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514F" w:rsidRDefault="0072514F" w:rsidP="00120962">
      <w:pPr>
        <w:pStyle w:val="big-header"/>
        <w:ind w:left="0" w:right="1134"/>
        <w:rPr>
          <w:rFonts w:hint="cs"/>
          <w:rtl/>
        </w:rPr>
      </w:pPr>
      <w:r>
        <w:rPr>
          <w:rtl/>
        </w:rPr>
        <w:t>צו המועצות המקומיות (שמירת טפסים בעלי ערך כספי), תשכ"א</w:t>
      </w:r>
      <w:r w:rsidR="00120962">
        <w:rPr>
          <w:rFonts w:hint="cs"/>
          <w:rtl/>
        </w:rPr>
        <w:t>-</w:t>
      </w:r>
      <w:r>
        <w:rPr>
          <w:rtl/>
        </w:rPr>
        <w:t>1961</w:t>
      </w:r>
    </w:p>
    <w:p w:rsidR="005A0317" w:rsidRPr="005A0317" w:rsidRDefault="005A0317" w:rsidP="005A0317">
      <w:pPr>
        <w:spacing w:line="320" w:lineRule="auto"/>
        <w:jc w:val="left"/>
        <w:rPr>
          <w:rFonts w:cs="FrankRuehl"/>
          <w:szCs w:val="26"/>
          <w:rtl/>
        </w:rPr>
      </w:pPr>
    </w:p>
    <w:p w:rsidR="005A0317" w:rsidRDefault="005A0317" w:rsidP="005A0317">
      <w:pPr>
        <w:spacing w:line="320" w:lineRule="auto"/>
        <w:jc w:val="left"/>
        <w:rPr>
          <w:rtl/>
        </w:rPr>
      </w:pPr>
    </w:p>
    <w:p w:rsidR="005A0317" w:rsidRPr="005A0317" w:rsidRDefault="005A0317" w:rsidP="005A0317">
      <w:pPr>
        <w:spacing w:line="320" w:lineRule="auto"/>
        <w:jc w:val="left"/>
        <w:rPr>
          <w:rFonts w:cs="Miriam" w:hint="cs"/>
          <w:szCs w:val="22"/>
          <w:rtl/>
        </w:rPr>
      </w:pPr>
      <w:r w:rsidRPr="005A0317">
        <w:rPr>
          <w:rFonts w:cs="Miriam"/>
          <w:szCs w:val="22"/>
          <w:rtl/>
        </w:rPr>
        <w:t>רשויות ומשפט מנהלי</w:t>
      </w:r>
      <w:r w:rsidRPr="005A0317">
        <w:rPr>
          <w:rFonts w:cs="FrankRuehl"/>
          <w:szCs w:val="26"/>
          <w:rtl/>
        </w:rPr>
        <w:t xml:space="preserve"> – רשויות מקומיות</w:t>
      </w:r>
    </w:p>
    <w:p w:rsidR="0072514F" w:rsidRDefault="0072514F">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2514F">
        <w:tblPrEx>
          <w:tblCellMar>
            <w:top w:w="0" w:type="dxa"/>
            <w:bottom w:w="0" w:type="dxa"/>
          </w:tblCellMar>
        </w:tblPrEx>
        <w:tc>
          <w:tcPr>
            <w:tcW w:w="850" w:type="dxa"/>
          </w:tcPr>
          <w:p w:rsidR="0072514F" w:rsidRDefault="0072514F">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242BF">
              <w:rPr>
                <w:noProof/>
                <w:sz w:val="24"/>
                <w:rtl/>
              </w:rPr>
              <w:t>2</w:t>
            </w:r>
            <w:r>
              <w:rPr>
                <w:sz w:val="24"/>
                <w:rtl/>
              </w:rPr>
              <w:fldChar w:fldCharType="end"/>
            </w:r>
          </w:p>
        </w:tc>
        <w:tc>
          <w:tcPr>
            <w:tcW w:w="567" w:type="dxa"/>
          </w:tcPr>
          <w:p w:rsidR="0072514F" w:rsidRDefault="0072514F">
            <w:pPr>
              <w:spacing w:line="240" w:lineRule="auto"/>
              <w:rPr>
                <w:sz w:val="24"/>
              </w:rPr>
            </w:pPr>
            <w:hyperlink w:anchor="Seif0" w:tooltip="הגדרות" w:history="1">
              <w:r>
                <w:rPr>
                  <w:rStyle w:val="Hyperlink"/>
                </w:rPr>
                <w:t>Go</w:t>
              </w:r>
            </w:hyperlink>
          </w:p>
        </w:tc>
        <w:tc>
          <w:tcPr>
            <w:tcW w:w="5669" w:type="dxa"/>
          </w:tcPr>
          <w:p w:rsidR="0072514F" w:rsidRDefault="0072514F">
            <w:pPr>
              <w:spacing w:line="240" w:lineRule="auto"/>
              <w:rPr>
                <w:sz w:val="24"/>
                <w:rtl/>
              </w:rPr>
            </w:pPr>
            <w:r>
              <w:rPr>
                <w:sz w:val="24"/>
                <w:rtl/>
              </w:rPr>
              <w:t>הגדרות</w:t>
            </w:r>
          </w:p>
        </w:tc>
        <w:tc>
          <w:tcPr>
            <w:tcW w:w="1247" w:type="dxa"/>
          </w:tcPr>
          <w:p w:rsidR="0072514F" w:rsidRDefault="0072514F">
            <w:pPr>
              <w:spacing w:line="240" w:lineRule="auto"/>
              <w:rPr>
                <w:sz w:val="24"/>
              </w:rPr>
            </w:pPr>
            <w:r>
              <w:rPr>
                <w:sz w:val="24"/>
                <w:rtl/>
              </w:rPr>
              <w:t xml:space="preserve">סעיף 1 </w:t>
            </w:r>
          </w:p>
        </w:tc>
      </w:tr>
      <w:tr w:rsidR="0072514F">
        <w:tblPrEx>
          <w:tblCellMar>
            <w:top w:w="0" w:type="dxa"/>
            <w:bottom w:w="0" w:type="dxa"/>
          </w:tblCellMar>
        </w:tblPrEx>
        <w:tc>
          <w:tcPr>
            <w:tcW w:w="850" w:type="dxa"/>
          </w:tcPr>
          <w:p w:rsidR="0072514F" w:rsidRDefault="0072514F">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242BF">
              <w:rPr>
                <w:noProof/>
                <w:sz w:val="24"/>
                <w:rtl/>
              </w:rPr>
              <w:t>2</w:t>
            </w:r>
            <w:r>
              <w:rPr>
                <w:sz w:val="24"/>
                <w:rtl/>
              </w:rPr>
              <w:fldChar w:fldCharType="end"/>
            </w:r>
          </w:p>
        </w:tc>
        <w:tc>
          <w:tcPr>
            <w:tcW w:w="567" w:type="dxa"/>
          </w:tcPr>
          <w:p w:rsidR="0072514F" w:rsidRDefault="0072514F">
            <w:pPr>
              <w:spacing w:line="240" w:lineRule="auto"/>
              <w:rPr>
                <w:sz w:val="24"/>
              </w:rPr>
            </w:pPr>
            <w:hyperlink w:anchor="Seif1" w:tooltip="אחראי" w:history="1">
              <w:r>
                <w:rPr>
                  <w:rStyle w:val="Hyperlink"/>
                </w:rPr>
                <w:t>Go</w:t>
              </w:r>
            </w:hyperlink>
          </w:p>
        </w:tc>
        <w:tc>
          <w:tcPr>
            <w:tcW w:w="5669" w:type="dxa"/>
          </w:tcPr>
          <w:p w:rsidR="0072514F" w:rsidRDefault="0072514F">
            <w:pPr>
              <w:spacing w:line="240" w:lineRule="auto"/>
              <w:rPr>
                <w:sz w:val="24"/>
                <w:rtl/>
              </w:rPr>
            </w:pPr>
            <w:r>
              <w:rPr>
                <w:sz w:val="24"/>
                <w:rtl/>
              </w:rPr>
              <w:t>אחראי</w:t>
            </w:r>
          </w:p>
        </w:tc>
        <w:tc>
          <w:tcPr>
            <w:tcW w:w="1247" w:type="dxa"/>
          </w:tcPr>
          <w:p w:rsidR="0072514F" w:rsidRDefault="0072514F">
            <w:pPr>
              <w:spacing w:line="240" w:lineRule="auto"/>
              <w:rPr>
                <w:sz w:val="24"/>
              </w:rPr>
            </w:pPr>
            <w:r>
              <w:rPr>
                <w:sz w:val="24"/>
                <w:rtl/>
              </w:rPr>
              <w:t xml:space="preserve">סעיף 2 </w:t>
            </w:r>
          </w:p>
        </w:tc>
      </w:tr>
      <w:tr w:rsidR="0072514F">
        <w:tblPrEx>
          <w:tblCellMar>
            <w:top w:w="0" w:type="dxa"/>
            <w:bottom w:w="0" w:type="dxa"/>
          </w:tblCellMar>
        </w:tblPrEx>
        <w:tc>
          <w:tcPr>
            <w:tcW w:w="850" w:type="dxa"/>
          </w:tcPr>
          <w:p w:rsidR="0072514F" w:rsidRDefault="0072514F">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6242BF">
              <w:rPr>
                <w:noProof/>
                <w:sz w:val="24"/>
                <w:rtl/>
              </w:rPr>
              <w:t>2</w:t>
            </w:r>
            <w:r>
              <w:rPr>
                <w:sz w:val="24"/>
                <w:rtl/>
              </w:rPr>
              <w:fldChar w:fldCharType="end"/>
            </w:r>
          </w:p>
        </w:tc>
        <w:tc>
          <w:tcPr>
            <w:tcW w:w="567" w:type="dxa"/>
          </w:tcPr>
          <w:p w:rsidR="0072514F" w:rsidRDefault="0072514F">
            <w:pPr>
              <w:spacing w:line="240" w:lineRule="auto"/>
              <w:rPr>
                <w:sz w:val="24"/>
              </w:rPr>
            </w:pPr>
            <w:hyperlink w:anchor="Seif2" w:tooltip="הזמנת הדפסה של טופס" w:history="1">
              <w:r>
                <w:rPr>
                  <w:rStyle w:val="Hyperlink"/>
                </w:rPr>
                <w:t>Go</w:t>
              </w:r>
            </w:hyperlink>
          </w:p>
        </w:tc>
        <w:tc>
          <w:tcPr>
            <w:tcW w:w="5669" w:type="dxa"/>
          </w:tcPr>
          <w:p w:rsidR="0072514F" w:rsidRDefault="0072514F">
            <w:pPr>
              <w:spacing w:line="240" w:lineRule="auto"/>
              <w:rPr>
                <w:sz w:val="24"/>
                <w:rtl/>
              </w:rPr>
            </w:pPr>
            <w:r>
              <w:rPr>
                <w:sz w:val="24"/>
                <w:rtl/>
              </w:rPr>
              <w:t>הזמנת הדפסה של טופס</w:t>
            </w:r>
          </w:p>
        </w:tc>
        <w:tc>
          <w:tcPr>
            <w:tcW w:w="1247" w:type="dxa"/>
          </w:tcPr>
          <w:p w:rsidR="0072514F" w:rsidRDefault="0072514F">
            <w:pPr>
              <w:spacing w:line="240" w:lineRule="auto"/>
              <w:rPr>
                <w:sz w:val="24"/>
              </w:rPr>
            </w:pPr>
            <w:r>
              <w:rPr>
                <w:sz w:val="24"/>
                <w:rtl/>
              </w:rPr>
              <w:t xml:space="preserve">סעיף 3 </w:t>
            </w:r>
          </w:p>
        </w:tc>
      </w:tr>
      <w:tr w:rsidR="0072514F">
        <w:tblPrEx>
          <w:tblCellMar>
            <w:top w:w="0" w:type="dxa"/>
            <w:bottom w:w="0" w:type="dxa"/>
          </w:tblCellMar>
        </w:tblPrEx>
        <w:tc>
          <w:tcPr>
            <w:tcW w:w="850" w:type="dxa"/>
          </w:tcPr>
          <w:p w:rsidR="0072514F" w:rsidRDefault="0072514F">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6242BF">
              <w:rPr>
                <w:noProof/>
                <w:sz w:val="24"/>
                <w:rtl/>
              </w:rPr>
              <w:t>2</w:t>
            </w:r>
            <w:r>
              <w:rPr>
                <w:sz w:val="24"/>
                <w:rtl/>
              </w:rPr>
              <w:fldChar w:fldCharType="end"/>
            </w:r>
          </w:p>
        </w:tc>
        <w:tc>
          <w:tcPr>
            <w:tcW w:w="567" w:type="dxa"/>
          </w:tcPr>
          <w:p w:rsidR="0072514F" w:rsidRDefault="0072514F">
            <w:pPr>
              <w:spacing w:line="240" w:lineRule="auto"/>
              <w:rPr>
                <w:sz w:val="24"/>
              </w:rPr>
            </w:pPr>
            <w:hyperlink w:anchor="Seif3" w:tooltip="השמדת טפסים בבית הדפוס" w:history="1">
              <w:r>
                <w:rPr>
                  <w:rStyle w:val="Hyperlink"/>
                </w:rPr>
                <w:t>Go</w:t>
              </w:r>
            </w:hyperlink>
          </w:p>
        </w:tc>
        <w:tc>
          <w:tcPr>
            <w:tcW w:w="5669" w:type="dxa"/>
          </w:tcPr>
          <w:p w:rsidR="0072514F" w:rsidRDefault="0072514F">
            <w:pPr>
              <w:spacing w:line="240" w:lineRule="auto"/>
              <w:rPr>
                <w:sz w:val="24"/>
                <w:rtl/>
              </w:rPr>
            </w:pPr>
            <w:r>
              <w:rPr>
                <w:sz w:val="24"/>
                <w:rtl/>
              </w:rPr>
              <w:t>השמדת טפסים בבית הדפוס</w:t>
            </w:r>
          </w:p>
        </w:tc>
        <w:tc>
          <w:tcPr>
            <w:tcW w:w="1247" w:type="dxa"/>
          </w:tcPr>
          <w:p w:rsidR="0072514F" w:rsidRDefault="0072514F">
            <w:pPr>
              <w:spacing w:line="240" w:lineRule="auto"/>
              <w:rPr>
                <w:sz w:val="24"/>
              </w:rPr>
            </w:pPr>
            <w:r>
              <w:rPr>
                <w:sz w:val="24"/>
                <w:rtl/>
              </w:rPr>
              <w:t xml:space="preserve">סעיף 4 </w:t>
            </w:r>
          </w:p>
        </w:tc>
      </w:tr>
      <w:tr w:rsidR="0072514F">
        <w:tblPrEx>
          <w:tblCellMar>
            <w:top w:w="0" w:type="dxa"/>
            <w:bottom w:w="0" w:type="dxa"/>
          </w:tblCellMar>
        </w:tblPrEx>
        <w:tc>
          <w:tcPr>
            <w:tcW w:w="850" w:type="dxa"/>
          </w:tcPr>
          <w:p w:rsidR="0072514F" w:rsidRDefault="0072514F">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6242BF">
              <w:rPr>
                <w:noProof/>
                <w:sz w:val="24"/>
                <w:rtl/>
              </w:rPr>
              <w:t>2</w:t>
            </w:r>
            <w:r>
              <w:rPr>
                <w:sz w:val="24"/>
                <w:rtl/>
              </w:rPr>
              <w:fldChar w:fldCharType="end"/>
            </w:r>
          </w:p>
        </w:tc>
        <w:tc>
          <w:tcPr>
            <w:tcW w:w="567" w:type="dxa"/>
          </w:tcPr>
          <w:p w:rsidR="0072514F" w:rsidRDefault="0072514F">
            <w:pPr>
              <w:spacing w:line="240" w:lineRule="auto"/>
              <w:rPr>
                <w:sz w:val="24"/>
              </w:rPr>
            </w:pPr>
            <w:hyperlink w:anchor="Seif4" w:tooltip="קבלת טפסים מבית דפוס" w:history="1">
              <w:r>
                <w:rPr>
                  <w:rStyle w:val="Hyperlink"/>
                </w:rPr>
                <w:t>Go</w:t>
              </w:r>
            </w:hyperlink>
          </w:p>
        </w:tc>
        <w:tc>
          <w:tcPr>
            <w:tcW w:w="5669" w:type="dxa"/>
          </w:tcPr>
          <w:p w:rsidR="0072514F" w:rsidRDefault="0072514F">
            <w:pPr>
              <w:spacing w:line="240" w:lineRule="auto"/>
              <w:rPr>
                <w:sz w:val="24"/>
                <w:rtl/>
              </w:rPr>
            </w:pPr>
            <w:r>
              <w:rPr>
                <w:sz w:val="24"/>
                <w:rtl/>
              </w:rPr>
              <w:t>קבלת טפסים מבית דפוס</w:t>
            </w:r>
          </w:p>
        </w:tc>
        <w:tc>
          <w:tcPr>
            <w:tcW w:w="1247" w:type="dxa"/>
          </w:tcPr>
          <w:p w:rsidR="0072514F" w:rsidRDefault="0072514F">
            <w:pPr>
              <w:spacing w:line="240" w:lineRule="auto"/>
              <w:rPr>
                <w:sz w:val="24"/>
              </w:rPr>
            </w:pPr>
            <w:r>
              <w:rPr>
                <w:sz w:val="24"/>
                <w:rtl/>
              </w:rPr>
              <w:t xml:space="preserve">סעיף 5 </w:t>
            </w:r>
          </w:p>
        </w:tc>
      </w:tr>
      <w:tr w:rsidR="0072514F">
        <w:tblPrEx>
          <w:tblCellMar>
            <w:top w:w="0" w:type="dxa"/>
            <w:bottom w:w="0" w:type="dxa"/>
          </w:tblCellMar>
        </w:tblPrEx>
        <w:tc>
          <w:tcPr>
            <w:tcW w:w="850" w:type="dxa"/>
          </w:tcPr>
          <w:p w:rsidR="0072514F" w:rsidRDefault="0072514F">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6242BF">
              <w:rPr>
                <w:noProof/>
                <w:sz w:val="24"/>
                <w:rtl/>
              </w:rPr>
              <w:t>2</w:t>
            </w:r>
            <w:r>
              <w:rPr>
                <w:sz w:val="24"/>
                <w:rtl/>
              </w:rPr>
              <w:fldChar w:fldCharType="end"/>
            </w:r>
          </w:p>
        </w:tc>
        <w:tc>
          <w:tcPr>
            <w:tcW w:w="567" w:type="dxa"/>
          </w:tcPr>
          <w:p w:rsidR="0072514F" w:rsidRDefault="0072514F">
            <w:pPr>
              <w:spacing w:line="240" w:lineRule="auto"/>
              <w:rPr>
                <w:sz w:val="24"/>
              </w:rPr>
            </w:pPr>
            <w:hyperlink w:anchor="Seif5" w:tooltip="פנקס טפסים" w:history="1">
              <w:r>
                <w:rPr>
                  <w:rStyle w:val="Hyperlink"/>
                </w:rPr>
                <w:t>Go</w:t>
              </w:r>
            </w:hyperlink>
          </w:p>
        </w:tc>
        <w:tc>
          <w:tcPr>
            <w:tcW w:w="5669" w:type="dxa"/>
          </w:tcPr>
          <w:p w:rsidR="0072514F" w:rsidRDefault="0072514F">
            <w:pPr>
              <w:spacing w:line="240" w:lineRule="auto"/>
              <w:rPr>
                <w:sz w:val="24"/>
                <w:rtl/>
              </w:rPr>
            </w:pPr>
            <w:r>
              <w:rPr>
                <w:sz w:val="24"/>
                <w:rtl/>
              </w:rPr>
              <w:t>פנקס טפסים</w:t>
            </w:r>
          </w:p>
        </w:tc>
        <w:tc>
          <w:tcPr>
            <w:tcW w:w="1247" w:type="dxa"/>
          </w:tcPr>
          <w:p w:rsidR="0072514F" w:rsidRDefault="0072514F">
            <w:pPr>
              <w:spacing w:line="240" w:lineRule="auto"/>
              <w:rPr>
                <w:sz w:val="24"/>
              </w:rPr>
            </w:pPr>
            <w:r>
              <w:rPr>
                <w:sz w:val="24"/>
                <w:rtl/>
              </w:rPr>
              <w:t xml:space="preserve">סעיף 6 </w:t>
            </w:r>
          </w:p>
        </w:tc>
      </w:tr>
      <w:tr w:rsidR="0072514F">
        <w:tblPrEx>
          <w:tblCellMar>
            <w:top w:w="0" w:type="dxa"/>
            <w:bottom w:w="0" w:type="dxa"/>
          </w:tblCellMar>
        </w:tblPrEx>
        <w:tc>
          <w:tcPr>
            <w:tcW w:w="850" w:type="dxa"/>
          </w:tcPr>
          <w:p w:rsidR="0072514F" w:rsidRDefault="0072514F">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6242BF">
              <w:rPr>
                <w:noProof/>
                <w:sz w:val="24"/>
                <w:rtl/>
              </w:rPr>
              <w:t>2</w:t>
            </w:r>
            <w:r>
              <w:rPr>
                <w:sz w:val="24"/>
                <w:rtl/>
              </w:rPr>
              <w:fldChar w:fldCharType="end"/>
            </w:r>
          </w:p>
        </w:tc>
        <w:tc>
          <w:tcPr>
            <w:tcW w:w="567" w:type="dxa"/>
          </w:tcPr>
          <w:p w:rsidR="0072514F" w:rsidRDefault="0072514F">
            <w:pPr>
              <w:spacing w:line="240" w:lineRule="auto"/>
              <w:rPr>
                <w:sz w:val="24"/>
              </w:rPr>
            </w:pPr>
            <w:hyperlink w:anchor="Seif6" w:tooltip="ניפוק טפסים" w:history="1">
              <w:r>
                <w:rPr>
                  <w:rStyle w:val="Hyperlink"/>
                </w:rPr>
                <w:t>Go</w:t>
              </w:r>
            </w:hyperlink>
          </w:p>
        </w:tc>
        <w:tc>
          <w:tcPr>
            <w:tcW w:w="5669" w:type="dxa"/>
          </w:tcPr>
          <w:p w:rsidR="0072514F" w:rsidRDefault="0072514F">
            <w:pPr>
              <w:spacing w:line="240" w:lineRule="auto"/>
              <w:rPr>
                <w:sz w:val="24"/>
                <w:rtl/>
              </w:rPr>
            </w:pPr>
            <w:r>
              <w:rPr>
                <w:sz w:val="24"/>
                <w:rtl/>
              </w:rPr>
              <w:t>ניפוק טפסים</w:t>
            </w:r>
          </w:p>
        </w:tc>
        <w:tc>
          <w:tcPr>
            <w:tcW w:w="1247" w:type="dxa"/>
          </w:tcPr>
          <w:p w:rsidR="0072514F" w:rsidRDefault="0072514F">
            <w:pPr>
              <w:spacing w:line="240" w:lineRule="auto"/>
              <w:rPr>
                <w:sz w:val="24"/>
              </w:rPr>
            </w:pPr>
            <w:r>
              <w:rPr>
                <w:sz w:val="24"/>
                <w:rtl/>
              </w:rPr>
              <w:t xml:space="preserve">סעיף 7 </w:t>
            </w:r>
          </w:p>
        </w:tc>
      </w:tr>
      <w:tr w:rsidR="0072514F">
        <w:tblPrEx>
          <w:tblCellMar>
            <w:top w:w="0" w:type="dxa"/>
            <w:bottom w:w="0" w:type="dxa"/>
          </w:tblCellMar>
        </w:tblPrEx>
        <w:tc>
          <w:tcPr>
            <w:tcW w:w="850" w:type="dxa"/>
          </w:tcPr>
          <w:p w:rsidR="0072514F" w:rsidRDefault="0072514F">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6242BF">
              <w:rPr>
                <w:noProof/>
                <w:sz w:val="24"/>
                <w:rtl/>
              </w:rPr>
              <w:t>2</w:t>
            </w:r>
            <w:r>
              <w:rPr>
                <w:sz w:val="24"/>
                <w:rtl/>
              </w:rPr>
              <w:fldChar w:fldCharType="end"/>
            </w:r>
          </w:p>
        </w:tc>
        <w:tc>
          <w:tcPr>
            <w:tcW w:w="567" w:type="dxa"/>
          </w:tcPr>
          <w:p w:rsidR="0072514F" w:rsidRDefault="0072514F">
            <w:pPr>
              <w:spacing w:line="240" w:lineRule="auto"/>
              <w:rPr>
                <w:sz w:val="24"/>
              </w:rPr>
            </w:pPr>
            <w:hyperlink w:anchor="Seif7" w:tooltip="אחסון טפסים" w:history="1">
              <w:r>
                <w:rPr>
                  <w:rStyle w:val="Hyperlink"/>
                </w:rPr>
                <w:t>Go</w:t>
              </w:r>
            </w:hyperlink>
          </w:p>
        </w:tc>
        <w:tc>
          <w:tcPr>
            <w:tcW w:w="5669" w:type="dxa"/>
          </w:tcPr>
          <w:p w:rsidR="0072514F" w:rsidRDefault="0072514F">
            <w:pPr>
              <w:spacing w:line="240" w:lineRule="auto"/>
              <w:rPr>
                <w:sz w:val="24"/>
                <w:rtl/>
              </w:rPr>
            </w:pPr>
            <w:r>
              <w:rPr>
                <w:sz w:val="24"/>
                <w:rtl/>
              </w:rPr>
              <w:t>אחסון טפסים</w:t>
            </w:r>
          </w:p>
        </w:tc>
        <w:tc>
          <w:tcPr>
            <w:tcW w:w="1247" w:type="dxa"/>
          </w:tcPr>
          <w:p w:rsidR="0072514F" w:rsidRDefault="0072514F">
            <w:pPr>
              <w:spacing w:line="240" w:lineRule="auto"/>
              <w:rPr>
                <w:sz w:val="24"/>
              </w:rPr>
            </w:pPr>
            <w:r>
              <w:rPr>
                <w:sz w:val="24"/>
                <w:rtl/>
              </w:rPr>
              <w:t xml:space="preserve">סעיף 8 </w:t>
            </w:r>
          </w:p>
        </w:tc>
      </w:tr>
      <w:tr w:rsidR="0072514F">
        <w:tblPrEx>
          <w:tblCellMar>
            <w:top w:w="0" w:type="dxa"/>
            <w:bottom w:w="0" w:type="dxa"/>
          </w:tblCellMar>
        </w:tblPrEx>
        <w:tc>
          <w:tcPr>
            <w:tcW w:w="850" w:type="dxa"/>
          </w:tcPr>
          <w:p w:rsidR="0072514F" w:rsidRDefault="0072514F">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6242BF">
              <w:rPr>
                <w:noProof/>
                <w:sz w:val="24"/>
                <w:rtl/>
              </w:rPr>
              <w:t>2</w:t>
            </w:r>
            <w:r>
              <w:rPr>
                <w:sz w:val="24"/>
                <w:rtl/>
              </w:rPr>
              <w:fldChar w:fldCharType="end"/>
            </w:r>
          </w:p>
        </w:tc>
        <w:tc>
          <w:tcPr>
            <w:tcW w:w="567" w:type="dxa"/>
          </w:tcPr>
          <w:p w:rsidR="0072514F" w:rsidRDefault="0072514F">
            <w:pPr>
              <w:spacing w:line="240" w:lineRule="auto"/>
              <w:rPr>
                <w:sz w:val="24"/>
              </w:rPr>
            </w:pPr>
            <w:hyperlink w:anchor="Seif8" w:tooltip="בדיקת מלאי הטפסים" w:history="1">
              <w:r>
                <w:rPr>
                  <w:rStyle w:val="Hyperlink"/>
                </w:rPr>
                <w:t>Go</w:t>
              </w:r>
            </w:hyperlink>
          </w:p>
        </w:tc>
        <w:tc>
          <w:tcPr>
            <w:tcW w:w="5669" w:type="dxa"/>
          </w:tcPr>
          <w:p w:rsidR="0072514F" w:rsidRDefault="0072514F">
            <w:pPr>
              <w:spacing w:line="240" w:lineRule="auto"/>
              <w:rPr>
                <w:sz w:val="24"/>
                <w:rtl/>
              </w:rPr>
            </w:pPr>
            <w:r>
              <w:rPr>
                <w:sz w:val="24"/>
                <w:rtl/>
              </w:rPr>
              <w:t>בדיקת מלאי הטפסים</w:t>
            </w:r>
          </w:p>
        </w:tc>
        <w:tc>
          <w:tcPr>
            <w:tcW w:w="1247" w:type="dxa"/>
          </w:tcPr>
          <w:p w:rsidR="0072514F" w:rsidRDefault="0072514F">
            <w:pPr>
              <w:spacing w:line="240" w:lineRule="auto"/>
              <w:rPr>
                <w:sz w:val="24"/>
              </w:rPr>
            </w:pPr>
            <w:r>
              <w:rPr>
                <w:sz w:val="24"/>
                <w:rtl/>
              </w:rPr>
              <w:t xml:space="preserve">סעיף 9 </w:t>
            </w:r>
          </w:p>
        </w:tc>
      </w:tr>
      <w:tr w:rsidR="0072514F">
        <w:tblPrEx>
          <w:tblCellMar>
            <w:top w:w="0" w:type="dxa"/>
            <w:bottom w:w="0" w:type="dxa"/>
          </w:tblCellMar>
        </w:tblPrEx>
        <w:tc>
          <w:tcPr>
            <w:tcW w:w="850" w:type="dxa"/>
          </w:tcPr>
          <w:p w:rsidR="0072514F" w:rsidRDefault="0072514F">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6242BF">
              <w:rPr>
                <w:noProof/>
                <w:sz w:val="24"/>
                <w:rtl/>
              </w:rPr>
              <w:t>2</w:t>
            </w:r>
            <w:r>
              <w:rPr>
                <w:sz w:val="24"/>
                <w:rtl/>
              </w:rPr>
              <w:fldChar w:fldCharType="end"/>
            </w:r>
          </w:p>
        </w:tc>
        <w:tc>
          <w:tcPr>
            <w:tcW w:w="567" w:type="dxa"/>
          </w:tcPr>
          <w:p w:rsidR="0072514F" w:rsidRDefault="0072514F">
            <w:pPr>
              <w:spacing w:line="240" w:lineRule="auto"/>
              <w:rPr>
                <w:sz w:val="24"/>
              </w:rPr>
            </w:pPr>
            <w:hyperlink w:anchor="Seif9" w:tooltip="דוח על בדיקת מלאי הטפסים" w:history="1">
              <w:r>
                <w:rPr>
                  <w:rStyle w:val="Hyperlink"/>
                </w:rPr>
                <w:t>Go</w:t>
              </w:r>
            </w:hyperlink>
          </w:p>
        </w:tc>
        <w:tc>
          <w:tcPr>
            <w:tcW w:w="5669" w:type="dxa"/>
          </w:tcPr>
          <w:p w:rsidR="0072514F" w:rsidRDefault="0072514F">
            <w:pPr>
              <w:spacing w:line="240" w:lineRule="auto"/>
              <w:rPr>
                <w:sz w:val="24"/>
                <w:rtl/>
              </w:rPr>
            </w:pPr>
            <w:r>
              <w:rPr>
                <w:sz w:val="24"/>
                <w:rtl/>
              </w:rPr>
              <w:t>דוח על בדיקת מלאי הטפסים</w:t>
            </w:r>
          </w:p>
        </w:tc>
        <w:tc>
          <w:tcPr>
            <w:tcW w:w="1247" w:type="dxa"/>
          </w:tcPr>
          <w:p w:rsidR="0072514F" w:rsidRDefault="0072514F">
            <w:pPr>
              <w:spacing w:line="240" w:lineRule="auto"/>
              <w:rPr>
                <w:sz w:val="24"/>
              </w:rPr>
            </w:pPr>
            <w:r>
              <w:rPr>
                <w:sz w:val="24"/>
                <w:rtl/>
              </w:rPr>
              <w:t xml:space="preserve">סעיף 10 </w:t>
            </w:r>
          </w:p>
        </w:tc>
      </w:tr>
      <w:tr w:rsidR="0072514F">
        <w:tblPrEx>
          <w:tblCellMar>
            <w:top w:w="0" w:type="dxa"/>
            <w:bottom w:w="0" w:type="dxa"/>
          </w:tblCellMar>
        </w:tblPrEx>
        <w:tc>
          <w:tcPr>
            <w:tcW w:w="850" w:type="dxa"/>
          </w:tcPr>
          <w:p w:rsidR="0072514F" w:rsidRDefault="0072514F">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6242BF">
              <w:rPr>
                <w:noProof/>
                <w:sz w:val="24"/>
                <w:rtl/>
              </w:rPr>
              <w:t>2</w:t>
            </w:r>
            <w:r>
              <w:rPr>
                <w:sz w:val="24"/>
                <w:rtl/>
              </w:rPr>
              <w:fldChar w:fldCharType="end"/>
            </w:r>
          </w:p>
        </w:tc>
        <w:tc>
          <w:tcPr>
            <w:tcW w:w="567" w:type="dxa"/>
          </w:tcPr>
          <w:p w:rsidR="0072514F" w:rsidRDefault="0072514F">
            <w:pPr>
              <w:spacing w:line="240" w:lineRule="auto"/>
              <w:rPr>
                <w:sz w:val="24"/>
              </w:rPr>
            </w:pPr>
            <w:hyperlink w:anchor="Seif10" w:tooltip="הוצאת טופס מהשימוש" w:history="1">
              <w:r>
                <w:rPr>
                  <w:rStyle w:val="Hyperlink"/>
                </w:rPr>
                <w:t>Go</w:t>
              </w:r>
            </w:hyperlink>
          </w:p>
        </w:tc>
        <w:tc>
          <w:tcPr>
            <w:tcW w:w="5669" w:type="dxa"/>
          </w:tcPr>
          <w:p w:rsidR="0072514F" w:rsidRDefault="0072514F">
            <w:pPr>
              <w:spacing w:line="240" w:lineRule="auto"/>
              <w:rPr>
                <w:sz w:val="24"/>
                <w:rtl/>
              </w:rPr>
            </w:pPr>
            <w:r>
              <w:rPr>
                <w:sz w:val="24"/>
                <w:rtl/>
              </w:rPr>
              <w:t>הוצאת טופס מהשימוש</w:t>
            </w:r>
          </w:p>
        </w:tc>
        <w:tc>
          <w:tcPr>
            <w:tcW w:w="1247" w:type="dxa"/>
          </w:tcPr>
          <w:p w:rsidR="0072514F" w:rsidRDefault="0072514F">
            <w:pPr>
              <w:spacing w:line="240" w:lineRule="auto"/>
              <w:rPr>
                <w:sz w:val="24"/>
              </w:rPr>
            </w:pPr>
            <w:r>
              <w:rPr>
                <w:sz w:val="24"/>
                <w:rtl/>
              </w:rPr>
              <w:t xml:space="preserve">סעיף 11 </w:t>
            </w:r>
          </w:p>
        </w:tc>
      </w:tr>
      <w:tr w:rsidR="0072514F">
        <w:tblPrEx>
          <w:tblCellMar>
            <w:top w:w="0" w:type="dxa"/>
            <w:bottom w:w="0" w:type="dxa"/>
          </w:tblCellMar>
        </w:tblPrEx>
        <w:tc>
          <w:tcPr>
            <w:tcW w:w="850" w:type="dxa"/>
          </w:tcPr>
          <w:p w:rsidR="0072514F" w:rsidRDefault="0072514F">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6242BF">
              <w:rPr>
                <w:noProof/>
                <w:sz w:val="24"/>
                <w:rtl/>
              </w:rPr>
              <w:t>3</w:t>
            </w:r>
            <w:r>
              <w:rPr>
                <w:sz w:val="24"/>
                <w:rtl/>
              </w:rPr>
              <w:fldChar w:fldCharType="end"/>
            </w:r>
          </w:p>
        </w:tc>
        <w:tc>
          <w:tcPr>
            <w:tcW w:w="567" w:type="dxa"/>
          </w:tcPr>
          <w:p w:rsidR="0072514F" w:rsidRDefault="0072514F">
            <w:pPr>
              <w:spacing w:line="240" w:lineRule="auto"/>
              <w:rPr>
                <w:sz w:val="24"/>
              </w:rPr>
            </w:pPr>
            <w:hyperlink w:anchor="Seif11" w:tooltip="השמדת טופס שהוצא מהשימוש" w:history="1">
              <w:r>
                <w:rPr>
                  <w:rStyle w:val="Hyperlink"/>
                </w:rPr>
                <w:t>Go</w:t>
              </w:r>
            </w:hyperlink>
          </w:p>
        </w:tc>
        <w:tc>
          <w:tcPr>
            <w:tcW w:w="5669" w:type="dxa"/>
          </w:tcPr>
          <w:p w:rsidR="0072514F" w:rsidRDefault="0072514F">
            <w:pPr>
              <w:spacing w:line="240" w:lineRule="auto"/>
              <w:rPr>
                <w:sz w:val="24"/>
                <w:rtl/>
              </w:rPr>
            </w:pPr>
            <w:r>
              <w:rPr>
                <w:sz w:val="24"/>
                <w:rtl/>
              </w:rPr>
              <w:t>השמדת טופס שהוצא מהשימוש</w:t>
            </w:r>
          </w:p>
        </w:tc>
        <w:tc>
          <w:tcPr>
            <w:tcW w:w="1247" w:type="dxa"/>
          </w:tcPr>
          <w:p w:rsidR="0072514F" w:rsidRDefault="0072514F">
            <w:pPr>
              <w:spacing w:line="240" w:lineRule="auto"/>
              <w:rPr>
                <w:sz w:val="24"/>
              </w:rPr>
            </w:pPr>
            <w:r>
              <w:rPr>
                <w:sz w:val="24"/>
                <w:rtl/>
              </w:rPr>
              <w:t xml:space="preserve">סעיף 12 </w:t>
            </w:r>
          </w:p>
        </w:tc>
      </w:tr>
      <w:tr w:rsidR="0072514F">
        <w:tblPrEx>
          <w:tblCellMar>
            <w:top w:w="0" w:type="dxa"/>
            <w:bottom w:w="0" w:type="dxa"/>
          </w:tblCellMar>
        </w:tblPrEx>
        <w:tc>
          <w:tcPr>
            <w:tcW w:w="850" w:type="dxa"/>
          </w:tcPr>
          <w:p w:rsidR="0072514F" w:rsidRDefault="0072514F">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6242BF">
              <w:rPr>
                <w:noProof/>
                <w:sz w:val="24"/>
                <w:rtl/>
              </w:rPr>
              <w:t>3</w:t>
            </w:r>
            <w:r>
              <w:rPr>
                <w:sz w:val="24"/>
                <w:rtl/>
              </w:rPr>
              <w:fldChar w:fldCharType="end"/>
            </w:r>
          </w:p>
        </w:tc>
        <w:tc>
          <w:tcPr>
            <w:tcW w:w="567" w:type="dxa"/>
          </w:tcPr>
          <w:p w:rsidR="0072514F" w:rsidRDefault="0072514F">
            <w:pPr>
              <w:spacing w:line="240" w:lineRule="auto"/>
              <w:rPr>
                <w:sz w:val="24"/>
              </w:rPr>
            </w:pPr>
            <w:hyperlink w:anchor="Seif12" w:tooltip="צווי המועצות המקומיות" w:history="1">
              <w:r>
                <w:rPr>
                  <w:rStyle w:val="Hyperlink"/>
                </w:rPr>
                <w:t>Go</w:t>
              </w:r>
            </w:hyperlink>
          </w:p>
        </w:tc>
        <w:tc>
          <w:tcPr>
            <w:tcW w:w="5669" w:type="dxa"/>
          </w:tcPr>
          <w:p w:rsidR="0072514F" w:rsidRDefault="0072514F">
            <w:pPr>
              <w:spacing w:line="240" w:lineRule="auto"/>
              <w:rPr>
                <w:sz w:val="24"/>
                <w:rtl/>
              </w:rPr>
            </w:pPr>
            <w:r>
              <w:rPr>
                <w:sz w:val="24"/>
                <w:rtl/>
              </w:rPr>
              <w:t>צווי המועצות המקומיות</w:t>
            </w:r>
          </w:p>
        </w:tc>
        <w:tc>
          <w:tcPr>
            <w:tcW w:w="1247" w:type="dxa"/>
          </w:tcPr>
          <w:p w:rsidR="0072514F" w:rsidRDefault="0072514F">
            <w:pPr>
              <w:spacing w:line="240" w:lineRule="auto"/>
              <w:rPr>
                <w:sz w:val="24"/>
              </w:rPr>
            </w:pPr>
            <w:r>
              <w:rPr>
                <w:sz w:val="24"/>
                <w:rtl/>
              </w:rPr>
              <w:t xml:space="preserve">סעיף 13 </w:t>
            </w:r>
          </w:p>
        </w:tc>
      </w:tr>
      <w:tr w:rsidR="0072514F">
        <w:tblPrEx>
          <w:tblCellMar>
            <w:top w:w="0" w:type="dxa"/>
            <w:bottom w:w="0" w:type="dxa"/>
          </w:tblCellMar>
        </w:tblPrEx>
        <w:tc>
          <w:tcPr>
            <w:tcW w:w="850" w:type="dxa"/>
          </w:tcPr>
          <w:p w:rsidR="0072514F" w:rsidRDefault="0072514F">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6242BF">
              <w:rPr>
                <w:noProof/>
                <w:sz w:val="24"/>
                <w:rtl/>
              </w:rPr>
              <w:t>3</w:t>
            </w:r>
            <w:r>
              <w:rPr>
                <w:sz w:val="24"/>
                <w:rtl/>
              </w:rPr>
              <w:fldChar w:fldCharType="end"/>
            </w:r>
          </w:p>
        </w:tc>
        <w:tc>
          <w:tcPr>
            <w:tcW w:w="567" w:type="dxa"/>
          </w:tcPr>
          <w:p w:rsidR="0072514F" w:rsidRDefault="0072514F">
            <w:pPr>
              <w:spacing w:line="240" w:lineRule="auto"/>
              <w:rPr>
                <w:sz w:val="24"/>
              </w:rPr>
            </w:pPr>
            <w:hyperlink w:anchor="Seif13" w:tooltip="השם" w:history="1">
              <w:r>
                <w:rPr>
                  <w:rStyle w:val="Hyperlink"/>
                </w:rPr>
                <w:t>Go</w:t>
              </w:r>
            </w:hyperlink>
          </w:p>
        </w:tc>
        <w:tc>
          <w:tcPr>
            <w:tcW w:w="5669" w:type="dxa"/>
          </w:tcPr>
          <w:p w:rsidR="0072514F" w:rsidRDefault="0072514F">
            <w:pPr>
              <w:spacing w:line="240" w:lineRule="auto"/>
              <w:rPr>
                <w:sz w:val="24"/>
                <w:rtl/>
              </w:rPr>
            </w:pPr>
            <w:r>
              <w:rPr>
                <w:sz w:val="24"/>
                <w:rtl/>
              </w:rPr>
              <w:t>השם</w:t>
            </w:r>
          </w:p>
        </w:tc>
        <w:tc>
          <w:tcPr>
            <w:tcW w:w="1247" w:type="dxa"/>
          </w:tcPr>
          <w:p w:rsidR="0072514F" w:rsidRDefault="0072514F">
            <w:pPr>
              <w:spacing w:line="240" w:lineRule="auto"/>
              <w:rPr>
                <w:sz w:val="24"/>
              </w:rPr>
            </w:pPr>
            <w:r>
              <w:rPr>
                <w:sz w:val="24"/>
                <w:rtl/>
              </w:rPr>
              <w:t xml:space="preserve">סעיף 14 </w:t>
            </w:r>
          </w:p>
        </w:tc>
      </w:tr>
    </w:tbl>
    <w:p w:rsidR="0072514F" w:rsidRDefault="0072514F">
      <w:pPr>
        <w:pStyle w:val="big-header"/>
        <w:ind w:left="0" w:right="1134"/>
        <w:rPr>
          <w:rtl/>
        </w:rPr>
      </w:pPr>
    </w:p>
    <w:p w:rsidR="0072514F" w:rsidRDefault="0072514F" w:rsidP="005A0317">
      <w:pPr>
        <w:pStyle w:val="big-header"/>
        <w:ind w:left="0" w:right="1134"/>
        <w:rPr>
          <w:rStyle w:val="default"/>
          <w:rFonts w:cs="FrankRuehl" w:hint="cs"/>
          <w:rtl/>
        </w:rPr>
      </w:pPr>
      <w:r>
        <w:rPr>
          <w:rtl/>
        </w:rPr>
        <w:br w:type="page"/>
      </w:r>
      <w:r>
        <w:rPr>
          <w:rtl/>
        </w:rPr>
        <w:lastRenderedPageBreak/>
        <w:t>צ</w:t>
      </w:r>
      <w:r>
        <w:rPr>
          <w:rFonts w:hint="cs"/>
          <w:rtl/>
        </w:rPr>
        <w:t>ו המועצות המקומיות (שמירת טפסים בעלי ערך כספי), תשכ"א</w:t>
      </w:r>
      <w:r w:rsidR="006242BF">
        <w:rPr>
          <w:rFonts w:hint="cs"/>
          <w:rtl/>
        </w:rPr>
        <w:t>-</w:t>
      </w:r>
      <w:r>
        <w:rPr>
          <w:rFonts w:hint="cs"/>
          <w:rtl/>
        </w:rPr>
        <w:t>1961</w:t>
      </w:r>
      <w:r w:rsidR="006242BF">
        <w:rPr>
          <w:rStyle w:val="a6"/>
          <w:rtl/>
        </w:rPr>
        <w:footnoteReference w:customMarkFollows="1" w:id="1"/>
        <w:t>*</w:t>
      </w:r>
    </w:p>
    <w:p w:rsidR="0072514F" w:rsidRDefault="0072514F" w:rsidP="006242B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 לפקודת המועצות המקומיות, 1941, והסעיפים 14(א) ו-2(ד</w:t>
      </w:r>
      <w:r>
        <w:rPr>
          <w:rStyle w:val="default"/>
          <w:rFonts w:cs="FrankRuehl"/>
          <w:rtl/>
        </w:rPr>
        <w:t xml:space="preserve">) </w:t>
      </w:r>
      <w:r>
        <w:rPr>
          <w:rStyle w:val="default"/>
          <w:rFonts w:cs="FrankRuehl" w:hint="cs"/>
          <w:rtl/>
        </w:rPr>
        <w:t>לפקודת סדרי השלטון והמשפט, תש"ח</w:t>
      </w:r>
      <w:r w:rsidR="006242BF">
        <w:rPr>
          <w:rStyle w:val="default"/>
          <w:rFonts w:cs="FrankRuehl" w:hint="cs"/>
          <w:rtl/>
        </w:rPr>
        <w:t>-</w:t>
      </w:r>
      <w:r>
        <w:rPr>
          <w:rStyle w:val="default"/>
          <w:rFonts w:cs="FrankRuehl" w:hint="cs"/>
          <w:rtl/>
        </w:rPr>
        <w:t>1948, אני מצווה לאמור:</w:t>
      </w:r>
    </w:p>
    <w:p w:rsidR="0072514F" w:rsidRDefault="0072514F">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5.4pt;z-index:251651072" o:allowincell="f" filled="f" stroked="f" strokecolor="lime" strokeweight=".25pt">
            <v:textbox inset="0,0,0,0">
              <w:txbxContent>
                <w:p w:rsidR="0072514F" w:rsidRDefault="0072514F">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צו זה </w:t>
      </w:r>
      <w:r w:rsidR="006242BF">
        <w:rPr>
          <w:rStyle w:val="default"/>
          <w:rFonts w:cs="FrankRuehl"/>
          <w:rtl/>
        </w:rPr>
        <w:t>–</w:t>
      </w:r>
    </w:p>
    <w:p w:rsidR="0072514F" w:rsidRDefault="0072514F" w:rsidP="006242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המועצה" </w:t>
      </w:r>
      <w:r w:rsidR="006242BF">
        <w:rPr>
          <w:rStyle w:val="default"/>
          <w:rFonts w:cs="FrankRuehl" w:hint="cs"/>
          <w:rtl/>
        </w:rPr>
        <w:t>-</w:t>
      </w:r>
      <w:r>
        <w:rPr>
          <w:rStyle w:val="default"/>
          <w:rFonts w:cs="FrankRuehl" w:hint="cs"/>
          <w:rtl/>
        </w:rPr>
        <w:t xml:space="preserve"> מועצה מקומית או מועצה אזורית;</w:t>
      </w:r>
    </w:p>
    <w:p w:rsidR="0072514F" w:rsidRDefault="0072514F" w:rsidP="006242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טופס" </w:t>
      </w:r>
      <w:r w:rsidR="006242BF">
        <w:rPr>
          <w:rStyle w:val="default"/>
          <w:rFonts w:cs="FrankRuehl" w:hint="cs"/>
          <w:rtl/>
        </w:rPr>
        <w:t>-</w:t>
      </w:r>
      <w:r>
        <w:rPr>
          <w:rStyle w:val="default"/>
          <w:rFonts w:cs="FrankRuehl" w:hint="cs"/>
          <w:rtl/>
        </w:rPr>
        <w:t xml:space="preserve"> מסמך בלתי חתום שהמועצה נוהגת להשתמש בו ואשר, אם ימולאו בו פרטים וייחתם, עשוי להיות בעל ערך כספי, לרבות מסמכים שנוסחם יכול לשמ</w:t>
      </w:r>
      <w:r>
        <w:rPr>
          <w:rStyle w:val="default"/>
          <w:rFonts w:cs="FrankRuehl"/>
          <w:rtl/>
        </w:rPr>
        <w:t>ש</w:t>
      </w:r>
      <w:r>
        <w:rPr>
          <w:rStyle w:val="default"/>
          <w:rFonts w:cs="FrankRuehl" w:hint="cs"/>
          <w:rtl/>
        </w:rPr>
        <w:t xml:space="preserve"> אחד מאלה: שטר, שיק, המחאה, פקודת סילוקין, יומן המחאות, קבלה או פנקס קבלות, רשיון, בול, לרבות בול היטל סעד ונופש, כרטיס כניסה לבית עינוג </w:t>
      </w:r>
      <w:r w:rsidR="006242BF">
        <w:rPr>
          <w:rStyle w:val="default"/>
          <w:rFonts w:cs="FrankRuehl" w:hint="cs"/>
          <w:rtl/>
        </w:rPr>
        <w:t>-</w:t>
      </w:r>
      <w:r>
        <w:rPr>
          <w:rStyle w:val="default"/>
          <w:rFonts w:cs="FrankRuehl" w:hint="cs"/>
          <w:rtl/>
        </w:rPr>
        <w:t xml:space="preserve"> כשהמועצה גובה חלק מהכספים המתקבלים ממכירתו </w:t>
      </w:r>
      <w:r w:rsidR="006242BF">
        <w:rPr>
          <w:rStyle w:val="default"/>
          <w:rFonts w:cs="FrankRuehl" w:hint="cs"/>
          <w:rtl/>
        </w:rPr>
        <w:t>-</w:t>
      </w:r>
      <w:r>
        <w:rPr>
          <w:rStyle w:val="default"/>
          <w:rFonts w:cs="FrankRuehl" w:hint="cs"/>
          <w:rtl/>
        </w:rPr>
        <w:t xml:space="preserve"> איגרת חוב ומניה של תאגיד;</w:t>
      </w:r>
    </w:p>
    <w:p w:rsidR="0072514F" w:rsidRDefault="0072514F" w:rsidP="006242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הגזבר" </w:t>
      </w:r>
      <w:r w:rsidR="006242BF">
        <w:rPr>
          <w:rStyle w:val="default"/>
          <w:rFonts w:cs="FrankRuehl" w:hint="cs"/>
          <w:rtl/>
        </w:rPr>
        <w:t>-</w:t>
      </w:r>
      <w:r>
        <w:rPr>
          <w:rStyle w:val="default"/>
          <w:rFonts w:cs="FrankRuehl" w:hint="cs"/>
          <w:rtl/>
        </w:rPr>
        <w:t xml:space="preserve"> גזבר המועצה, לרבות אדם הממלא למעשה</w:t>
      </w:r>
      <w:r>
        <w:rPr>
          <w:rStyle w:val="default"/>
          <w:rFonts w:cs="FrankRuehl"/>
          <w:rtl/>
        </w:rPr>
        <w:t xml:space="preserve"> </w:t>
      </w:r>
      <w:r>
        <w:rPr>
          <w:rStyle w:val="default"/>
          <w:rFonts w:cs="FrankRuehl" w:hint="cs"/>
          <w:rtl/>
        </w:rPr>
        <w:t>תפקיד הגזבר.</w:t>
      </w:r>
    </w:p>
    <w:p w:rsidR="0072514F" w:rsidRDefault="0072514F" w:rsidP="006242BF">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4.75pt;z-index:251652096" o:allowincell="f" filled="f" stroked="f" strokecolor="lime" strokeweight=".25pt">
            <v:textbox inset="0,0,0,0">
              <w:txbxContent>
                <w:p w:rsidR="0072514F" w:rsidRDefault="0072514F">
                  <w:pPr>
                    <w:spacing w:line="160" w:lineRule="exact"/>
                    <w:jc w:val="left"/>
                    <w:rPr>
                      <w:rFonts w:cs="Miriam"/>
                      <w:noProof/>
                      <w:szCs w:val="18"/>
                      <w:rtl/>
                    </w:rPr>
                  </w:pPr>
                  <w:r>
                    <w:rPr>
                      <w:rFonts w:cs="Miriam"/>
                      <w:szCs w:val="18"/>
                      <w:rtl/>
                    </w:rPr>
                    <w:t>א</w:t>
                  </w:r>
                  <w:r>
                    <w:rPr>
                      <w:rFonts w:cs="Miriam" w:hint="cs"/>
                      <w:szCs w:val="18"/>
                      <w:rtl/>
                    </w:rPr>
                    <w:t>חראי</w:t>
                  </w:r>
                </w:p>
              </w:txbxContent>
            </v:textbox>
            <w10:anchorlock/>
          </v:rect>
        </w:pict>
      </w:r>
      <w:r>
        <w:rPr>
          <w:rStyle w:val="big-number"/>
          <w:rtl/>
        </w:rPr>
        <w:t>2.</w:t>
      </w:r>
      <w:r>
        <w:rPr>
          <w:rStyle w:val="big-number"/>
          <w:rtl/>
        </w:rPr>
        <w:tab/>
      </w:r>
      <w:r>
        <w:rPr>
          <w:rStyle w:val="default"/>
          <w:rFonts w:cs="FrankRuehl"/>
          <w:rtl/>
        </w:rPr>
        <w:t>ר</w:t>
      </w:r>
      <w:r>
        <w:rPr>
          <w:rStyle w:val="default"/>
          <w:rFonts w:cs="FrankRuehl" w:hint="cs"/>
          <w:rtl/>
        </w:rPr>
        <w:t xml:space="preserve">אש המועצה ימנה, בהתייעצות עם הגזבר, אחד מעובדי המועצה להיות אחראי לטפסים של המועצה (להלן </w:t>
      </w:r>
      <w:r w:rsidR="006242BF">
        <w:rPr>
          <w:rStyle w:val="default"/>
          <w:rFonts w:cs="FrankRuehl" w:hint="cs"/>
          <w:rtl/>
        </w:rPr>
        <w:t>-</w:t>
      </w:r>
      <w:r>
        <w:rPr>
          <w:rStyle w:val="default"/>
          <w:rFonts w:cs="FrankRuehl" w:hint="cs"/>
          <w:rtl/>
        </w:rPr>
        <w:t xml:space="preserve"> אחראי); אולם בהסכמת הממונה על המחוז, רשאי ראש המועצה למנות את הגזבר להיות אחראי, ובמקרה זה כל התפקידים המוטלים לפי צו זה על הגזבר יחולו על</w:t>
      </w:r>
      <w:r>
        <w:rPr>
          <w:rStyle w:val="default"/>
          <w:rFonts w:cs="FrankRuehl"/>
          <w:rtl/>
        </w:rPr>
        <w:t xml:space="preserve"> </w:t>
      </w:r>
      <w:r>
        <w:rPr>
          <w:rStyle w:val="default"/>
          <w:rFonts w:cs="FrankRuehl" w:hint="cs"/>
          <w:rtl/>
        </w:rPr>
        <w:t>ראש המועצה.</w:t>
      </w:r>
    </w:p>
    <w:p w:rsidR="0072514F" w:rsidRDefault="0072514F">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1.05pt;z-index:251653120" o:allowincell="f" filled="f" stroked="f" strokecolor="lime" strokeweight=".25pt">
            <v:textbox inset="0,0,0,0">
              <w:txbxContent>
                <w:p w:rsidR="0072514F" w:rsidRDefault="0072514F" w:rsidP="006242BF">
                  <w:pPr>
                    <w:spacing w:line="160" w:lineRule="exact"/>
                    <w:jc w:val="left"/>
                    <w:rPr>
                      <w:rFonts w:cs="Miriam"/>
                      <w:noProof/>
                      <w:szCs w:val="18"/>
                      <w:rtl/>
                    </w:rPr>
                  </w:pPr>
                  <w:r>
                    <w:rPr>
                      <w:rFonts w:cs="Miriam"/>
                      <w:szCs w:val="18"/>
                      <w:rtl/>
                    </w:rPr>
                    <w:t>ה</w:t>
                  </w:r>
                  <w:r>
                    <w:rPr>
                      <w:rFonts w:cs="Miriam" w:hint="cs"/>
                      <w:szCs w:val="18"/>
                      <w:rtl/>
                    </w:rPr>
                    <w:t>זמנת הדפסה</w:t>
                  </w:r>
                  <w:r w:rsidR="006242BF">
                    <w:rPr>
                      <w:rFonts w:cs="Miriam" w:hint="cs"/>
                      <w:szCs w:val="18"/>
                      <w:rtl/>
                    </w:rPr>
                    <w:t xml:space="preserve"> </w:t>
                  </w:r>
                  <w:r>
                    <w:rPr>
                      <w:rFonts w:cs="Miriam"/>
                      <w:szCs w:val="18"/>
                      <w:rtl/>
                    </w:rPr>
                    <w:t>ש</w:t>
                  </w:r>
                  <w:r>
                    <w:rPr>
                      <w:rFonts w:cs="Miriam" w:hint="cs"/>
                      <w:szCs w:val="18"/>
                      <w:rtl/>
                    </w:rPr>
                    <w:t>ל טופס</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תזמין המועצה הדפסה של טופס אלא באישורם של האחראי ושל הגזבר.</w:t>
      </w:r>
    </w:p>
    <w:p w:rsidR="0072514F" w:rsidRDefault="0072514F">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3.55pt;z-index:251654144" o:allowincell="f" filled="f" stroked="f" strokecolor="lime" strokeweight=".25pt">
            <v:textbox inset="0,0,0,0">
              <w:txbxContent>
                <w:p w:rsidR="0072514F" w:rsidRDefault="0072514F">
                  <w:pPr>
                    <w:spacing w:line="160" w:lineRule="exact"/>
                    <w:jc w:val="left"/>
                    <w:rPr>
                      <w:rFonts w:cs="Miriam"/>
                      <w:noProof/>
                      <w:szCs w:val="18"/>
                      <w:rtl/>
                    </w:rPr>
                  </w:pPr>
                  <w:r>
                    <w:rPr>
                      <w:rFonts w:cs="Miriam"/>
                      <w:szCs w:val="18"/>
                      <w:rtl/>
                    </w:rPr>
                    <w:t>ה</w:t>
                  </w:r>
                  <w:r>
                    <w:rPr>
                      <w:rFonts w:cs="Miriam" w:hint="cs"/>
                      <w:szCs w:val="18"/>
                      <w:rtl/>
                    </w:rPr>
                    <w:t>שמדת טפסים בבית הדפוס</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א תזמין המועצה הדפסה של טופס אלא אם בעל בית הדפוס התחייב כלפיה, בכתב, להשמיד כל טופס מקולקל או מיותר שנשאר ברשותו אחרי ההדפס</w:t>
      </w:r>
      <w:r>
        <w:rPr>
          <w:rStyle w:val="default"/>
          <w:rFonts w:cs="FrankRuehl"/>
          <w:rtl/>
        </w:rPr>
        <w:t>ה</w:t>
      </w:r>
      <w:r>
        <w:rPr>
          <w:rStyle w:val="default"/>
          <w:rFonts w:cs="FrankRuehl" w:hint="cs"/>
          <w:rtl/>
        </w:rPr>
        <w:t xml:space="preserve"> ולמסור למועצה הצהרה בכתב על השמדת הטפסים כאמור.</w:t>
      </w:r>
    </w:p>
    <w:p w:rsidR="0072514F" w:rsidRDefault="0072514F">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22.35pt;z-index:251655168" o:allowincell="f" filled="f" stroked="f" strokecolor="lime" strokeweight=".25pt">
            <v:textbox inset="0,0,0,0">
              <w:txbxContent>
                <w:p w:rsidR="0072514F" w:rsidRDefault="0072514F">
                  <w:pPr>
                    <w:spacing w:line="160" w:lineRule="exact"/>
                    <w:jc w:val="left"/>
                    <w:rPr>
                      <w:rFonts w:cs="Miriam"/>
                      <w:noProof/>
                      <w:szCs w:val="18"/>
                      <w:rtl/>
                    </w:rPr>
                  </w:pPr>
                  <w:r>
                    <w:rPr>
                      <w:rFonts w:cs="Miriam"/>
                      <w:szCs w:val="18"/>
                      <w:rtl/>
                    </w:rPr>
                    <w:t>ק</w:t>
                  </w:r>
                  <w:r>
                    <w:rPr>
                      <w:rFonts w:cs="Miriam" w:hint="cs"/>
                      <w:szCs w:val="18"/>
                      <w:rtl/>
                    </w:rPr>
                    <w:t>בלת טפ</w:t>
                  </w:r>
                  <w:r>
                    <w:rPr>
                      <w:rFonts w:cs="Miriam"/>
                      <w:szCs w:val="18"/>
                      <w:rtl/>
                    </w:rPr>
                    <w:t>ס</w:t>
                  </w:r>
                  <w:r>
                    <w:rPr>
                      <w:rFonts w:cs="Miriam" w:hint="cs"/>
                      <w:szCs w:val="18"/>
                      <w:rtl/>
                    </w:rPr>
                    <w:t>ים מבית דפוס</w:t>
                  </w:r>
                </w:p>
              </w:txbxContent>
            </v:textbox>
            <w10:anchorlock/>
          </v:rect>
        </w:pict>
      </w:r>
      <w:r>
        <w:rPr>
          <w:rStyle w:val="big-number"/>
          <w:rtl/>
        </w:rPr>
        <w:t>5.</w:t>
      </w:r>
      <w:r>
        <w:rPr>
          <w:rStyle w:val="big-number"/>
          <w:rtl/>
        </w:rPr>
        <w:tab/>
      </w:r>
      <w:r>
        <w:rPr>
          <w:rStyle w:val="default"/>
          <w:rFonts w:cs="FrankRuehl"/>
          <w:rtl/>
        </w:rPr>
        <w:t>ט</w:t>
      </w:r>
      <w:r>
        <w:rPr>
          <w:rStyle w:val="default"/>
          <w:rFonts w:cs="FrankRuehl" w:hint="cs"/>
          <w:rtl/>
        </w:rPr>
        <w:t>פסים שהודפסו, לא יקבלם מטעם המועצה אדם זולת האחראי.</w:t>
      </w:r>
    </w:p>
    <w:p w:rsidR="0072514F" w:rsidRDefault="0072514F">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3.7pt;z-index:251656192" o:allowincell="f" filled="f" stroked="f" strokecolor="lime" strokeweight=".25pt">
            <v:textbox inset="0,0,0,0">
              <w:txbxContent>
                <w:p w:rsidR="0072514F" w:rsidRDefault="0072514F">
                  <w:pPr>
                    <w:spacing w:line="160" w:lineRule="exact"/>
                    <w:jc w:val="left"/>
                    <w:rPr>
                      <w:rFonts w:cs="Miriam"/>
                      <w:noProof/>
                      <w:szCs w:val="18"/>
                      <w:rtl/>
                    </w:rPr>
                  </w:pPr>
                  <w:r>
                    <w:rPr>
                      <w:rFonts w:cs="Miriam"/>
                      <w:szCs w:val="18"/>
                      <w:rtl/>
                    </w:rPr>
                    <w:t>פ</w:t>
                  </w:r>
                  <w:r>
                    <w:rPr>
                      <w:rFonts w:cs="Miriam" w:hint="cs"/>
                      <w:szCs w:val="18"/>
                      <w:rtl/>
                    </w:rPr>
                    <w:t>נקס טפסים</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אחר</w:t>
      </w:r>
      <w:r>
        <w:rPr>
          <w:rStyle w:val="default"/>
          <w:rFonts w:cs="FrankRuehl"/>
          <w:rtl/>
        </w:rPr>
        <w:t>א</w:t>
      </w:r>
      <w:r>
        <w:rPr>
          <w:rStyle w:val="default"/>
          <w:rFonts w:cs="FrankRuehl" w:hint="cs"/>
          <w:rtl/>
        </w:rPr>
        <w:t>י ינהל פנקס טפסים וירשום בו את כמות הטפסים שנמסרו לו מבית דפוס או מכל מקור אחר.</w:t>
      </w:r>
    </w:p>
    <w:p w:rsidR="0072514F" w:rsidRDefault="0072514F">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4.4pt;z-index:251657216" o:allowincell="f" filled="f" stroked="f" strokecolor="lime" strokeweight=".25pt">
            <v:textbox inset="0,0,0,0">
              <w:txbxContent>
                <w:p w:rsidR="0072514F" w:rsidRDefault="0072514F">
                  <w:pPr>
                    <w:spacing w:line="160" w:lineRule="exact"/>
                    <w:jc w:val="left"/>
                    <w:rPr>
                      <w:rFonts w:cs="Miriam"/>
                      <w:noProof/>
                      <w:szCs w:val="18"/>
                      <w:rtl/>
                    </w:rPr>
                  </w:pPr>
                  <w:r>
                    <w:rPr>
                      <w:rFonts w:cs="Miriam"/>
                      <w:szCs w:val="18"/>
                      <w:rtl/>
                    </w:rPr>
                    <w:t>נ</w:t>
                  </w:r>
                  <w:r>
                    <w:rPr>
                      <w:rFonts w:cs="Miriam" w:hint="cs"/>
                      <w:szCs w:val="18"/>
                      <w:rtl/>
                    </w:rPr>
                    <w:t>יפוק טפסים</w:t>
                  </w:r>
                </w:p>
              </w:txbxContent>
            </v:textbox>
            <w10:anchorlock/>
          </v:rect>
        </w:pict>
      </w:r>
      <w:r>
        <w:rPr>
          <w:rStyle w:val="big-number"/>
          <w:rtl/>
        </w:rPr>
        <w:t>7.</w:t>
      </w:r>
      <w:r>
        <w:rPr>
          <w:rStyle w:val="big-number"/>
          <w:rtl/>
        </w:rPr>
        <w:tab/>
      </w:r>
      <w:r>
        <w:rPr>
          <w:rStyle w:val="default"/>
          <w:rFonts w:cs="FrankRuehl"/>
          <w:rtl/>
        </w:rPr>
        <w:t>ל</w:t>
      </w:r>
      <w:r>
        <w:rPr>
          <w:rStyle w:val="default"/>
          <w:rFonts w:cs="FrankRuehl" w:hint="cs"/>
          <w:rtl/>
        </w:rPr>
        <w:t>א ינופקו טפסים אלא על ידי האחראי. לא ינפק האחראי טפסים אלא תמורת קבלה מתאימה ולאחר שרשם בפנקס הטפסים את דבר הניפוק.</w:t>
      </w:r>
    </w:p>
    <w:p w:rsidR="0072514F" w:rsidRDefault="0072514F">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5.05pt;z-index:251658240" o:allowincell="f" filled="f" stroked="f" strokecolor="lime" strokeweight=".25pt">
            <v:textbox inset="0,0,0,0">
              <w:txbxContent>
                <w:p w:rsidR="0072514F" w:rsidRDefault="0072514F">
                  <w:pPr>
                    <w:spacing w:line="160" w:lineRule="exact"/>
                    <w:jc w:val="left"/>
                    <w:rPr>
                      <w:rFonts w:cs="Miriam"/>
                      <w:noProof/>
                      <w:szCs w:val="18"/>
                      <w:rtl/>
                    </w:rPr>
                  </w:pPr>
                  <w:r>
                    <w:rPr>
                      <w:rFonts w:cs="Miriam"/>
                      <w:szCs w:val="18"/>
                      <w:rtl/>
                    </w:rPr>
                    <w:t>א</w:t>
                  </w:r>
                  <w:r>
                    <w:rPr>
                      <w:rFonts w:cs="Miriam" w:hint="cs"/>
                      <w:szCs w:val="18"/>
                      <w:rtl/>
                    </w:rPr>
                    <w:t>חסון טפסים</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טפסים יאוחסנו במקום מ</w:t>
      </w:r>
      <w:r>
        <w:rPr>
          <w:rStyle w:val="default"/>
          <w:rFonts w:cs="FrankRuehl"/>
          <w:rtl/>
        </w:rPr>
        <w:t>י</w:t>
      </w:r>
      <w:r>
        <w:rPr>
          <w:rStyle w:val="default"/>
          <w:rFonts w:cs="FrankRuehl" w:hint="cs"/>
          <w:rtl/>
        </w:rPr>
        <w:t>וחד במשרדי המועצה, בארון ברזל עם מנעול או בארון שיש בו סידורי בטחון מתאימים או במיכל בטוח אחר שקבע האחראי ושאושר על ידי הגזבר. המקום בו יאוחסנו הטפסים יהיה נעול בכל עת פרט לשעה שמוציאים טפסים או מכניסים טפסים לאחסון.</w:t>
      </w:r>
    </w:p>
    <w:p w:rsidR="0072514F" w:rsidRDefault="0072514F">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3.95pt;z-index:251659264" o:allowincell="f" filled="f" stroked="f" strokecolor="lime" strokeweight=".25pt">
            <v:textbox inset="0,0,0,0">
              <w:txbxContent>
                <w:p w:rsidR="0072514F" w:rsidRDefault="0072514F">
                  <w:pPr>
                    <w:spacing w:line="160" w:lineRule="exact"/>
                    <w:jc w:val="left"/>
                    <w:rPr>
                      <w:rFonts w:cs="Miriam"/>
                      <w:noProof/>
                      <w:szCs w:val="18"/>
                      <w:rtl/>
                    </w:rPr>
                  </w:pPr>
                  <w:r>
                    <w:rPr>
                      <w:rFonts w:cs="Miriam"/>
                      <w:szCs w:val="18"/>
                      <w:rtl/>
                    </w:rPr>
                    <w:t>ב</w:t>
                  </w:r>
                  <w:r>
                    <w:rPr>
                      <w:rFonts w:cs="Miriam" w:hint="cs"/>
                      <w:szCs w:val="18"/>
                      <w:rtl/>
                    </w:rPr>
                    <w:t>דיקת מלאי</w:t>
                  </w:r>
                  <w:r>
                    <w:rPr>
                      <w:rFonts w:cs="Miriam"/>
                      <w:szCs w:val="18"/>
                      <w:rtl/>
                    </w:rPr>
                    <w:t xml:space="preserve"> </w:t>
                  </w:r>
                  <w:r>
                    <w:rPr>
                      <w:rFonts w:cs="Miriam" w:hint="cs"/>
                      <w:szCs w:val="18"/>
                      <w:rtl/>
                    </w:rPr>
                    <w:t>הטפסים</w:t>
                  </w:r>
                </w:p>
              </w:txbxContent>
            </v:textbox>
            <w10:anchorlock/>
          </v:rect>
        </w:pict>
      </w:r>
      <w:r>
        <w:rPr>
          <w:rStyle w:val="big-number"/>
          <w:rtl/>
        </w:rPr>
        <w:t>9.</w:t>
      </w:r>
      <w:r>
        <w:rPr>
          <w:rStyle w:val="big-number"/>
          <w:rtl/>
        </w:rPr>
        <w:tab/>
      </w:r>
      <w:r>
        <w:rPr>
          <w:rStyle w:val="default"/>
          <w:rFonts w:cs="FrankRuehl"/>
          <w:rtl/>
        </w:rPr>
        <w:t>ל</w:t>
      </w:r>
      <w:r>
        <w:rPr>
          <w:rStyle w:val="default"/>
          <w:rFonts w:cs="FrankRuehl" w:hint="cs"/>
          <w:rtl/>
        </w:rPr>
        <w:t>פחות פעמיים ב</w:t>
      </w:r>
      <w:r>
        <w:rPr>
          <w:rStyle w:val="default"/>
          <w:rFonts w:cs="FrankRuehl"/>
          <w:rtl/>
        </w:rPr>
        <w:t>ש</w:t>
      </w:r>
      <w:r>
        <w:rPr>
          <w:rStyle w:val="default"/>
          <w:rFonts w:cs="FrankRuehl" w:hint="cs"/>
          <w:rtl/>
        </w:rPr>
        <w:t>נה תיערך בדיקת מלאי הטפסים שברשות המועצה, ובלבד שבדיקה כאמור תיערך לא יאוחר מששה חדשים מיום עריכת הבדיקה האחרונה.</w:t>
      </w:r>
    </w:p>
    <w:p w:rsidR="0072514F" w:rsidRDefault="0072514F">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20.25pt;z-index:251660288" o:allowincell="f" filled="f" stroked="f" strokecolor="lime" strokeweight=".25pt">
            <v:textbox inset="0,0,0,0">
              <w:txbxContent>
                <w:p w:rsidR="0072514F" w:rsidRDefault="0072514F">
                  <w:pPr>
                    <w:spacing w:line="160" w:lineRule="exact"/>
                    <w:jc w:val="left"/>
                    <w:rPr>
                      <w:rFonts w:cs="Miriam"/>
                      <w:noProof/>
                      <w:szCs w:val="18"/>
                      <w:rtl/>
                    </w:rPr>
                  </w:pPr>
                  <w:r>
                    <w:rPr>
                      <w:rFonts w:cs="Miriam"/>
                      <w:szCs w:val="18"/>
                      <w:rtl/>
                    </w:rPr>
                    <w:t>ד</w:t>
                  </w:r>
                  <w:r>
                    <w:rPr>
                      <w:rFonts w:cs="Miriam" w:hint="cs"/>
                      <w:szCs w:val="18"/>
                      <w:rtl/>
                    </w:rPr>
                    <w:t>ו"ח על בדיקת מלאי הטפסים</w:t>
                  </w:r>
                </w:p>
              </w:txbxContent>
            </v:textbox>
            <w10:anchorlock/>
          </v:rect>
        </w:pict>
      </w:r>
      <w:r>
        <w:rPr>
          <w:rStyle w:val="big-number"/>
          <w:rtl/>
        </w:rPr>
        <w:t>10.</w:t>
      </w:r>
      <w:r>
        <w:rPr>
          <w:rStyle w:val="big-number"/>
          <w:rtl/>
        </w:rPr>
        <w:tab/>
      </w:r>
      <w:r>
        <w:rPr>
          <w:rStyle w:val="default"/>
          <w:rFonts w:cs="FrankRuehl"/>
          <w:rtl/>
        </w:rPr>
        <w:t>ב</w:t>
      </w:r>
      <w:r>
        <w:rPr>
          <w:rStyle w:val="default"/>
          <w:rFonts w:cs="FrankRuehl" w:hint="cs"/>
          <w:rtl/>
        </w:rPr>
        <w:t>דיקת המלאי כאמור בסעיף 9 תיערך על ידי האחראי, הגזבר ואדם שלישי שימונה לצורך זה על ידי ראש המועצה; אולם אם מ</w:t>
      </w:r>
      <w:r>
        <w:rPr>
          <w:rStyle w:val="default"/>
          <w:rFonts w:cs="FrankRuehl"/>
          <w:rtl/>
        </w:rPr>
        <w:t>ו</w:t>
      </w:r>
      <w:r>
        <w:rPr>
          <w:rStyle w:val="default"/>
          <w:rFonts w:cs="FrankRuehl" w:hint="cs"/>
          <w:rtl/>
        </w:rPr>
        <w:t>נה הגזבר להיות אחראי, תיערך הבדיקה על ידי הגזבר ושני חברי המועצה שמונו לצורך זה על ידי ראש המועצה. בגמר הבדיקה יחתמו הבודקים על דו"ח שיימסר לראש המועצה.</w:t>
      </w:r>
    </w:p>
    <w:p w:rsidR="0072514F" w:rsidRDefault="0072514F">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22.9pt;z-index:251661312" o:allowincell="f" filled="f" stroked="f" strokecolor="lime" strokeweight=".25pt">
            <v:textbox inset="0,0,0,0">
              <w:txbxContent>
                <w:p w:rsidR="0072514F" w:rsidRDefault="0072514F">
                  <w:pPr>
                    <w:spacing w:line="160" w:lineRule="exact"/>
                    <w:jc w:val="left"/>
                    <w:rPr>
                      <w:rFonts w:cs="Miriam"/>
                      <w:noProof/>
                      <w:szCs w:val="18"/>
                      <w:rtl/>
                    </w:rPr>
                  </w:pPr>
                  <w:r>
                    <w:rPr>
                      <w:rFonts w:cs="Miriam"/>
                      <w:szCs w:val="18"/>
                      <w:rtl/>
                    </w:rPr>
                    <w:t>ה</w:t>
                  </w:r>
                  <w:r>
                    <w:rPr>
                      <w:rFonts w:cs="Miriam" w:hint="cs"/>
                      <w:szCs w:val="18"/>
                      <w:rtl/>
                    </w:rPr>
                    <w:t>וצאת טופס מהשימ</w:t>
                  </w:r>
                  <w:r>
                    <w:rPr>
                      <w:rFonts w:cs="Miriam"/>
                      <w:szCs w:val="18"/>
                      <w:rtl/>
                    </w:rPr>
                    <w:t>ו</w:t>
                  </w:r>
                  <w:r>
                    <w:rPr>
                      <w:rFonts w:cs="Miriam" w:hint="cs"/>
                      <w:szCs w:val="18"/>
                      <w:rtl/>
                    </w:rPr>
                    <w:t>ש</w:t>
                  </w:r>
                </w:p>
              </w:txbxContent>
            </v:textbox>
            <w10:anchorlock/>
          </v:rect>
        </w:pict>
      </w:r>
      <w:r>
        <w:rPr>
          <w:rStyle w:val="big-number"/>
          <w:rtl/>
        </w:rPr>
        <w:t>11.</w:t>
      </w:r>
      <w:r>
        <w:rPr>
          <w:rStyle w:val="big-number"/>
          <w:rtl/>
        </w:rPr>
        <w:tab/>
      </w:r>
      <w:r>
        <w:rPr>
          <w:rStyle w:val="default"/>
          <w:rFonts w:cs="FrankRuehl"/>
          <w:rtl/>
        </w:rPr>
        <w:t>ל</w:t>
      </w:r>
      <w:r>
        <w:rPr>
          <w:rStyle w:val="default"/>
          <w:rFonts w:cs="FrankRuehl" w:hint="cs"/>
          <w:rtl/>
        </w:rPr>
        <w:t>א יוצא טופס מהשימוש במועצה אלא אם אישרה זאת ועדה המורכבת מהגזבר, האחראי ונצ</w:t>
      </w:r>
      <w:r>
        <w:rPr>
          <w:rStyle w:val="default"/>
          <w:rFonts w:cs="FrankRuehl"/>
          <w:rtl/>
        </w:rPr>
        <w:t>י</w:t>
      </w:r>
      <w:r>
        <w:rPr>
          <w:rStyle w:val="default"/>
          <w:rFonts w:cs="FrankRuehl" w:hint="cs"/>
          <w:rtl/>
        </w:rPr>
        <w:t>ג הממונה על המחוז.</w:t>
      </w:r>
    </w:p>
    <w:p w:rsidR="0072514F" w:rsidRDefault="0072514F">
      <w:pPr>
        <w:pStyle w:val="P00"/>
        <w:spacing w:before="72"/>
        <w:ind w:left="0" w:right="1134"/>
        <w:rPr>
          <w:rStyle w:val="default"/>
          <w:rFonts w:cs="FrankRuehl"/>
          <w:rtl/>
        </w:rPr>
      </w:pPr>
      <w:bookmarkStart w:id="11" w:name="Seif11"/>
      <w:bookmarkEnd w:id="11"/>
      <w:r>
        <w:rPr>
          <w:lang w:val="he-IL"/>
        </w:rPr>
        <w:pict>
          <v:rect id="_x0000_s1037" style="position:absolute;left:0;text-align:left;margin-left:464.5pt;margin-top:8.05pt;width:75.05pt;height:23.6pt;z-index:251662336" o:allowincell="f" filled="f" stroked="f" strokecolor="lime" strokeweight=".25pt">
            <v:textbox inset="0,0,0,0">
              <w:txbxContent>
                <w:p w:rsidR="0072514F" w:rsidRDefault="0072514F">
                  <w:pPr>
                    <w:spacing w:line="160" w:lineRule="exact"/>
                    <w:jc w:val="left"/>
                    <w:rPr>
                      <w:rFonts w:cs="Miriam"/>
                      <w:noProof/>
                      <w:szCs w:val="18"/>
                      <w:rtl/>
                    </w:rPr>
                  </w:pPr>
                  <w:r>
                    <w:rPr>
                      <w:rFonts w:cs="Miriam"/>
                      <w:szCs w:val="18"/>
                      <w:rtl/>
                    </w:rPr>
                    <w:t>ה</w:t>
                  </w:r>
                  <w:r>
                    <w:rPr>
                      <w:rFonts w:cs="Miriam" w:hint="cs"/>
                      <w:szCs w:val="18"/>
                      <w:rtl/>
                    </w:rPr>
                    <w:t>שמדת טופס שהוצא מהשימוש</w:t>
                  </w:r>
                </w:p>
              </w:txbxContent>
            </v:textbox>
            <w10:anchorlock/>
          </v:rect>
        </w:pict>
      </w:r>
      <w:r>
        <w:rPr>
          <w:rStyle w:val="big-number"/>
          <w:rtl/>
        </w:rPr>
        <w:t>12.</w:t>
      </w:r>
      <w:r>
        <w:rPr>
          <w:rStyle w:val="big-number"/>
          <w:rtl/>
        </w:rPr>
        <w:tab/>
      </w:r>
      <w:r>
        <w:rPr>
          <w:rStyle w:val="default"/>
          <w:rFonts w:cs="FrankRuehl"/>
          <w:rtl/>
        </w:rPr>
        <w:t>ט</w:t>
      </w:r>
      <w:r>
        <w:rPr>
          <w:rStyle w:val="default"/>
          <w:rFonts w:cs="FrankRuehl" w:hint="cs"/>
          <w:rtl/>
        </w:rPr>
        <w:t>ופס, שהועדה כאמור בסעיף 11 החליטה להוציאו מהשימוש במועצה, יושמד. השמדת הטפסים שבמלאי תיעשה בנוכחות חברי הועדה האמורה והם יחתמו על דו"ח שיימסר לראש המועצה.</w:t>
      </w:r>
    </w:p>
    <w:p w:rsidR="0072514F" w:rsidRDefault="0072514F" w:rsidP="006242BF">
      <w:pPr>
        <w:pStyle w:val="P00"/>
        <w:spacing w:before="72"/>
        <w:ind w:left="0" w:right="1134"/>
        <w:rPr>
          <w:rStyle w:val="default"/>
          <w:rFonts w:cs="FrankRuehl"/>
          <w:rtl/>
        </w:rPr>
      </w:pPr>
      <w:bookmarkStart w:id="12" w:name="Seif12"/>
      <w:bookmarkEnd w:id="12"/>
      <w:r>
        <w:rPr>
          <w:lang w:val="he-IL"/>
        </w:rPr>
        <w:pict>
          <v:rect id="_x0000_s1038" style="position:absolute;left:0;text-align:left;margin-left:464.5pt;margin-top:8.05pt;width:75.05pt;height:19.1pt;z-index:251663360" o:allowincell="f" filled="f" stroked="f" strokecolor="lime" strokeweight=".25pt">
            <v:textbox inset="0,0,0,0">
              <w:txbxContent>
                <w:p w:rsidR="0072514F" w:rsidRDefault="0072514F">
                  <w:pPr>
                    <w:spacing w:line="160" w:lineRule="exact"/>
                    <w:jc w:val="left"/>
                    <w:rPr>
                      <w:rFonts w:cs="Miriam"/>
                      <w:noProof/>
                      <w:szCs w:val="18"/>
                      <w:rtl/>
                    </w:rPr>
                  </w:pPr>
                  <w:r>
                    <w:rPr>
                      <w:rFonts w:cs="Miriam"/>
                      <w:szCs w:val="18"/>
                      <w:rtl/>
                    </w:rPr>
                    <w:t>צ</w:t>
                  </w:r>
                  <w:r>
                    <w:rPr>
                      <w:rFonts w:cs="Miriam" w:hint="cs"/>
                      <w:szCs w:val="18"/>
                      <w:rtl/>
                    </w:rPr>
                    <w:t>ווי המועצות המקומיו</w:t>
                  </w:r>
                  <w:r>
                    <w:rPr>
                      <w:rFonts w:cs="Miriam"/>
                      <w:szCs w:val="18"/>
                      <w:rtl/>
                    </w:rPr>
                    <w:t>ת</w:t>
                  </w:r>
                </w:p>
              </w:txbxContent>
            </v:textbox>
            <w10:anchorlock/>
          </v:rect>
        </w:pict>
      </w:r>
      <w:r>
        <w:rPr>
          <w:rStyle w:val="big-number"/>
          <w:rtl/>
        </w:rPr>
        <w:t>13.</w:t>
      </w:r>
      <w:r>
        <w:rPr>
          <w:rStyle w:val="big-number"/>
          <w:rtl/>
        </w:rPr>
        <w:tab/>
      </w:r>
      <w:r>
        <w:rPr>
          <w:rStyle w:val="default"/>
          <w:rFonts w:cs="FrankRuehl"/>
          <w:rtl/>
        </w:rPr>
        <w:t>צ</w:t>
      </w:r>
      <w:r>
        <w:rPr>
          <w:rStyle w:val="default"/>
          <w:rFonts w:cs="FrankRuehl" w:hint="cs"/>
          <w:rtl/>
        </w:rPr>
        <w:t>ו זה הוא חלק מכל א</w:t>
      </w:r>
      <w:r>
        <w:rPr>
          <w:rStyle w:val="default"/>
          <w:rFonts w:cs="FrankRuehl"/>
          <w:rtl/>
        </w:rPr>
        <w:t>ח</w:t>
      </w:r>
      <w:r>
        <w:rPr>
          <w:rStyle w:val="default"/>
          <w:rFonts w:cs="FrankRuehl" w:hint="cs"/>
          <w:rtl/>
        </w:rPr>
        <w:t>ד מהצווים הבאים: צו המועצות המקומיות (א), תשי"א</w:t>
      </w:r>
      <w:r w:rsidR="006242BF">
        <w:rPr>
          <w:rStyle w:val="default"/>
          <w:rFonts w:cs="FrankRuehl" w:hint="cs"/>
          <w:rtl/>
        </w:rPr>
        <w:t>-</w:t>
      </w:r>
      <w:r>
        <w:rPr>
          <w:rStyle w:val="default"/>
          <w:rFonts w:cs="FrankRuehl" w:hint="cs"/>
          <w:rtl/>
        </w:rPr>
        <w:t>1950; צו המועצות המקומיות (ב), תשי"ג</w:t>
      </w:r>
      <w:r w:rsidR="006242BF">
        <w:rPr>
          <w:rStyle w:val="default"/>
          <w:rFonts w:cs="FrankRuehl" w:hint="cs"/>
          <w:rtl/>
        </w:rPr>
        <w:t>-</w:t>
      </w:r>
      <w:r>
        <w:rPr>
          <w:rStyle w:val="default"/>
          <w:rFonts w:cs="FrankRuehl" w:hint="cs"/>
          <w:rtl/>
        </w:rPr>
        <w:t>1953; צו המועצות המקומיות (מועצות אזוריות), תשי"ח</w:t>
      </w:r>
      <w:r w:rsidR="006242BF">
        <w:rPr>
          <w:rStyle w:val="default"/>
          <w:rFonts w:cs="FrankRuehl" w:hint="cs"/>
          <w:rtl/>
        </w:rPr>
        <w:t>-</w:t>
      </w:r>
      <w:r>
        <w:rPr>
          <w:rStyle w:val="default"/>
          <w:rFonts w:cs="FrankRuehl" w:hint="cs"/>
          <w:rtl/>
        </w:rPr>
        <w:t>1958.</w:t>
      </w:r>
    </w:p>
    <w:p w:rsidR="0072514F" w:rsidRDefault="0072514F" w:rsidP="006242BF">
      <w:pPr>
        <w:pStyle w:val="P00"/>
        <w:spacing w:before="72"/>
        <w:ind w:left="0" w:right="1134"/>
        <w:rPr>
          <w:rStyle w:val="default"/>
          <w:rFonts w:cs="FrankRuehl"/>
          <w:rtl/>
        </w:rPr>
      </w:pPr>
      <w:bookmarkStart w:id="13" w:name="Seif13"/>
      <w:bookmarkEnd w:id="13"/>
      <w:r>
        <w:rPr>
          <w:lang w:val="he-IL"/>
        </w:rPr>
        <w:lastRenderedPageBreak/>
        <w:pict>
          <v:rect id="_x0000_s1039" style="position:absolute;left:0;text-align:left;margin-left:464.5pt;margin-top:8.05pt;width:75.05pt;height:17.95pt;z-index:251664384" o:allowincell="f" filled="f" stroked="f" strokecolor="lime" strokeweight=".25pt">
            <v:textbox inset="0,0,0,0">
              <w:txbxContent>
                <w:p w:rsidR="0072514F" w:rsidRDefault="0072514F">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14.</w:t>
      </w:r>
      <w:r>
        <w:rPr>
          <w:rStyle w:val="big-number"/>
          <w:rtl/>
        </w:rPr>
        <w:tab/>
      </w:r>
      <w:r>
        <w:rPr>
          <w:rStyle w:val="default"/>
          <w:rFonts w:cs="FrankRuehl"/>
          <w:rtl/>
        </w:rPr>
        <w:t>ל</w:t>
      </w:r>
      <w:r>
        <w:rPr>
          <w:rStyle w:val="default"/>
          <w:rFonts w:cs="FrankRuehl" w:hint="cs"/>
          <w:rtl/>
        </w:rPr>
        <w:t>צו זה ייקרא "צו המועצות המקומיות (שמירת טפסים בעלי ערך כספי), תשכ"א</w:t>
      </w:r>
      <w:r w:rsidR="006242BF">
        <w:rPr>
          <w:rStyle w:val="default"/>
          <w:rFonts w:cs="FrankRuehl" w:hint="cs"/>
          <w:rtl/>
        </w:rPr>
        <w:t>-</w:t>
      </w:r>
      <w:r>
        <w:rPr>
          <w:rStyle w:val="default"/>
          <w:rFonts w:cs="FrankRuehl" w:hint="cs"/>
          <w:rtl/>
        </w:rPr>
        <w:t>1961".</w:t>
      </w:r>
    </w:p>
    <w:p w:rsidR="0072514F" w:rsidRDefault="0072514F">
      <w:pPr>
        <w:pStyle w:val="P00"/>
        <w:spacing w:before="72"/>
        <w:ind w:left="0" w:right="1134"/>
        <w:rPr>
          <w:rStyle w:val="default"/>
          <w:rFonts w:cs="FrankRuehl" w:hint="cs"/>
          <w:rtl/>
        </w:rPr>
      </w:pPr>
    </w:p>
    <w:p w:rsidR="006242BF" w:rsidRDefault="006242BF">
      <w:pPr>
        <w:pStyle w:val="P00"/>
        <w:spacing w:before="72"/>
        <w:ind w:left="0" w:right="1134"/>
        <w:rPr>
          <w:rStyle w:val="default"/>
          <w:rFonts w:cs="FrankRuehl" w:hint="cs"/>
          <w:rtl/>
        </w:rPr>
      </w:pPr>
    </w:p>
    <w:p w:rsidR="0072514F" w:rsidRDefault="0072514F">
      <w:pPr>
        <w:pStyle w:val="sig-0"/>
        <w:ind w:left="0" w:right="1134"/>
        <w:rPr>
          <w:rtl/>
        </w:rPr>
      </w:pPr>
      <w:r>
        <w:rPr>
          <w:rtl/>
        </w:rPr>
        <w:t>כ</w:t>
      </w:r>
      <w:r>
        <w:rPr>
          <w:rFonts w:hint="cs"/>
          <w:rtl/>
        </w:rPr>
        <w:t>"ו באדר תשכ"א (14 במרס 19</w:t>
      </w:r>
      <w:r>
        <w:rPr>
          <w:rtl/>
        </w:rPr>
        <w:t>61)</w:t>
      </w:r>
      <w:r>
        <w:rPr>
          <w:rtl/>
        </w:rPr>
        <w:tab/>
      </w:r>
      <w:r>
        <w:rPr>
          <w:rFonts w:hint="cs"/>
          <w:rtl/>
        </w:rPr>
        <w:t>חיים משה שפירא</w:t>
      </w:r>
    </w:p>
    <w:p w:rsidR="0072514F" w:rsidRDefault="0072514F">
      <w:pPr>
        <w:pStyle w:val="sig-1"/>
        <w:widowControl/>
        <w:ind w:left="0" w:right="1134"/>
        <w:rPr>
          <w:rFonts w:hint="cs"/>
          <w:rtl/>
        </w:rPr>
      </w:pPr>
      <w:r>
        <w:rPr>
          <w:rtl/>
        </w:rPr>
        <w:tab/>
      </w:r>
      <w:r>
        <w:rPr>
          <w:rtl/>
        </w:rPr>
        <w:tab/>
      </w:r>
      <w:r>
        <w:rPr>
          <w:rtl/>
        </w:rPr>
        <w:tab/>
      </w:r>
      <w:r>
        <w:rPr>
          <w:rFonts w:hint="cs"/>
          <w:rtl/>
        </w:rPr>
        <w:t>שר הפנים</w:t>
      </w:r>
    </w:p>
    <w:p w:rsidR="006242BF" w:rsidRPr="006242BF" w:rsidRDefault="006242BF" w:rsidP="006242BF">
      <w:pPr>
        <w:pStyle w:val="P00"/>
        <w:spacing w:before="72"/>
        <w:ind w:left="0" w:right="1134"/>
        <w:rPr>
          <w:rStyle w:val="default"/>
          <w:rFonts w:cs="FrankRuehl" w:hint="cs"/>
          <w:rtl/>
        </w:rPr>
      </w:pPr>
    </w:p>
    <w:p w:rsidR="006242BF" w:rsidRPr="006242BF" w:rsidRDefault="006242BF" w:rsidP="006242BF">
      <w:pPr>
        <w:pStyle w:val="P00"/>
        <w:spacing w:before="72"/>
        <w:ind w:left="0" w:right="1134"/>
        <w:rPr>
          <w:rStyle w:val="default"/>
          <w:rFonts w:cs="FrankRuehl"/>
          <w:rtl/>
        </w:rPr>
      </w:pPr>
    </w:p>
    <w:p w:rsidR="0072514F" w:rsidRPr="006242BF" w:rsidRDefault="0072514F" w:rsidP="006242BF">
      <w:pPr>
        <w:pStyle w:val="P00"/>
        <w:spacing w:before="72"/>
        <w:ind w:left="0" w:right="1134"/>
        <w:rPr>
          <w:rStyle w:val="default"/>
          <w:rFonts w:cs="FrankRuehl"/>
          <w:rtl/>
        </w:rPr>
      </w:pPr>
      <w:bookmarkStart w:id="14" w:name="LawPartEnd"/>
    </w:p>
    <w:bookmarkEnd w:id="14"/>
    <w:p w:rsidR="0072514F" w:rsidRPr="006242BF" w:rsidRDefault="0072514F" w:rsidP="006242BF">
      <w:pPr>
        <w:pStyle w:val="P00"/>
        <w:spacing w:before="72"/>
        <w:ind w:left="0" w:right="1134"/>
        <w:rPr>
          <w:rStyle w:val="default"/>
          <w:rFonts w:cs="FrankRuehl"/>
          <w:rtl/>
        </w:rPr>
      </w:pPr>
    </w:p>
    <w:sectPr w:rsidR="0072514F" w:rsidRPr="006242BF">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3E23" w:rsidRDefault="00B93E23">
      <w:r>
        <w:separator/>
      </w:r>
    </w:p>
  </w:endnote>
  <w:endnote w:type="continuationSeparator" w:id="0">
    <w:p w:rsidR="00B93E23" w:rsidRDefault="00B93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14F" w:rsidRDefault="0072514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2514F" w:rsidRDefault="0072514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2514F" w:rsidRDefault="0072514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242BF">
      <w:rPr>
        <w:rFonts w:cs="TopType Jerushalmi"/>
        <w:noProof/>
        <w:color w:val="000000"/>
        <w:sz w:val="14"/>
        <w:szCs w:val="14"/>
      </w:rPr>
      <w:t>D:\Yael\hakika\Revadim\211_016.doc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14F" w:rsidRDefault="0072514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A0317">
      <w:rPr>
        <w:rFonts w:hAnsi="FrankRuehl" w:cs="FrankRuehl"/>
        <w:noProof/>
        <w:sz w:val="24"/>
        <w:szCs w:val="24"/>
        <w:rtl/>
      </w:rPr>
      <w:t>2</w:t>
    </w:r>
    <w:r>
      <w:rPr>
        <w:rFonts w:hAnsi="FrankRuehl" w:cs="FrankRuehl"/>
        <w:sz w:val="24"/>
        <w:szCs w:val="24"/>
        <w:rtl/>
      </w:rPr>
      <w:fldChar w:fldCharType="end"/>
    </w:r>
  </w:p>
  <w:p w:rsidR="0072514F" w:rsidRDefault="0072514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2514F" w:rsidRDefault="0072514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242BF">
      <w:rPr>
        <w:rFonts w:cs="TopType Jerushalmi"/>
        <w:noProof/>
        <w:color w:val="000000"/>
        <w:sz w:val="14"/>
        <w:szCs w:val="14"/>
      </w:rPr>
      <w:t>D:\Yael\hakika\Revadim\211_016.doc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3E23" w:rsidRDefault="00B93E23" w:rsidP="006242BF">
      <w:pPr>
        <w:spacing w:before="60" w:line="240" w:lineRule="auto"/>
        <w:ind w:right="1134"/>
      </w:pPr>
      <w:r>
        <w:separator/>
      </w:r>
    </w:p>
  </w:footnote>
  <w:footnote w:type="continuationSeparator" w:id="0">
    <w:p w:rsidR="00B93E23" w:rsidRDefault="00B93E23">
      <w:r>
        <w:continuationSeparator/>
      </w:r>
    </w:p>
  </w:footnote>
  <w:footnote w:id="1">
    <w:p w:rsidR="006242BF" w:rsidRPr="006242BF" w:rsidRDefault="006242BF" w:rsidP="006242B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6242BF">
        <w:rPr>
          <w:sz w:val="20"/>
          <w:rtl/>
        </w:rPr>
        <w:t xml:space="preserve">* </w:t>
      </w:r>
      <w:r>
        <w:rPr>
          <w:sz w:val="20"/>
          <w:rtl/>
        </w:rPr>
        <w:t>פ</w:t>
      </w:r>
      <w:r>
        <w:rPr>
          <w:rFonts w:hint="cs"/>
          <w:sz w:val="20"/>
          <w:rtl/>
        </w:rPr>
        <w:t xml:space="preserve">ורסם </w:t>
      </w:r>
      <w:hyperlink r:id="rId1" w:history="1">
        <w:r w:rsidRPr="0025137F">
          <w:rPr>
            <w:rStyle w:val="Hyperlink"/>
            <w:rFonts w:hint="cs"/>
            <w:sz w:val="20"/>
            <w:rtl/>
          </w:rPr>
          <w:t>ק"ת תשכ"א מס' 11</w:t>
        </w:r>
        <w:r>
          <w:rPr>
            <w:rStyle w:val="Hyperlink"/>
            <w:rFonts w:hint="cs"/>
            <w:sz w:val="20"/>
            <w:rtl/>
          </w:rPr>
          <w:t>29</w:t>
        </w:r>
      </w:hyperlink>
      <w:r>
        <w:rPr>
          <w:rFonts w:hint="cs"/>
          <w:sz w:val="20"/>
          <w:rtl/>
        </w:rPr>
        <w:t xml:space="preserve"> מיום 6.4.1961 עמ' 1546.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14F" w:rsidRDefault="0072514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המועצות המקומיות (שמירת טפסים בעלי ערך כספי), תשכ"א–1961</w:t>
    </w:r>
  </w:p>
  <w:p w:rsidR="0072514F" w:rsidRDefault="0072514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2514F" w:rsidRDefault="0072514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14F" w:rsidRDefault="0072514F" w:rsidP="006242B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המועצות המקומיות (שמירת טפסים בעלי ערך כספי), תשכ"א</w:t>
    </w:r>
    <w:r w:rsidR="006242BF">
      <w:rPr>
        <w:rFonts w:hAnsi="FrankRuehl" w:cs="FrankRuehl" w:hint="cs"/>
        <w:color w:val="000000"/>
        <w:sz w:val="28"/>
        <w:szCs w:val="28"/>
        <w:rtl/>
      </w:rPr>
      <w:t>-</w:t>
    </w:r>
    <w:r>
      <w:rPr>
        <w:rFonts w:hAnsi="FrankRuehl" w:cs="FrankRuehl"/>
        <w:color w:val="000000"/>
        <w:sz w:val="28"/>
        <w:szCs w:val="28"/>
        <w:rtl/>
      </w:rPr>
      <w:t>1961</w:t>
    </w:r>
  </w:p>
  <w:p w:rsidR="0072514F" w:rsidRDefault="0072514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2514F" w:rsidRDefault="0072514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137F"/>
    <w:rsid w:val="00120962"/>
    <w:rsid w:val="0025137F"/>
    <w:rsid w:val="004D01DF"/>
    <w:rsid w:val="005A0317"/>
    <w:rsid w:val="006242BF"/>
    <w:rsid w:val="0072514F"/>
    <w:rsid w:val="009F5DD1"/>
    <w:rsid w:val="00A6216C"/>
    <w:rsid w:val="00B93E23"/>
    <w:rsid w:val="00CC4728"/>
    <w:rsid w:val="00CF5FE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3815FC9-5C62-4BA4-AC1E-7D5349251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6242BF"/>
    <w:rPr>
      <w:sz w:val="20"/>
      <w:szCs w:val="20"/>
    </w:rPr>
  </w:style>
  <w:style w:type="character" w:styleId="a6">
    <w:name w:val="footnote reference"/>
    <w:basedOn w:val="a0"/>
    <w:semiHidden/>
    <w:rsid w:val="006242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1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פרק 211</vt:lpstr>
    </vt:vector>
  </TitlesOfParts>
  <Company/>
  <LinksUpToDate>false</LinksUpToDate>
  <CharactersWithSpaces>4093</CharactersWithSpaces>
  <SharedDoc>false</SharedDoc>
  <HLinks>
    <vt:vector size="90" baseType="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7995392</vt:i4>
      </vt:variant>
      <vt:variant>
        <vt:i4>0</vt:i4>
      </vt:variant>
      <vt:variant>
        <vt:i4>0</vt:i4>
      </vt:variant>
      <vt:variant>
        <vt:i4>5</vt:i4>
      </vt:variant>
      <vt:variant>
        <vt:lpwstr>http://www.nevo.co.il/Law_word/law06/TAK-1129.pdf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211</dc:title>
  <dc:subject/>
  <dc:creator>eli</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0211</vt:lpwstr>
  </property>
  <property fmtid="{D5CDD505-2E9C-101B-9397-08002B2CF9AE}" pid="3" name="CHNAME">
    <vt:lpwstr>מועצות מקומיות</vt:lpwstr>
  </property>
  <property fmtid="{D5CDD505-2E9C-101B-9397-08002B2CF9AE}" pid="4" name="LAWNAME">
    <vt:lpwstr>צו המועצות המקומיות (שמירת טפסים בעלי ערך כספי), תשכ"א-1961</vt:lpwstr>
  </property>
  <property fmtid="{D5CDD505-2E9C-101B-9397-08002B2CF9AE}" pid="5" name="LAWNUMBER">
    <vt:lpwstr>0016</vt:lpwstr>
  </property>
  <property fmtid="{D5CDD505-2E9C-101B-9397-08002B2CF9AE}" pid="6" name="TYPE">
    <vt:lpwstr>01</vt:lpwstr>
  </property>
  <property fmtid="{D5CDD505-2E9C-101B-9397-08002B2CF9AE}" pid="7" name="MEKOR_NAME1">
    <vt:lpwstr>פקודת המועצות המקומיות</vt:lpwstr>
  </property>
  <property fmtid="{D5CDD505-2E9C-101B-9397-08002B2CF9AE}" pid="8" name="MEKOR_SAIF1">
    <vt:lpwstr>2X</vt:lpwstr>
  </property>
  <property fmtid="{D5CDD505-2E9C-101B-9397-08002B2CF9AE}" pid="9" name="MEKOR_NAME2">
    <vt:lpwstr>פקודת סדרי השלטון והמשפט</vt:lpwstr>
  </property>
  <property fmtid="{D5CDD505-2E9C-101B-9397-08002B2CF9AE}" pid="10" name="MEKOR_SAIF2">
    <vt:lpwstr>14XאX;2XדX</vt:lpwstr>
  </property>
  <property fmtid="{D5CDD505-2E9C-101B-9397-08002B2CF9AE}" pid="11" name="NOSE11">
    <vt:lpwstr>רשויות ומשפט מנהלי</vt:lpwstr>
  </property>
  <property fmtid="{D5CDD505-2E9C-101B-9397-08002B2CF9AE}" pid="12" name="NOSE21">
    <vt:lpwstr>רשויות מקומיות</vt:lpwstr>
  </property>
  <property fmtid="{D5CDD505-2E9C-101B-9397-08002B2CF9AE}" pid="13" name="NOSE31">
    <vt:lpwstr/>
  </property>
  <property fmtid="{D5CDD505-2E9C-101B-9397-08002B2CF9AE}" pid="14" name="NOSE41">
    <vt:lpwstr/>
  </property>
  <property fmtid="{D5CDD505-2E9C-101B-9397-08002B2CF9AE}" pid="15" name="NOSE12">
    <vt:lpwstr/>
  </property>
  <property fmtid="{D5CDD505-2E9C-101B-9397-08002B2CF9AE}" pid="16" name="NOSE22">
    <vt:lpwstr/>
  </property>
  <property fmtid="{D5CDD505-2E9C-101B-9397-08002B2CF9AE}" pid="17" name="NOSE32">
    <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