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52543B" w:rsidP="00937C87">
      <w:pPr>
        <w:pStyle w:val="big-header"/>
        <w:ind w:left="0" w:right="1134"/>
        <w:rPr>
          <w:rFonts w:hint="cs"/>
          <w:rtl/>
        </w:rPr>
      </w:pPr>
      <w:r w:rsidRPr="0052543B">
        <w:rPr>
          <w:rFonts w:hint="cs"/>
          <w:rtl/>
        </w:rPr>
        <w:t>צו המרכז לגביית קנסות, אגרות והוצאות (תחילת החוק אגרה שנתית שמוטלת מכוח פקודת השותפויות [נוסח חדש], התשל"ה-1975), תשפ"א-2021</w:t>
      </w:r>
    </w:p>
    <w:p w:rsidR="00937C87" w:rsidRPr="00937C87" w:rsidRDefault="00937C87" w:rsidP="00937C87">
      <w:pPr>
        <w:spacing w:line="320" w:lineRule="auto"/>
        <w:jc w:val="left"/>
        <w:rPr>
          <w:rFonts w:cs="FrankRuehl"/>
          <w:szCs w:val="26"/>
          <w:rtl/>
        </w:rPr>
      </w:pPr>
    </w:p>
    <w:p w:rsidR="00937C87" w:rsidRDefault="00937C87" w:rsidP="00937C87">
      <w:pPr>
        <w:spacing w:line="320" w:lineRule="auto"/>
        <w:jc w:val="left"/>
        <w:rPr>
          <w:rtl/>
        </w:rPr>
      </w:pPr>
    </w:p>
    <w:p w:rsidR="00937C87" w:rsidRDefault="00937C87" w:rsidP="00937C87">
      <w:pPr>
        <w:spacing w:line="320" w:lineRule="auto"/>
        <w:jc w:val="left"/>
        <w:rPr>
          <w:rFonts w:cs="Miriam"/>
          <w:szCs w:val="22"/>
          <w:rtl/>
        </w:rPr>
      </w:pPr>
      <w:r w:rsidRPr="00937C87">
        <w:rPr>
          <w:rFonts w:cs="Miriam"/>
          <w:szCs w:val="22"/>
          <w:rtl/>
        </w:rPr>
        <w:t>בתי משפט וסדרי דין</w:t>
      </w:r>
      <w:r w:rsidRPr="00937C87">
        <w:rPr>
          <w:rFonts w:cs="FrankRuehl"/>
          <w:szCs w:val="26"/>
          <w:rtl/>
        </w:rPr>
        <w:t xml:space="preserve"> – המרכז לגביית קנסות – תחילת החוק</w:t>
      </w:r>
    </w:p>
    <w:p w:rsidR="00937C87" w:rsidRPr="00937C87" w:rsidRDefault="00937C87" w:rsidP="00937C87">
      <w:pPr>
        <w:spacing w:line="320" w:lineRule="auto"/>
        <w:jc w:val="left"/>
        <w:rPr>
          <w:rFonts w:cs="Miriam" w:hint="cs"/>
          <w:szCs w:val="22"/>
          <w:rtl/>
        </w:rPr>
      </w:pPr>
      <w:r w:rsidRPr="00937C87">
        <w:rPr>
          <w:rFonts w:cs="Miriam"/>
          <w:szCs w:val="22"/>
          <w:rtl/>
        </w:rPr>
        <w:t>משפט פרטי וכלכלה</w:t>
      </w:r>
      <w:r w:rsidRPr="00937C87">
        <w:rPr>
          <w:rFonts w:cs="FrankRuehl"/>
          <w:szCs w:val="26"/>
          <w:rtl/>
        </w:rPr>
        <w:t xml:space="preserve"> – תאגידים וניירות ערך – </w:t>
      </w:r>
      <w:r w:rsidR="0052543B">
        <w:rPr>
          <w:rFonts w:cs="FrankRuehl" w:hint="cs"/>
          <w:szCs w:val="26"/>
          <w:rtl/>
        </w:rPr>
        <w:t>שותפויות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50BE4" w:rsidRPr="00B50BE4" w:rsidTr="00B50BE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50BE4" w:rsidRPr="00B50BE4" w:rsidRDefault="00B50BE4" w:rsidP="00B50BE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50BE4" w:rsidRPr="00B50BE4" w:rsidRDefault="00B50BE4" w:rsidP="00B50BE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   תיקון התוספת השביעית</w:t>
            </w:r>
          </w:p>
        </w:tc>
        <w:tc>
          <w:tcPr>
            <w:tcW w:w="567" w:type="dxa"/>
          </w:tcPr>
          <w:p w:rsidR="00B50BE4" w:rsidRPr="00B50BE4" w:rsidRDefault="00B50BE4" w:rsidP="00B50BE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וראת שעה   תיקון התוספת השביעית" w:history="1">
              <w:r w:rsidRPr="00B50BE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50BE4" w:rsidRPr="00B50BE4" w:rsidRDefault="00B50BE4" w:rsidP="00B50BE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937C8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52543B" w:rsidRPr="0052543B">
        <w:rPr>
          <w:rFonts w:hint="cs"/>
          <w:rtl/>
        </w:rPr>
        <w:lastRenderedPageBreak/>
        <w:t>צו המרכז לגביית קנסות, אגרות והוצאות (תחילת החוק אגרה שנתית שמוטלת מכוח פקודת השותפויות [נוסח חדש], התשל"ה-1975), 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</w:t>
      </w:r>
      <w:r w:rsidR="0052543B">
        <w:rPr>
          <w:rStyle w:val="default"/>
          <w:rFonts w:cs="FrankRuehl" w:hint="cs"/>
          <w:rtl/>
        </w:rPr>
        <w:t>פסקה</w:t>
      </w:r>
      <w:r w:rsidR="00D17D03">
        <w:rPr>
          <w:rStyle w:val="default"/>
          <w:rFonts w:cs="FrankRuehl" w:hint="cs"/>
          <w:rtl/>
        </w:rPr>
        <w:t xml:space="preserve"> </w:t>
      </w:r>
      <w:r w:rsidR="0052543B">
        <w:rPr>
          <w:rStyle w:val="default"/>
          <w:rFonts w:cs="FrankRuehl" w:hint="cs"/>
          <w:rtl/>
        </w:rPr>
        <w:t>(</w:t>
      </w:r>
      <w:r w:rsidR="00B70BDD">
        <w:rPr>
          <w:rStyle w:val="default"/>
          <w:rFonts w:cs="FrankRuehl" w:hint="cs"/>
          <w:rtl/>
        </w:rPr>
        <w:t>14</w:t>
      </w:r>
      <w:r w:rsidR="0052543B">
        <w:rPr>
          <w:rStyle w:val="default"/>
          <w:rFonts w:cs="FrankRuehl" w:hint="cs"/>
          <w:rtl/>
        </w:rPr>
        <w:t>) להגדרת "חוב" שבסעיף 1</w:t>
      </w:r>
      <w:r w:rsidR="00B70BDD">
        <w:rPr>
          <w:rStyle w:val="default"/>
          <w:rFonts w:cs="FrankRuehl" w:hint="cs"/>
          <w:rtl/>
        </w:rPr>
        <w:t xml:space="preserve">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</w:t>
      </w:r>
      <w:r w:rsidR="0052543B">
        <w:rPr>
          <w:rStyle w:val="default"/>
          <w:rFonts w:cs="FrankRuehl" w:hint="cs"/>
          <w:rtl/>
        </w:rPr>
        <w:t xml:space="preserve">ובאישור ועדת החוקה חוק ומשפט של הכנסת </w:t>
      </w:r>
      <w:r w:rsidR="00D17D03">
        <w:rPr>
          <w:rStyle w:val="default"/>
          <w:rFonts w:cs="FrankRuehl" w:hint="cs"/>
          <w:rtl/>
        </w:rPr>
        <w:t xml:space="preserve">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937C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35pt;z-index:251657728" o:allowincell="f" filled="f" stroked="f" strokecolor="lime" strokeweight=".25pt">
            <v:textbox style="mso-next-textbox:#_x0000_s1026" inset="0,0,0,0">
              <w:txbxContent>
                <w:p w:rsidR="002D0660" w:rsidRDefault="0052543B" w:rsidP="00203C4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הוראת שעה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תיקון התוספת השביעית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</w:t>
      </w:r>
      <w:r w:rsidR="0052543B">
        <w:rPr>
          <w:rStyle w:val="default"/>
          <w:rFonts w:cs="FrankRuehl" w:hint="cs"/>
          <w:rtl/>
        </w:rPr>
        <w:t>אגרה שנתית לפי סעיף 71(1) לפקודת השותפויות [נוסח חדש], התשל"ה-1975, שסכומה נקבע בפרט 6 לתוספת הראשונה לתקנות השותפויות (רישום ואגרות)</w:t>
      </w:r>
      <w:r w:rsidR="00203C43">
        <w:rPr>
          <w:rStyle w:val="default"/>
          <w:rFonts w:cs="FrankRuehl" w:hint="cs"/>
          <w:rtl/>
        </w:rPr>
        <w:t xml:space="preserve">, </w:t>
      </w:r>
      <w:r w:rsidR="00937C87">
        <w:rPr>
          <w:rStyle w:val="default"/>
          <w:rFonts w:cs="FrankRuehl" w:hint="cs"/>
          <w:rtl/>
        </w:rPr>
        <w:t xml:space="preserve">תהיה </w:t>
      </w:r>
      <w:r w:rsidR="00203C43">
        <w:rPr>
          <w:rStyle w:val="default"/>
          <w:rFonts w:cs="FrankRuehl" w:hint="cs"/>
          <w:rtl/>
        </w:rPr>
        <w:t>ביום פרסומו של צו זה.</w:t>
      </w:r>
    </w:p>
    <w:p w:rsidR="00203C43" w:rsidRDefault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52543B" w:rsidP="005C7F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ד' באלול התשפ"א (12 באוגוסט 2021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>
        <w:rPr>
          <w:rFonts w:hint="cs"/>
          <w:rtl/>
        </w:rPr>
        <w:t>גדעון סער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 המשפטים</w:t>
      </w:r>
    </w:p>
    <w:p w:rsidR="00C97B5C" w:rsidRDefault="00C97B5C">
      <w:pPr>
        <w:pStyle w:val="P00"/>
        <w:spacing w:before="72"/>
        <w:ind w:left="0" w:right="1134"/>
        <w:rPr>
          <w:rtl/>
        </w:rPr>
      </w:pPr>
    </w:p>
    <w:p w:rsidR="003A3807" w:rsidRDefault="003A3807">
      <w:pPr>
        <w:pStyle w:val="P00"/>
        <w:spacing w:before="72"/>
        <w:ind w:left="0" w:right="1134"/>
        <w:rPr>
          <w:rtl/>
        </w:rPr>
      </w:pPr>
    </w:p>
    <w:p w:rsidR="00B50BE4" w:rsidRDefault="00B50BE4">
      <w:pPr>
        <w:pStyle w:val="P00"/>
        <w:spacing w:before="72"/>
        <w:ind w:left="0" w:right="1134"/>
        <w:rPr>
          <w:rtl/>
        </w:rPr>
      </w:pPr>
    </w:p>
    <w:p w:rsidR="00B50BE4" w:rsidRDefault="00B50BE4">
      <w:pPr>
        <w:pStyle w:val="P00"/>
        <w:spacing w:before="72"/>
        <w:ind w:left="0" w:right="1134"/>
        <w:rPr>
          <w:rtl/>
        </w:rPr>
      </w:pPr>
    </w:p>
    <w:p w:rsidR="00B50BE4" w:rsidRDefault="00B50BE4" w:rsidP="00B50BE4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A3807" w:rsidRPr="00B50BE4" w:rsidRDefault="003A3807" w:rsidP="00B50BE4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3A3807" w:rsidRPr="00B50BE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C4B" w:rsidRDefault="00957C4B" w:rsidP="001153D7">
      <w:pPr>
        <w:pStyle w:val="P00"/>
      </w:pPr>
      <w:r>
        <w:separator/>
      </w:r>
    </w:p>
  </w:endnote>
  <w:endnote w:type="continuationSeparator" w:id="0">
    <w:p w:rsidR="00957C4B" w:rsidRDefault="00957C4B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50BE4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C4B" w:rsidRDefault="00957C4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57C4B" w:rsidRDefault="00957C4B">
      <w:r>
        <w:separator/>
      </w:r>
    </w:p>
  </w:footnote>
  <w:footnote w:id="1">
    <w:p w:rsidR="0077082F" w:rsidRDefault="002D0660" w:rsidP="007708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77082F">
          <w:rPr>
            <w:rStyle w:val="Hyperlink"/>
            <w:rFonts w:hint="cs"/>
            <w:sz w:val="20"/>
            <w:rtl/>
          </w:rPr>
          <w:t>ק"ת תש</w:t>
        </w:r>
        <w:r w:rsidR="0052543B" w:rsidRPr="0077082F">
          <w:rPr>
            <w:rStyle w:val="Hyperlink"/>
            <w:rFonts w:hint="cs"/>
            <w:sz w:val="20"/>
            <w:rtl/>
          </w:rPr>
          <w:t>פ"א</w:t>
        </w:r>
        <w:r w:rsidRPr="0077082F">
          <w:rPr>
            <w:rStyle w:val="Hyperlink"/>
            <w:rFonts w:hint="cs"/>
            <w:sz w:val="20"/>
            <w:rtl/>
          </w:rPr>
          <w:t xml:space="preserve"> מס' </w:t>
        </w:r>
        <w:r w:rsidR="0052543B" w:rsidRPr="0077082F">
          <w:rPr>
            <w:rStyle w:val="Hyperlink"/>
            <w:rFonts w:hint="cs"/>
            <w:sz w:val="20"/>
            <w:rtl/>
          </w:rPr>
          <w:t>9602</w:t>
        </w:r>
      </w:hyperlink>
      <w:r>
        <w:rPr>
          <w:rFonts w:hint="cs"/>
          <w:sz w:val="20"/>
          <w:rtl/>
        </w:rPr>
        <w:t xml:space="preserve"> מיום </w:t>
      </w:r>
      <w:r w:rsidR="0052543B">
        <w:rPr>
          <w:rFonts w:hint="cs"/>
          <w:sz w:val="20"/>
          <w:rtl/>
        </w:rPr>
        <w:t xml:space="preserve">31.8.2021 </w:t>
      </w:r>
      <w:r>
        <w:rPr>
          <w:rFonts w:hint="cs"/>
          <w:sz w:val="20"/>
          <w:rtl/>
        </w:rPr>
        <w:t xml:space="preserve">עמ' </w:t>
      </w:r>
      <w:r w:rsidR="0052543B">
        <w:rPr>
          <w:rFonts w:hint="cs"/>
          <w:sz w:val="20"/>
          <w:rtl/>
        </w:rPr>
        <w:t>4084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937C87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</w:t>
    </w:r>
    <w:r w:rsidR="0052543B">
      <w:rPr>
        <w:rFonts w:hAnsi="FrankRuehl" w:hint="cs"/>
        <w:color w:val="000000"/>
        <w:sz w:val="28"/>
        <w:szCs w:val="28"/>
        <w:rtl/>
      </w:rPr>
      <w:t>אגרה שנתית שמוטלת מכוח פקודת השותפויות [נוסח חדש], התשל"ה-1975), תשפ"א-2021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41F7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03C43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71389"/>
    <w:rsid w:val="00387C3F"/>
    <w:rsid w:val="003A1471"/>
    <w:rsid w:val="003A263B"/>
    <w:rsid w:val="003A3807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543B"/>
    <w:rsid w:val="0052780E"/>
    <w:rsid w:val="00535CC5"/>
    <w:rsid w:val="00545E74"/>
    <w:rsid w:val="00550DF9"/>
    <w:rsid w:val="005736AB"/>
    <w:rsid w:val="0058654B"/>
    <w:rsid w:val="005A3639"/>
    <w:rsid w:val="005A4FDD"/>
    <w:rsid w:val="005A5B87"/>
    <w:rsid w:val="005A6225"/>
    <w:rsid w:val="005A658F"/>
    <w:rsid w:val="005B05B8"/>
    <w:rsid w:val="005C15CB"/>
    <w:rsid w:val="005C388A"/>
    <w:rsid w:val="005C7FE3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082F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578"/>
    <w:rsid w:val="00800CDF"/>
    <w:rsid w:val="00813F7B"/>
    <w:rsid w:val="00834092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37C87"/>
    <w:rsid w:val="00947D07"/>
    <w:rsid w:val="00954AEA"/>
    <w:rsid w:val="00957C4B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653AC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50BE4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44C26"/>
    <w:rsid w:val="00C463D8"/>
    <w:rsid w:val="00C52951"/>
    <w:rsid w:val="00C65047"/>
    <w:rsid w:val="00C76B56"/>
    <w:rsid w:val="00C97091"/>
    <w:rsid w:val="00C97B5C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074CC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96F2F"/>
    <w:rsid w:val="00DB7234"/>
    <w:rsid w:val="00DC6DCE"/>
    <w:rsid w:val="00DC7087"/>
    <w:rsid w:val="00DC7731"/>
    <w:rsid w:val="00DD0BF4"/>
    <w:rsid w:val="00DD13AC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06BAF"/>
    <w:rsid w:val="00F24B0F"/>
    <w:rsid w:val="00F26384"/>
    <w:rsid w:val="00F35A91"/>
    <w:rsid w:val="00F575F2"/>
    <w:rsid w:val="00F70FC4"/>
    <w:rsid w:val="00F74789"/>
    <w:rsid w:val="00F86EA4"/>
    <w:rsid w:val="00FA3C3B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5360440-C089-43A4-A3E2-EBBFE750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6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1071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7471131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אגרה שנתית שמוטלת מכוח פקודת השותפויות [נוסח חדש], התשל"ה-1975), תשפ"א-2021</vt:lpwstr>
  </property>
  <property fmtid="{D5CDD505-2E9C-101B-9397-08002B2CF9AE}" pid="5" name="LAWNUMBER">
    <vt:lpwstr>0532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תאגידים וניירות ערך</vt:lpwstr>
  </property>
  <property fmtid="{D5CDD505-2E9C-101B-9397-08002B2CF9AE}" pid="28" name="NOSE32">
    <vt:lpwstr>שותפויות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המרכז לגביית קנסות, אגרות והוצאות, תשנ"ה-1995</vt:lpwstr>
  </property>
  <property fmtid="{D5CDD505-2E9C-101B-9397-08002B2CF9AE}" pid="63" name="MEKOR_SAIF1">
    <vt:lpwstr>1X</vt:lpwstr>
  </property>
  <property fmtid="{D5CDD505-2E9C-101B-9397-08002B2CF9AE}" pid="64" name="MEKOR_LAWID1">
    <vt:lpwstr>75003</vt:lpwstr>
  </property>
  <property fmtid="{D5CDD505-2E9C-101B-9397-08002B2CF9AE}" pid="65" name="LINKK1">
    <vt:lpwstr>https://www.nevo.co.il/law_word/law06/tak-9602.pdf;‎רשומות - תקנות כלליות#פורסמו ק"ת תשפ"א ‏מס' 9602 #מיום 31.8.2021 עמ' 4084‏</vt:lpwstr>
  </property>
</Properties>
</file>