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C049B1" w:rsidP="00373B3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המרכז לגביית קנסות, אגרות והוצאות (תחילת החוק לגבי </w:t>
      </w:r>
      <w:r w:rsidR="0029222C">
        <w:rPr>
          <w:rFonts w:cs="FrankRuehl" w:hint="cs"/>
          <w:sz w:val="32"/>
          <w:rtl/>
        </w:rPr>
        <w:t>חיובים שמטיל המשרד להגנת הסביבה</w:t>
      </w:r>
      <w:r w:rsidR="00932E9A">
        <w:rPr>
          <w:rFonts w:cs="FrankRuehl" w:hint="cs"/>
          <w:sz w:val="32"/>
          <w:rtl/>
        </w:rPr>
        <w:t>), תשע"</w:t>
      </w:r>
      <w:r w:rsidR="00373B35">
        <w:rPr>
          <w:rFonts w:cs="FrankRuehl" w:hint="cs"/>
          <w:sz w:val="32"/>
          <w:rtl/>
        </w:rPr>
        <w:t>ז</w:t>
      </w:r>
      <w:r w:rsidR="0029222C">
        <w:rPr>
          <w:rFonts w:cs="FrankRuehl" w:hint="cs"/>
          <w:sz w:val="32"/>
          <w:rtl/>
        </w:rPr>
        <w:t>-201</w:t>
      </w:r>
      <w:r w:rsidR="00373B35">
        <w:rPr>
          <w:rFonts w:cs="FrankRuehl" w:hint="cs"/>
          <w:sz w:val="32"/>
          <w:rtl/>
        </w:rPr>
        <w:t>6</w:t>
      </w:r>
    </w:p>
    <w:p w:rsidR="0029222C" w:rsidRPr="0029222C" w:rsidRDefault="0029222C" w:rsidP="0029222C">
      <w:pPr>
        <w:spacing w:line="320" w:lineRule="auto"/>
        <w:rPr>
          <w:rFonts w:cs="FrankRuehl"/>
          <w:szCs w:val="26"/>
          <w:rtl/>
        </w:rPr>
      </w:pPr>
    </w:p>
    <w:p w:rsidR="0029222C" w:rsidRDefault="0029222C" w:rsidP="0029222C">
      <w:pPr>
        <w:spacing w:line="320" w:lineRule="auto"/>
        <w:rPr>
          <w:rtl/>
        </w:rPr>
      </w:pPr>
    </w:p>
    <w:p w:rsidR="0029222C" w:rsidRDefault="0029222C" w:rsidP="0029222C">
      <w:pPr>
        <w:spacing w:line="320" w:lineRule="auto"/>
        <w:rPr>
          <w:rFonts w:cs="Miriam"/>
          <w:szCs w:val="22"/>
          <w:rtl/>
        </w:rPr>
      </w:pPr>
      <w:r w:rsidRPr="0029222C">
        <w:rPr>
          <w:rFonts w:cs="Miriam"/>
          <w:szCs w:val="22"/>
          <w:rtl/>
        </w:rPr>
        <w:t>בתי משפט וסדרי דין</w:t>
      </w:r>
      <w:r w:rsidRPr="0029222C">
        <w:rPr>
          <w:rFonts w:cs="FrankRuehl"/>
          <w:szCs w:val="26"/>
          <w:rtl/>
        </w:rPr>
        <w:t xml:space="preserve"> – המרכז לגביית קנסות – תחילת החוק</w:t>
      </w:r>
    </w:p>
    <w:p w:rsidR="0029222C" w:rsidRPr="0029222C" w:rsidRDefault="0029222C" w:rsidP="0029222C">
      <w:pPr>
        <w:spacing w:line="320" w:lineRule="auto"/>
        <w:rPr>
          <w:rFonts w:cs="Miriam" w:hint="cs"/>
          <w:szCs w:val="22"/>
          <w:rtl/>
        </w:rPr>
      </w:pPr>
      <w:r w:rsidRPr="0029222C">
        <w:rPr>
          <w:rFonts w:cs="Miriam"/>
          <w:szCs w:val="22"/>
          <w:rtl/>
        </w:rPr>
        <w:t>חקלאות טבע וסביבה</w:t>
      </w:r>
      <w:r w:rsidRPr="0029222C">
        <w:rPr>
          <w:rFonts w:cs="FrankRuehl"/>
          <w:szCs w:val="26"/>
          <w:rtl/>
        </w:rPr>
        <w:t xml:space="preserve"> – הגנת הסביבה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F7CDD" w:rsidRPr="000F7CDD" w:rsidTr="000F7CD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F7CDD" w:rsidRPr="000F7CDD" w:rsidRDefault="000F7CDD" w:rsidP="000F7CD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F7CDD" w:rsidRPr="000F7CDD" w:rsidRDefault="000F7CDD" w:rsidP="000F7CDD">
            <w:pPr>
              <w:rPr>
                <w:rFonts w:cs="Frankruhel"/>
                <w:rtl/>
              </w:rPr>
            </w:pPr>
            <w:r>
              <w:rPr>
                <w:rtl/>
              </w:rPr>
              <w:t>תחילת החוק לעניין עיצום כספי, קנס בשל עבירה של ברירת משפט וכפל הוצאות</w:t>
            </w:r>
          </w:p>
        </w:tc>
        <w:tc>
          <w:tcPr>
            <w:tcW w:w="567" w:type="dxa"/>
          </w:tcPr>
          <w:p w:rsidR="000F7CDD" w:rsidRPr="000F7CDD" w:rsidRDefault="000F7CDD" w:rsidP="000F7CDD">
            <w:pPr>
              <w:rPr>
                <w:rStyle w:val="Hyperlink"/>
                <w:rtl/>
              </w:rPr>
            </w:pPr>
            <w:hyperlink w:anchor="Seif1" w:tooltip="תחילת החוק לעניין עיצום כספי, קנס בשל עבירה של ברירת משפט וכפל הוצאות" w:history="1">
              <w:r w:rsidRPr="000F7CD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F7CDD" w:rsidRPr="000F7CDD" w:rsidRDefault="000F7CDD" w:rsidP="000F7CD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0F7CDD" w:rsidRPr="000F7CDD" w:rsidTr="000F7CD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F7CDD" w:rsidRPr="000F7CDD" w:rsidRDefault="000F7CDD" w:rsidP="000F7CD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0F7CDD" w:rsidRPr="000F7CDD" w:rsidRDefault="000F7CDD" w:rsidP="000F7CDD">
            <w:pPr>
              <w:rPr>
                <w:rFonts w:cs="Frankruhel"/>
                <w:rtl/>
              </w:rPr>
            </w:pPr>
            <w:r>
              <w:rPr>
                <w:rtl/>
              </w:rPr>
              <w:t>החלת החוק על חובות שהחלה גבייתם</w:t>
            </w:r>
          </w:p>
        </w:tc>
        <w:tc>
          <w:tcPr>
            <w:tcW w:w="567" w:type="dxa"/>
          </w:tcPr>
          <w:p w:rsidR="000F7CDD" w:rsidRPr="000F7CDD" w:rsidRDefault="000F7CDD" w:rsidP="000F7CDD">
            <w:pPr>
              <w:rPr>
                <w:rStyle w:val="Hyperlink"/>
                <w:rtl/>
              </w:rPr>
            </w:pPr>
            <w:hyperlink w:anchor="Seif2" w:tooltip="החלת החוק על חובות שהחלה גבייתם" w:history="1">
              <w:r w:rsidRPr="000F7CD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F7CDD" w:rsidRPr="000F7CDD" w:rsidRDefault="000F7CDD" w:rsidP="000F7CD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373B35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932E9A">
        <w:rPr>
          <w:rFonts w:cs="FrankRuehl" w:hint="cs"/>
          <w:sz w:val="32"/>
          <w:rtl/>
        </w:rPr>
        <w:lastRenderedPageBreak/>
        <w:t>צו המרכז לגביית קנסות, אגרות והוצאות (</w:t>
      </w:r>
      <w:r w:rsidR="0029222C">
        <w:rPr>
          <w:rFonts w:cs="FrankRuehl" w:hint="cs"/>
          <w:sz w:val="32"/>
          <w:rtl/>
        </w:rPr>
        <w:t>תחילת החוק לגבי חיובים שמטיל המשרד להגנת הסביבה), תשע"</w:t>
      </w:r>
      <w:r w:rsidR="00373B35">
        <w:rPr>
          <w:rFonts w:cs="FrankRuehl" w:hint="cs"/>
          <w:sz w:val="32"/>
          <w:rtl/>
        </w:rPr>
        <w:t>ז</w:t>
      </w:r>
      <w:r w:rsidR="0029222C">
        <w:rPr>
          <w:rFonts w:cs="FrankRuehl" w:hint="cs"/>
          <w:sz w:val="32"/>
          <w:rtl/>
        </w:rPr>
        <w:t>-201</w:t>
      </w:r>
      <w:r w:rsidR="00373B35">
        <w:rPr>
          <w:rFonts w:cs="FrankRuehl" w:hint="cs"/>
          <w:sz w:val="32"/>
          <w:rtl/>
        </w:rPr>
        <w:t>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C049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9A37B4">
        <w:rPr>
          <w:rStyle w:val="default"/>
          <w:rFonts w:cs="FrankRuehl" w:hint="cs"/>
          <w:rtl/>
        </w:rPr>
        <w:t xml:space="preserve">סמכותי לפי </w:t>
      </w:r>
      <w:r w:rsidR="005D1805">
        <w:rPr>
          <w:rStyle w:val="default"/>
          <w:rFonts w:cs="FrankRuehl" w:hint="cs"/>
          <w:rtl/>
        </w:rPr>
        <w:t xml:space="preserve">סעיף </w:t>
      </w:r>
      <w:r w:rsidR="00C049B1">
        <w:rPr>
          <w:rStyle w:val="default"/>
          <w:rFonts w:cs="FrankRuehl" w:hint="cs"/>
          <w:rtl/>
        </w:rPr>
        <w:t xml:space="preserve">14 לחוק המרכז לגביית קנסות, אגרות והוצאות, התשנ"ה-1995 (להלן </w:t>
      </w:r>
      <w:r w:rsidR="00C049B1">
        <w:rPr>
          <w:rStyle w:val="default"/>
          <w:rFonts w:cs="FrankRuehl"/>
          <w:rtl/>
        </w:rPr>
        <w:t>–</w:t>
      </w:r>
      <w:r w:rsidR="00C049B1">
        <w:rPr>
          <w:rStyle w:val="default"/>
          <w:rFonts w:cs="FrankRuehl" w:hint="cs"/>
          <w:rtl/>
        </w:rPr>
        <w:t xml:space="preserve"> החוק), אני מצווה לאמור</w:t>
      </w:r>
      <w:r>
        <w:rPr>
          <w:rStyle w:val="default"/>
          <w:rFonts w:cs="FrankRuehl" w:hint="cs"/>
          <w:rtl/>
        </w:rPr>
        <w:t>:</w:t>
      </w:r>
    </w:p>
    <w:p w:rsidR="009E096B" w:rsidRDefault="00D25D5C" w:rsidP="00373B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43.35pt;z-index:251657216" o:allowincell="f" filled="f" stroked="f" strokecolor="lime" strokeweight=".25pt">
            <v:textbox inset="0,0,0,0">
              <w:txbxContent>
                <w:p w:rsidR="00904EEA" w:rsidRDefault="00C049B1" w:rsidP="00373B3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תחילת החוק לעניין עיצום כספי</w:t>
                  </w:r>
                  <w:r w:rsidR="00373B35">
                    <w:rPr>
                      <w:rFonts w:cs="Miriam" w:hint="cs"/>
                      <w:sz w:val="18"/>
                      <w:szCs w:val="18"/>
                      <w:rtl/>
                    </w:rPr>
                    <w:t>,</w:t>
                  </w:r>
                  <w:r w:rsidR="00AB241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קנס בשל עבירה של ברירת משפט</w:t>
                  </w:r>
                  <w:r w:rsidR="00373B3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וכפל הוצאות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29222C">
        <w:rPr>
          <w:rStyle w:val="default"/>
          <w:rFonts w:cs="FrankRuehl"/>
          <w:rtl/>
        </w:rPr>
        <w:t>.</w:t>
      </w:r>
      <w:r w:rsidRPr="0029222C">
        <w:rPr>
          <w:rStyle w:val="default"/>
          <w:rFonts w:cs="FrankRuehl"/>
          <w:rtl/>
        </w:rPr>
        <w:tab/>
      </w:r>
      <w:r w:rsidR="00C049B1">
        <w:rPr>
          <w:rStyle w:val="default"/>
          <w:rFonts w:cs="FrankRuehl" w:hint="cs"/>
          <w:rtl/>
        </w:rPr>
        <w:t>תחילת</w:t>
      </w:r>
      <w:r w:rsidR="00932E9A">
        <w:rPr>
          <w:rStyle w:val="default"/>
          <w:rFonts w:cs="FrankRuehl" w:hint="cs"/>
          <w:rtl/>
        </w:rPr>
        <w:t>ו של</w:t>
      </w:r>
      <w:r w:rsidR="00C049B1">
        <w:rPr>
          <w:rStyle w:val="default"/>
          <w:rFonts w:cs="FrankRuehl" w:hint="cs"/>
          <w:rtl/>
        </w:rPr>
        <w:t xml:space="preserve"> החוק לגבי </w:t>
      </w:r>
      <w:r w:rsidR="00AB2411">
        <w:rPr>
          <w:rStyle w:val="default"/>
          <w:rFonts w:cs="FrankRuehl" w:hint="cs"/>
          <w:rtl/>
        </w:rPr>
        <w:t>חוב שהוא קנס בשל עבירה של ברירת משפט</w:t>
      </w:r>
      <w:r w:rsidR="00373B35">
        <w:rPr>
          <w:rStyle w:val="default"/>
          <w:rFonts w:cs="FrankRuehl" w:hint="cs"/>
          <w:rtl/>
        </w:rPr>
        <w:t>,</w:t>
      </w:r>
      <w:r w:rsidR="00AB2411">
        <w:rPr>
          <w:rStyle w:val="default"/>
          <w:rFonts w:cs="FrankRuehl" w:hint="cs"/>
          <w:rtl/>
        </w:rPr>
        <w:t xml:space="preserve"> עיצום כספי כמשמעותו בחיקוקים המפורטים להלן</w:t>
      </w:r>
      <w:r w:rsidR="00373B35">
        <w:rPr>
          <w:rStyle w:val="default"/>
          <w:rFonts w:cs="FrankRuehl" w:hint="cs"/>
          <w:rtl/>
        </w:rPr>
        <w:t xml:space="preserve"> ולגבי חוב שהוא כפל הוצאות שהוצאו כמפורט להלן</w:t>
      </w:r>
      <w:r w:rsidR="00AB2411">
        <w:rPr>
          <w:rStyle w:val="default"/>
          <w:rFonts w:cs="FrankRuehl" w:hint="cs"/>
          <w:rtl/>
        </w:rPr>
        <w:t>, תהיה ביום פרסומו של צו זה</w:t>
      </w:r>
      <w:r w:rsidR="00932E9A">
        <w:rPr>
          <w:rStyle w:val="default"/>
          <w:rFonts w:cs="FrankRuehl" w:hint="cs"/>
          <w:rtl/>
        </w:rPr>
        <w:t>:</w:t>
      </w:r>
    </w:p>
    <w:p w:rsidR="00AB2411" w:rsidRDefault="00AB2411" w:rsidP="00373B3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קנס בשל עבירה </w:t>
      </w:r>
      <w:r w:rsidR="006111B0">
        <w:rPr>
          <w:rStyle w:val="default"/>
          <w:rFonts w:cs="FrankRuehl" w:hint="cs"/>
          <w:rtl/>
        </w:rPr>
        <w:t xml:space="preserve">של ברירת משפט לפי צו סדר הדין הפלילי (ברירת משפט </w:t>
      </w:r>
      <w:r w:rsidR="006111B0">
        <w:rPr>
          <w:rStyle w:val="default"/>
          <w:rFonts w:cs="FrankRuehl"/>
          <w:rtl/>
        </w:rPr>
        <w:t>–</w:t>
      </w:r>
      <w:r w:rsidR="006111B0">
        <w:rPr>
          <w:rStyle w:val="default"/>
          <w:rFonts w:cs="FrankRuehl" w:hint="cs"/>
          <w:rtl/>
        </w:rPr>
        <w:t xml:space="preserve"> שמירת הניקיון), התש"ס-</w:t>
      </w:r>
      <w:r w:rsidR="00373B35">
        <w:rPr>
          <w:rStyle w:val="default"/>
          <w:rFonts w:cs="FrankRuehl" w:hint="cs"/>
          <w:rtl/>
        </w:rPr>
        <w:t>2000</w:t>
      </w:r>
      <w:r w:rsidR="006111B0">
        <w:rPr>
          <w:rStyle w:val="default"/>
          <w:rFonts w:cs="FrankRuehl" w:hint="cs"/>
          <w:rtl/>
        </w:rPr>
        <w:t>;</w:t>
      </w:r>
    </w:p>
    <w:p w:rsidR="006111B0" w:rsidRDefault="006111B0" w:rsidP="00373B3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קנס בשל עבירה של ברירת משפט לפי צו סדר הדין הפלילי (ברירת משפט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מניעת רעש), התש"ס-2000;</w:t>
      </w:r>
    </w:p>
    <w:p w:rsidR="00373B35" w:rsidRDefault="00373B35" w:rsidP="00AB24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קנס בשל עבירה של ברירת משפט לפי צו סדר הדין הפלילי (ברירת משפט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תנאים תברואיים בתחנות דלק), התשס"א-2001;</w:t>
      </w:r>
    </w:p>
    <w:p w:rsidR="00373B35" w:rsidRDefault="00373B35" w:rsidP="00AB24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קנס בשל עבירה של ברירת משפט לפי צו סדר הדין הפלילי (ברירת משפט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מניעת מפגעי יתושים), התשס"א-2001;</w:t>
      </w:r>
    </w:p>
    <w:p w:rsidR="00373B35" w:rsidRDefault="00373B35" w:rsidP="00AB24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 xml:space="preserve">קנס בשל עבירה של ברירת משפט לפי צו סדר הדין הפלילי (ברירת משפט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פיקדון על מכלי משקה), התשס"ב-2002;</w:t>
      </w:r>
    </w:p>
    <w:p w:rsidR="00373B35" w:rsidRDefault="00373B35" w:rsidP="00AB24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 xml:space="preserve">קנס בשל עבירה של ברירת משפט לפי צו סדר הדין הפלילי (ברירת משפט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פינוי יריעות פלסטיק), התשס"ד-2003;</w:t>
      </w:r>
    </w:p>
    <w:p w:rsidR="00373B35" w:rsidRDefault="00373B35" w:rsidP="00AB24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 xml:space="preserve">קנס בשל עבירה של ברירת משפט לפי צו סדר הדין הפלילי (ברירת משפט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שמן משומש), התשס"ז-2006;</w:t>
      </w:r>
    </w:p>
    <w:p w:rsidR="00373B35" w:rsidRDefault="00373B35" w:rsidP="00AB241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 w:hint="cs"/>
          <w:rtl/>
        </w:rPr>
        <w:tab/>
        <w:t xml:space="preserve">קנס בשל עבירה של ברירת משפט לפי צו סדר הדין הפלילי (ברירת משפט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סילוק ומיחזור צמיגים), התשס"ח-2008;</w:t>
      </w:r>
    </w:p>
    <w:p w:rsidR="006111B0" w:rsidRDefault="006111B0" w:rsidP="00373B3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373B35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 xml:space="preserve">קנס בשל עבירה של ברירת משפט לפי צו סדר הדין הפלילי (ברירת משפט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זיהום אוויר מכלי רכב בדרך), </w:t>
      </w:r>
      <w:r w:rsidR="00373B35">
        <w:rPr>
          <w:rStyle w:val="default"/>
          <w:rFonts w:cs="FrankRuehl" w:hint="cs"/>
          <w:rtl/>
        </w:rPr>
        <w:t>התשע"ו-2016</w:t>
      </w:r>
      <w:r>
        <w:rPr>
          <w:rStyle w:val="default"/>
          <w:rFonts w:cs="FrankRuehl" w:hint="cs"/>
          <w:rtl/>
        </w:rPr>
        <w:t>;</w:t>
      </w:r>
    </w:p>
    <w:p w:rsidR="00373B35" w:rsidRDefault="00373B35" w:rsidP="00373B3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 w:hint="cs"/>
          <w:rtl/>
        </w:rPr>
        <w:tab/>
        <w:t>עיצום כספי לפי סעיף 129 לפקודת המכרות;</w:t>
      </w:r>
    </w:p>
    <w:p w:rsidR="006111B0" w:rsidRDefault="006111B0" w:rsidP="00373B3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373B35">
        <w:rPr>
          <w:rStyle w:val="default"/>
          <w:rFonts w:cs="FrankRuehl" w:hint="cs"/>
          <w:rtl/>
        </w:rPr>
        <w:t>11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</w:r>
      <w:r w:rsidR="008A73AE">
        <w:rPr>
          <w:rStyle w:val="default"/>
          <w:rFonts w:cs="FrankRuehl" w:hint="cs"/>
          <w:rtl/>
        </w:rPr>
        <w:t>עיצום כספי לפי סעיף 5ד לחוק מניעת זיהום הים ממקורות יבשתיים, התשמ"ח-1988;</w:t>
      </w:r>
    </w:p>
    <w:p w:rsidR="008A73AE" w:rsidRDefault="008A73AE" w:rsidP="00373B3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373B35">
        <w:rPr>
          <w:rStyle w:val="default"/>
          <w:rFonts w:cs="FrankRuehl" w:hint="cs"/>
          <w:rtl/>
        </w:rPr>
        <w:t>12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>עיצום כספי לפי סעיף 14ה לחוק החומרים המסוכנים, התשנ"ג-1993</w:t>
      </w:r>
      <w:r w:rsidR="00373B35">
        <w:rPr>
          <w:rStyle w:val="default"/>
          <w:rFonts w:cs="FrankRuehl" w:hint="cs"/>
          <w:rtl/>
        </w:rPr>
        <w:t xml:space="preserve"> (להלן </w:t>
      </w:r>
      <w:r w:rsidR="00373B35">
        <w:rPr>
          <w:rStyle w:val="default"/>
          <w:rFonts w:cs="FrankRuehl"/>
          <w:rtl/>
        </w:rPr>
        <w:t>–</w:t>
      </w:r>
      <w:r w:rsidR="00373B35">
        <w:rPr>
          <w:rStyle w:val="default"/>
          <w:rFonts w:cs="FrankRuehl" w:hint="cs"/>
          <w:rtl/>
        </w:rPr>
        <w:t xml:space="preserve"> חוק החומרים במסוכנים)</w:t>
      </w:r>
      <w:r>
        <w:rPr>
          <w:rStyle w:val="default"/>
          <w:rFonts w:cs="FrankRuehl" w:hint="cs"/>
          <w:rtl/>
        </w:rPr>
        <w:t>;</w:t>
      </w:r>
    </w:p>
    <w:p w:rsidR="008A73AE" w:rsidRDefault="008A73AE" w:rsidP="005C6E5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5C6E52">
        <w:rPr>
          <w:rStyle w:val="default"/>
          <w:rFonts w:cs="FrankRuehl" w:hint="cs"/>
          <w:rtl/>
        </w:rPr>
        <w:t>13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>עיצום כספי לפי סעיף 11 לחוק הפיקדון על מכלי משקה, התשנ"ט-1999;</w:t>
      </w:r>
    </w:p>
    <w:p w:rsidR="008A73AE" w:rsidRDefault="008A73AE" w:rsidP="005C6E5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5C6E52">
        <w:rPr>
          <w:rStyle w:val="default"/>
          <w:rFonts w:cs="FrankRuehl" w:hint="cs"/>
          <w:rtl/>
        </w:rPr>
        <w:t>14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>עיצום כספי לפי סעיף 12 לחוק לסילוק ולמיחזור צמיגים, התשס"ז-2007;</w:t>
      </w:r>
    </w:p>
    <w:p w:rsidR="008A73AE" w:rsidRDefault="008A73AE" w:rsidP="005C6E5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5C6E52">
        <w:rPr>
          <w:rStyle w:val="default"/>
          <w:rFonts w:cs="FrankRuehl" w:hint="cs"/>
          <w:rtl/>
        </w:rPr>
        <w:t>15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>עיצום כספי לפי סעיף 5</w:t>
      </w:r>
      <w:r w:rsidR="005C6E52">
        <w:rPr>
          <w:rStyle w:val="default"/>
          <w:rFonts w:cs="FrankRuehl" w:hint="cs"/>
          <w:rtl/>
        </w:rPr>
        <w:t>0</w:t>
      </w:r>
      <w:r>
        <w:rPr>
          <w:rStyle w:val="default"/>
          <w:rFonts w:cs="FrankRuehl" w:hint="cs"/>
          <w:rtl/>
        </w:rPr>
        <w:t xml:space="preserve"> לחוק אוויר נקי, התשס"ח-2008</w:t>
      </w:r>
      <w:r w:rsidR="005C6E52">
        <w:rPr>
          <w:rStyle w:val="default"/>
          <w:rFonts w:cs="FrankRuehl" w:hint="cs"/>
          <w:rtl/>
        </w:rPr>
        <w:t xml:space="preserve"> (להלן </w:t>
      </w:r>
      <w:r w:rsidR="005C6E52">
        <w:rPr>
          <w:rStyle w:val="default"/>
          <w:rFonts w:cs="FrankRuehl"/>
          <w:rtl/>
        </w:rPr>
        <w:t>–</w:t>
      </w:r>
      <w:r w:rsidR="005C6E52">
        <w:rPr>
          <w:rStyle w:val="default"/>
          <w:rFonts w:cs="FrankRuehl" w:hint="cs"/>
          <w:rtl/>
        </w:rPr>
        <w:t xml:space="preserve"> חוק אוויר נקי)</w:t>
      </w:r>
      <w:r>
        <w:rPr>
          <w:rStyle w:val="default"/>
          <w:rFonts w:cs="FrankRuehl" w:hint="cs"/>
          <w:rtl/>
        </w:rPr>
        <w:t>;</w:t>
      </w:r>
    </w:p>
    <w:p w:rsidR="008A73AE" w:rsidRDefault="008A73AE" w:rsidP="005C6E5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5C6E52">
        <w:rPr>
          <w:rStyle w:val="default"/>
          <w:rFonts w:cs="FrankRuehl" w:hint="cs"/>
          <w:rtl/>
        </w:rPr>
        <w:t>16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>עיצום כספי לפי סעיף 58 לחוק למניעת מפגעי אסבסט ואבק מזיק, התשע"א-2011</w:t>
      </w:r>
      <w:r w:rsidR="005C6E52">
        <w:rPr>
          <w:rStyle w:val="default"/>
          <w:rFonts w:cs="FrankRuehl" w:hint="cs"/>
          <w:rtl/>
        </w:rPr>
        <w:t xml:space="preserve"> (להלן </w:t>
      </w:r>
      <w:r w:rsidR="005C6E52">
        <w:rPr>
          <w:rStyle w:val="default"/>
          <w:rFonts w:cs="FrankRuehl"/>
          <w:rtl/>
        </w:rPr>
        <w:t>–</w:t>
      </w:r>
      <w:r w:rsidR="005C6E52">
        <w:rPr>
          <w:rStyle w:val="default"/>
          <w:rFonts w:cs="FrankRuehl" w:hint="cs"/>
          <w:rtl/>
        </w:rPr>
        <w:t xml:space="preserve"> החוק למניעת מפגעי אסבסט)</w:t>
      </w:r>
      <w:r>
        <w:rPr>
          <w:rStyle w:val="default"/>
          <w:rFonts w:cs="FrankRuehl" w:hint="cs"/>
          <w:rtl/>
        </w:rPr>
        <w:t>;</w:t>
      </w:r>
    </w:p>
    <w:p w:rsidR="008A73AE" w:rsidRDefault="008A73AE" w:rsidP="005C6E5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</w:t>
      </w:r>
      <w:r w:rsidR="005C6E52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>עיצום כספי לפי סעיף 34 לחוק להסדרת הטיפול באריזות, התשע"א-2011;</w:t>
      </w:r>
    </w:p>
    <w:p w:rsidR="008A73AE" w:rsidRDefault="008A73AE" w:rsidP="005C6E5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</w:t>
      </w:r>
      <w:r w:rsidR="005C6E52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 xml:space="preserve">עיצום כספי לפי סעיף 16 לחוק הגנת הסביבה (פליטות והעברות לסביבה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חובות דיווח ומרשם), התשע"ב-2012;</w:t>
      </w:r>
    </w:p>
    <w:p w:rsidR="008A73AE" w:rsidRDefault="008A73AE" w:rsidP="005C6E5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</w:t>
      </w:r>
      <w:r w:rsidR="005C6E52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>עיצום כספי לפי סעיף 46 לחוק לטיפול סביבתי בציוד חשמלי ואלקטרוני ובסוללות, התשע"ב-201</w:t>
      </w:r>
      <w:r w:rsidR="005C6E52">
        <w:rPr>
          <w:rStyle w:val="default"/>
          <w:rFonts w:cs="FrankRuehl" w:hint="cs"/>
          <w:rtl/>
        </w:rPr>
        <w:t>2;</w:t>
      </w:r>
    </w:p>
    <w:p w:rsidR="005C6E52" w:rsidRDefault="005C6E52" w:rsidP="005C6E5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(20)</w:t>
      </w:r>
      <w:r>
        <w:rPr>
          <w:rStyle w:val="default"/>
          <w:rFonts w:cs="FrankRuehl" w:hint="cs"/>
          <w:rtl/>
        </w:rPr>
        <w:tab/>
        <w:t>כפל ההוצאות שהוצאו לשם ביצוע הוראה, הודעה או צו בעניין מפגע לפי סעיף 71ב לפקודת בריאות העם, 1940;</w:t>
      </w:r>
    </w:p>
    <w:p w:rsidR="005C6E52" w:rsidRDefault="005C6E52" w:rsidP="005C6E5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(21)</w:t>
      </w:r>
      <w:r>
        <w:rPr>
          <w:rStyle w:val="default"/>
          <w:rFonts w:cs="FrankRuehl" w:hint="cs"/>
          <w:rtl/>
        </w:rPr>
        <w:tab/>
        <w:t>כפל ההוצאות שהוצאו לשם ביצוע צו לסילוק נפגע לפי סעיף 11ב(ב) לחוק למניעת מפגעים, התשכ"א-1961;</w:t>
      </w:r>
    </w:p>
    <w:p w:rsidR="005C6E52" w:rsidRDefault="005C6E52" w:rsidP="005C6E5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(22)</w:t>
      </w:r>
      <w:r>
        <w:rPr>
          <w:rStyle w:val="default"/>
          <w:rFonts w:cs="FrankRuehl" w:hint="cs"/>
          <w:rtl/>
        </w:rPr>
        <w:tab/>
        <w:t>כפל ההוצאות שהוצאו לשם הריסתו, הסרתו או סילוקו של שלט לפי סעיף 8(ב) לחוק הדרכים (שילוט), התשכ"ו-1966;</w:t>
      </w:r>
    </w:p>
    <w:p w:rsidR="005C6E52" w:rsidRDefault="005C6E52" w:rsidP="005C6E5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(23)</w:t>
      </w:r>
      <w:r>
        <w:rPr>
          <w:rStyle w:val="default"/>
          <w:rFonts w:cs="FrankRuehl" w:hint="cs"/>
          <w:rtl/>
        </w:rPr>
        <w:tab/>
        <w:t>כפל ההוצאות שהוצאו לשם ביצוע צו לשמירת הניקיון לפי סעיף 13ב(ב) לחוק שמירת הניקיון, התשמ"ד-1984;</w:t>
      </w:r>
    </w:p>
    <w:p w:rsidR="005C6E52" w:rsidRDefault="005C6E52" w:rsidP="005C6E5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(24)</w:t>
      </w:r>
      <w:r>
        <w:rPr>
          <w:rStyle w:val="default"/>
          <w:rFonts w:cs="FrankRuehl" w:hint="cs"/>
          <w:rtl/>
        </w:rPr>
        <w:tab/>
        <w:t>כפל ההוצאות שהוצאו לשם ביצוע צו פינוי רעלים או צו להחזרת המצב לקדמותו, לפי סעיף 16א(ב) לחוק החומרים המסוכנים;</w:t>
      </w:r>
    </w:p>
    <w:p w:rsidR="005C6E52" w:rsidRDefault="005C6E52" w:rsidP="005C6E5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(25)</w:t>
      </w:r>
      <w:r>
        <w:rPr>
          <w:rStyle w:val="default"/>
          <w:rFonts w:cs="FrankRuehl" w:hint="cs"/>
          <w:rtl/>
        </w:rPr>
        <w:tab/>
        <w:t>כפל ההוצאות שהוצאו לשם ביצוע צו לסילוק מקור קרינה, לפי סעיף 15 לחוק הקרינה הבלתי מייננת, התשס"ו-2005;</w:t>
      </w:r>
    </w:p>
    <w:p w:rsidR="005C6E52" w:rsidRDefault="005C6E52" w:rsidP="005C6E5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(26)</w:t>
      </w:r>
      <w:r>
        <w:rPr>
          <w:rStyle w:val="default"/>
          <w:rFonts w:cs="FrankRuehl" w:hint="cs"/>
          <w:rtl/>
        </w:rPr>
        <w:tab/>
        <w:t>כפל ההוצאות שהוצאו לשם ביצוע צווים לפי סעיפים 45, 46 ו-48 לחוק אוויר נקי;</w:t>
      </w:r>
    </w:p>
    <w:p w:rsidR="005C6E52" w:rsidRDefault="005C6E52" w:rsidP="005C6E5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(27)</w:t>
      </w:r>
      <w:r>
        <w:rPr>
          <w:rStyle w:val="default"/>
          <w:rFonts w:cs="FrankRuehl" w:hint="cs"/>
          <w:rtl/>
        </w:rPr>
        <w:tab/>
        <w:t>כפל ההוצאות שהוצאו לשם ביצוע צו מינהלי לעניין אסבסט, לפי סעיף 49 לחוק למניעת מפגעי אסבסט.</w:t>
      </w:r>
    </w:p>
    <w:p w:rsidR="0029222C" w:rsidRDefault="0029222C" w:rsidP="005C6E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113" style="position:absolute;left:0;text-align:left;margin-left:464.5pt;margin-top:8.05pt;width:75.05pt;height:26.15pt;z-index:251658240" o:allowincell="f" filled="f" stroked="f" strokecolor="lime" strokeweight=".25pt">
            <v:textbox inset="0,0,0,0">
              <w:txbxContent>
                <w:p w:rsidR="0029222C" w:rsidRDefault="005C6E52" w:rsidP="0029222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החלת החוק על חובות שהחלה גבייתם</w:t>
                  </w:r>
                </w:p>
              </w:txbxContent>
            </v:textbox>
            <w10:anchorlock/>
          </v:rect>
        </w:pict>
      </w:r>
      <w:r w:rsidR="008A73AE">
        <w:rPr>
          <w:rStyle w:val="big-number"/>
          <w:rFonts w:cs="Miriam" w:hint="cs"/>
          <w:rtl/>
        </w:rPr>
        <w:t>2</w:t>
      </w:r>
      <w:r w:rsidRPr="0029222C">
        <w:rPr>
          <w:rStyle w:val="default"/>
          <w:rFonts w:cs="FrankRuehl"/>
          <w:rtl/>
        </w:rPr>
        <w:t>.</w:t>
      </w:r>
      <w:r w:rsidRPr="0029222C">
        <w:rPr>
          <w:rStyle w:val="default"/>
          <w:rFonts w:cs="FrankRuehl"/>
          <w:rtl/>
        </w:rPr>
        <w:tab/>
      </w:r>
      <w:r w:rsidR="00832341">
        <w:rPr>
          <w:rStyle w:val="default"/>
          <w:rFonts w:cs="FrankRuehl" w:hint="cs"/>
          <w:rtl/>
        </w:rPr>
        <w:t>צו זה</w:t>
      </w:r>
      <w:r w:rsidR="005C6E52">
        <w:rPr>
          <w:rStyle w:val="default"/>
          <w:rFonts w:cs="FrankRuehl" w:hint="cs"/>
          <w:rtl/>
        </w:rPr>
        <w:t xml:space="preserve"> יחול גם לגבי</w:t>
      </w:r>
      <w:r w:rsidR="00832341">
        <w:rPr>
          <w:rStyle w:val="default"/>
          <w:rFonts w:cs="FrankRuehl" w:hint="cs"/>
          <w:rtl/>
        </w:rPr>
        <w:t xml:space="preserve"> </w:t>
      </w:r>
      <w:r w:rsidR="005C6E52">
        <w:rPr>
          <w:rStyle w:val="default"/>
          <w:rFonts w:cs="FrankRuehl" w:hint="cs"/>
          <w:rtl/>
        </w:rPr>
        <w:t>חובות שהמשרד להגנת הסביבה החל בגבייתם טרם כניסת צו זה לתוקף.</w:t>
      </w:r>
    </w:p>
    <w:p w:rsidR="005D1805" w:rsidRDefault="005D1805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5C6E52" w:rsidP="005C6E5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כ"ד בתשרי</w:t>
      </w:r>
      <w:r w:rsidR="0003163C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ז</w:t>
      </w:r>
      <w:r w:rsidR="0003163C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26 באוקטובר 2016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832341">
        <w:rPr>
          <w:rFonts w:cs="FrankRuehl" w:hint="cs"/>
          <w:sz w:val="26"/>
          <w:rtl/>
        </w:rPr>
        <w:t>איילת שקד</w:t>
      </w:r>
    </w:p>
    <w:p w:rsidR="005C17DB" w:rsidRDefault="008C2526" w:rsidP="00932E9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5513F1">
        <w:rPr>
          <w:rFonts w:cs="FrankRuehl" w:hint="cs"/>
          <w:sz w:val="22"/>
          <w:rtl/>
        </w:rPr>
        <w:t>שר</w:t>
      </w:r>
      <w:r w:rsidR="00932E9A">
        <w:rPr>
          <w:rFonts w:cs="FrankRuehl" w:hint="cs"/>
          <w:sz w:val="22"/>
          <w:rtl/>
        </w:rPr>
        <w:t>ת</w:t>
      </w:r>
      <w:r w:rsidR="005513F1">
        <w:rPr>
          <w:rFonts w:cs="FrankRuehl" w:hint="cs"/>
          <w:sz w:val="22"/>
          <w:rtl/>
        </w:rPr>
        <w:t xml:space="preserve"> </w:t>
      </w:r>
      <w:r w:rsidR="00C049B1">
        <w:rPr>
          <w:rFonts w:cs="FrankRuehl" w:hint="cs"/>
          <w:sz w:val="22"/>
          <w:rtl/>
        </w:rPr>
        <w:t>המשפטים</w:t>
      </w:r>
    </w:p>
    <w:p w:rsidR="006327F4" w:rsidRDefault="006327F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D39" w:rsidRDefault="009C4D39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7CDD" w:rsidRDefault="000F7CDD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7CDD" w:rsidRDefault="000F7CDD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7CDD" w:rsidRDefault="000F7CDD" w:rsidP="000F7CD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9C4D39" w:rsidRPr="000F7CDD" w:rsidRDefault="009C4D39" w:rsidP="000F7CD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C4D39" w:rsidRPr="000F7CD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0699" w:rsidRDefault="005F0699">
      <w:r>
        <w:separator/>
      </w:r>
    </w:p>
  </w:endnote>
  <w:endnote w:type="continuationSeparator" w:id="0">
    <w:p w:rsidR="005F0699" w:rsidRDefault="005F0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C4D39">
      <w:rPr>
        <w:rFonts w:cs="TopType Jerushalmi"/>
        <w:noProof/>
        <w:color w:val="000000"/>
        <w:sz w:val="14"/>
        <w:szCs w:val="14"/>
      </w:rPr>
      <w:t>Z:\000-law\yael\2015\2015-08-26\tav\501_262.doc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F7CDD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C4D39">
      <w:rPr>
        <w:rFonts w:cs="TopType Jerushalmi"/>
        <w:noProof/>
        <w:color w:val="000000"/>
        <w:sz w:val="14"/>
        <w:szCs w:val="14"/>
      </w:rPr>
      <w:t>Z:\000-law\yael\2015\2015-08-26\tav\501_262.doc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0699" w:rsidRDefault="005F0699">
      <w:pPr>
        <w:spacing w:before="60"/>
        <w:ind w:right="1134"/>
      </w:pPr>
      <w:r>
        <w:separator/>
      </w:r>
    </w:p>
  </w:footnote>
  <w:footnote w:type="continuationSeparator" w:id="0">
    <w:p w:rsidR="005F0699" w:rsidRDefault="005F0699">
      <w:pPr>
        <w:spacing w:before="60"/>
        <w:ind w:right="1134"/>
      </w:pPr>
      <w:r>
        <w:separator/>
      </w:r>
    </w:p>
  </w:footnote>
  <w:footnote w:id="1">
    <w:p w:rsidR="00493FAA" w:rsidRDefault="00904EEA" w:rsidP="00493FA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>פורס</w:t>
      </w:r>
      <w:r w:rsidR="00C049B1">
        <w:rPr>
          <w:rFonts w:cs="FrankRuehl" w:hint="cs"/>
          <w:rtl/>
        </w:rPr>
        <w:t>ם</w:t>
      </w:r>
      <w:r w:rsidR="008C2526">
        <w:rPr>
          <w:rFonts w:cs="FrankRuehl" w:hint="cs"/>
          <w:rtl/>
        </w:rPr>
        <w:t xml:space="preserve"> </w:t>
      </w:r>
      <w:hyperlink r:id="rId1" w:history="1">
        <w:r w:rsidR="008C2526" w:rsidRPr="00493FAA">
          <w:rPr>
            <w:rStyle w:val="Hyperlink"/>
            <w:rFonts w:cs="FrankRuehl" w:hint="cs"/>
            <w:rtl/>
          </w:rPr>
          <w:t>ק"ת תש</w:t>
        </w:r>
        <w:r w:rsidR="0075069C" w:rsidRPr="00493FAA">
          <w:rPr>
            <w:rStyle w:val="Hyperlink"/>
            <w:rFonts w:cs="FrankRuehl" w:hint="cs"/>
            <w:rtl/>
          </w:rPr>
          <w:t>ע</w:t>
        </w:r>
        <w:r w:rsidR="0027553D" w:rsidRPr="00493FAA">
          <w:rPr>
            <w:rStyle w:val="Hyperlink"/>
            <w:rFonts w:cs="FrankRuehl" w:hint="cs"/>
            <w:rtl/>
          </w:rPr>
          <w:t>"</w:t>
        </w:r>
        <w:r w:rsidR="00373B35" w:rsidRPr="00493FAA">
          <w:rPr>
            <w:rStyle w:val="Hyperlink"/>
            <w:rFonts w:cs="FrankRuehl" w:hint="cs"/>
            <w:rtl/>
          </w:rPr>
          <w:t>ז</w:t>
        </w:r>
        <w:r w:rsidR="008C2526" w:rsidRPr="00493FAA">
          <w:rPr>
            <w:rStyle w:val="Hyperlink"/>
            <w:rFonts w:cs="FrankRuehl" w:hint="cs"/>
            <w:rtl/>
          </w:rPr>
          <w:t xml:space="preserve"> מס' </w:t>
        </w:r>
        <w:r w:rsidR="00373B35" w:rsidRPr="00493FAA">
          <w:rPr>
            <w:rStyle w:val="Hyperlink"/>
            <w:rFonts w:cs="FrankRuehl" w:hint="cs"/>
            <w:rtl/>
          </w:rPr>
          <w:t>7724</w:t>
        </w:r>
      </w:hyperlink>
      <w:r w:rsidR="008C2526">
        <w:rPr>
          <w:rFonts w:cs="FrankRuehl" w:hint="cs"/>
          <w:rtl/>
        </w:rPr>
        <w:t xml:space="preserve"> מיום </w:t>
      </w:r>
      <w:r w:rsidR="00373B35">
        <w:rPr>
          <w:rFonts w:cs="FrankRuehl" w:hint="cs"/>
          <w:rtl/>
        </w:rPr>
        <w:t>3.11.2016</w:t>
      </w:r>
      <w:r w:rsidR="008C2526">
        <w:rPr>
          <w:rFonts w:cs="FrankRuehl" w:hint="cs"/>
          <w:rtl/>
        </w:rPr>
        <w:t xml:space="preserve"> עמ' </w:t>
      </w:r>
      <w:r w:rsidR="00373B35">
        <w:rPr>
          <w:rFonts w:cs="FrankRuehl" w:hint="cs"/>
          <w:rtl/>
        </w:rPr>
        <w:t>54</w:t>
      </w:r>
      <w:r w:rsidR="008C2526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C049B1" w:rsidP="00373B3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המרכז לגביית קנסות, אגרות והוצאות (תחילת החוק לגבי </w:t>
    </w:r>
    <w:r w:rsidR="0029222C">
      <w:rPr>
        <w:rFonts w:hAnsi="FrankRuehl" w:cs="FrankRuehl" w:hint="cs"/>
        <w:color w:val="000000"/>
        <w:sz w:val="28"/>
        <w:szCs w:val="28"/>
        <w:rtl/>
      </w:rPr>
      <w:t>חיובים שמטיל המשרד להגנת הסביבה</w:t>
    </w:r>
    <w:r w:rsidR="00932E9A">
      <w:rPr>
        <w:rFonts w:hAnsi="FrankRuehl" w:cs="FrankRuehl" w:hint="cs"/>
        <w:color w:val="000000"/>
        <w:sz w:val="28"/>
        <w:szCs w:val="28"/>
        <w:rtl/>
      </w:rPr>
      <w:t>), תשע"</w:t>
    </w:r>
    <w:r w:rsidR="00373B35">
      <w:rPr>
        <w:rFonts w:hAnsi="FrankRuehl" w:cs="FrankRuehl" w:hint="cs"/>
        <w:color w:val="000000"/>
        <w:sz w:val="28"/>
        <w:szCs w:val="28"/>
        <w:rtl/>
      </w:rPr>
      <w:t>ז</w:t>
    </w:r>
    <w:r w:rsidR="0029222C">
      <w:rPr>
        <w:rFonts w:hAnsi="FrankRuehl" w:cs="FrankRuehl" w:hint="cs"/>
        <w:color w:val="000000"/>
        <w:sz w:val="28"/>
        <w:szCs w:val="28"/>
        <w:rtl/>
      </w:rPr>
      <w:t>-201</w:t>
    </w:r>
    <w:r w:rsidR="00373B35">
      <w:rPr>
        <w:rFonts w:hAnsi="FrankRuehl" w:cs="FrankRuehl" w:hint="cs"/>
        <w:color w:val="000000"/>
        <w:sz w:val="28"/>
        <w:szCs w:val="28"/>
        <w:rtl/>
      </w:rPr>
      <w:t>6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42908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61ED"/>
    <w:rsid w:val="0003163C"/>
    <w:rsid w:val="00041D79"/>
    <w:rsid w:val="000619D9"/>
    <w:rsid w:val="00064468"/>
    <w:rsid w:val="000660AD"/>
    <w:rsid w:val="000B425E"/>
    <w:rsid w:val="000D7097"/>
    <w:rsid w:val="000D7FBE"/>
    <w:rsid w:val="000F7CDD"/>
    <w:rsid w:val="0010753D"/>
    <w:rsid w:val="00112119"/>
    <w:rsid w:val="0011648D"/>
    <w:rsid w:val="00122C2E"/>
    <w:rsid w:val="0012506B"/>
    <w:rsid w:val="001275F0"/>
    <w:rsid w:val="00141013"/>
    <w:rsid w:val="001C4AB6"/>
    <w:rsid w:val="001E0FA8"/>
    <w:rsid w:val="002038E5"/>
    <w:rsid w:val="002216B6"/>
    <w:rsid w:val="002538D4"/>
    <w:rsid w:val="002713C6"/>
    <w:rsid w:val="0027553D"/>
    <w:rsid w:val="0029222C"/>
    <w:rsid w:val="002971DF"/>
    <w:rsid w:val="002A0EB2"/>
    <w:rsid w:val="002B5C82"/>
    <w:rsid w:val="002C7187"/>
    <w:rsid w:val="002E3E60"/>
    <w:rsid w:val="00301419"/>
    <w:rsid w:val="0033559B"/>
    <w:rsid w:val="003415DF"/>
    <w:rsid w:val="003528CA"/>
    <w:rsid w:val="00365B03"/>
    <w:rsid w:val="00373B35"/>
    <w:rsid w:val="0038401D"/>
    <w:rsid w:val="00384399"/>
    <w:rsid w:val="003A23D8"/>
    <w:rsid w:val="003E74D6"/>
    <w:rsid w:val="003F5C71"/>
    <w:rsid w:val="00412B9D"/>
    <w:rsid w:val="00423394"/>
    <w:rsid w:val="00431CAA"/>
    <w:rsid w:val="004573DF"/>
    <w:rsid w:val="00457517"/>
    <w:rsid w:val="00460500"/>
    <w:rsid w:val="004648F4"/>
    <w:rsid w:val="00492353"/>
    <w:rsid w:val="00493FAA"/>
    <w:rsid w:val="004A1E73"/>
    <w:rsid w:val="004B26DB"/>
    <w:rsid w:val="004C3C1F"/>
    <w:rsid w:val="004E633E"/>
    <w:rsid w:val="0050183D"/>
    <w:rsid w:val="005513F1"/>
    <w:rsid w:val="00574BC7"/>
    <w:rsid w:val="005C17DB"/>
    <w:rsid w:val="005C5535"/>
    <w:rsid w:val="005C6E52"/>
    <w:rsid w:val="005D1805"/>
    <w:rsid w:val="005E7167"/>
    <w:rsid w:val="005F0699"/>
    <w:rsid w:val="005F0726"/>
    <w:rsid w:val="006111B0"/>
    <w:rsid w:val="006211FD"/>
    <w:rsid w:val="006327F4"/>
    <w:rsid w:val="00635CB5"/>
    <w:rsid w:val="00636642"/>
    <w:rsid w:val="0064468E"/>
    <w:rsid w:val="00653E0E"/>
    <w:rsid w:val="00656460"/>
    <w:rsid w:val="00682437"/>
    <w:rsid w:val="006849D8"/>
    <w:rsid w:val="006F007A"/>
    <w:rsid w:val="0072730D"/>
    <w:rsid w:val="0075069C"/>
    <w:rsid w:val="00751F4D"/>
    <w:rsid w:val="00753B1F"/>
    <w:rsid w:val="0076254E"/>
    <w:rsid w:val="00763D9B"/>
    <w:rsid w:val="0078071F"/>
    <w:rsid w:val="007C0B21"/>
    <w:rsid w:val="008055DD"/>
    <w:rsid w:val="008138ED"/>
    <w:rsid w:val="00814DCB"/>
    <w:rsid w:val="008159FF"/>
    <w:rsid w:val="00832341"/>
    <w:rsid w:val="008353F1"/>
    <w:rsid w:val="00852A6C"/>
    <w:rsid w:val="0085655A"/>
    <w:rsid w:val="0086107A"/>
    <w:rsid w:val="0087771D"/>
    <w:rsid w:val="008814B5"/>
    <w:rsid w:val="00884897"/>
    <w:rsid w:val="0089792E"/>
    <w:rsid w:val="008A638E"/>
    <w:rsid w:val="008A73AE"/>
    <w:rsid w:val="008C2526"/>
    <w:rsid w:val="008E367E"/>
    <w:rsid w:val="00904EEA"/>
    <w:rsid w:val="00906581"/>
    <w:rsid w:val="00926BE7"/>
    <w:rsid w:val="00927A15"/>
    <w:rsid w:val="00932E9A"/>
    <w:rsid w:val="0094047B"/>
    <w:rsid w:val="0094774E"/>
    <w:rsid w:val="009922C9"/>
    <w:rsid w:val="009A37B4"/>
    <w:rsid w:val="009C2916"/>
    <w:rsid w:val="009C4D39"/>
    <w:rsid w:val="009E096B"/>
    <w:rsid w:val="009E726B"/>
    <w:rsid w:val="00A10AE2"/>
    <w:rsid w:val="00A14F70"/>
    <w:rsid w:val="00A60B5A"/>
    <w:rsid w:val="00A72878"/>
    <w:rsid w:val="00A9239A"/>
    <w:rsid w:val="00AB2411"/>
    <w:rsid w:val="00AC7B1B"/>
    <w:rsid w:val="00AE77CE"/>
    <w:rsid w:val="00B17AF7"/>
    <w:rsid w:val="00B261A3"/>
    <w:rsid w:val="00B27A97"/>
    <w:rsid w:val="00B31DF7"/>
    <w:rsid w:val="00B62BCF"/>
    <w:rsid w:val="00B8400A"/>
    <w:rsid w:val="00B84C6D"/>
    <w:rsid w:val="00B87DA4"/>
    <w:rsid w:val="00BB56DB"/>
    <w:rsid w:val="00BE03B7"/>
    <w:rsid w:val="00BF254E"/>
    <w:rsid w:val="00BF580C"/>
    <w:rsid w:val="00C049B1"/>
    <w:rsid w:val="00C04C11"/>
    <w:rsid w:val="00C178D5"/>
    <w:rsid w:val="00C17A30"/>
    <w:rsid w:val="00C20388"/>
    <w:rsid w:val="00C25745"/>
    <w:rsid w:val="00C53230"/>
    <w:rsid w:val="00C6067A"/>
    <w:rsid w:val="00C75E63"/>
    <w:rsid w:val="00CA3117"/>
    <w:rsid w:val="00CB77AE"/>
    <w:rsid w:val="00CD2C63"/>
    <w:rsid w:val="00CD6719"/>
    <w:rsid w:val="00D002A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3C17"/>
    <w:rsid w:val="00DB4835"/>
    <w:rsid w:val="00DC6B1A"/>
    <w:rsid w:val="00DC6C88"/>
    <w:rsid w:val="00E633E6"/>
    <w:rsid w:val="00E967BF"/>
    <w:rsid w:val="00EA783F"/>
    <w:rsid w:val="00EB2CE0"/>
    <w:rsid w:val="00ED50FD"/>
    <w:rsid w:val="00ED599B"/>
    <w:rsid w:val="00EE70B6"/>
    <w:rsid w:val="00EE736B"/>
    <w:rsid w:val="00EF1C64"/>
    <w:rsid w:val="00EF7022"/>
    <w:rsid w:val="00F03C2D"/>
    <w:rsid w:val="00F06EE7"/>
    <w:rsid w:val="00F618C9"/>
    <w:rsid w:val="00F67F6D"/>
    <w:rsid w:val="00F810E4"/>
    <w:rsid w:val="00F87D85"/>
    <w:rsid w:val="00FA1FFE"/>
    <w:rsid w:val="00FA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DF00BA13-AC83-4D3C-8A47-1DCACF1B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2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3739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המרכז לגביית קנסות, אגרות והוצאות (תחילת החוק לגבי חיובים שמטיל המשרד להגנת הסביבה), תשע"ז-2016</vt:lpwstr>
  </property>
  <property fmtid="{D5CDD505-2E9C-101B-9397-08002B2CF9AE}" pid="4" name="LAWNUMBER">
    <vt:lpwstr>0476</vt:lpwstr>
  </property>
  <property fmtid="{D5CDD505-2E9C-101B-9397-08002B2CF9AE}" pid="5" name="TYPE">
    <vt:lpwstr>01</vt:lpwstr>
  </property>
  <property fmtid="{D5CDD505-2E9C-101B-9397-08002B2CF9AE}" pid="6" name="CHNAME">
    <vt:lpwstr>סדרי דין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NOSE11">
    <vt:lpwstr>בתי משפט וסדרי דין</vt:lpwstr>
  </property>
  <property fmtid="{D5CDD505-2E9C-101B-9397-08002B2CF9AE}" pid="24" name="NOSE21">
    <vt:lpwstr>המרכז לגביית קנסות</vt:lpwstr>
  </property>
  <property fmtid="{D5CDD505-2E9C-101B-9397-08002B2CF9AE}" pid="25" name="NOSE31">
    <vt:lpwstr>תחילת החוק</vt:lpwstr>
  </property>
  <property fmtid="{D5CDD505-2E9C-101B-9397-08002B2CF9AE}" pid="26" name="NOSE41">
    <vt:lpwstr/>
  </property>
  <property fmtid="{D5CDD505-2E9C-101B-9397-08002B2CF9AE}" pid="27" name="NOSE12">
    <vt:lpwstr>חקלאות טבע וסביבה</vt:lpwstr>
  </property>
  <property fmtid="{D5CDD505-2E9C-101B-9397-08002B2CF9AE}" pid="28" name="NOSE22">
    <vt:lpwstr>הגנת הסביבה</vt:lpwstr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המרכז לגביית קנסות, אגרות והוצאות</vt:lpwstr>
  </property>
  <property fmtid="{D5CDD505-2E9C-101B-9397-08002B2CF9AE}" pid="64" name="MEKOR_SAIF1">
    <vt:lpwstr>14X</vt:lpwstr>
  </property>
  <property fmtid="{D5CDD505-2E9C-101B-9397-08002B2CF9AE}" pid="65" name="LINKK1">
    <vt:lpwstr>http://www.nevo.co.il/Law_word/law06/tak-7724.pdf;‎רשומות - תקנות כלליות#פורסם ק"ת תשע"ז ‏מס' 7724 #מיום 3.11.2016 עמ' 54‏</vt:lpwstr>
  </property>
</Properties>
</file>