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7435" w14:textId="77777777" w:rsidR="00603575" w:rsidRDefault="0060357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הסדרים בעקבות ניוד המטבע (קביעת שיעור ריבית), תשל"ט</w:t>
      </w:r>
      <w:r>
        <w:rPr>
          <w:rFonts w:cs="FrankRuehl"/>
          <w:sz w:val="32"/>
          <w:rtl/>
        </w:rPr>
        <w:t>–1979</w:t>
      </w:r>
    </w:p>
    <w:p w14:paraId="26BAF696" w14:textId="77777777" w:rsidR="00603575" w:rsidRPr="00603575" w:rsidRDefault="00603575" w:rsidP="00603575">
      <w:pPr>
        <w:spacing w:line="320" w:lineRule="auto"/>
        <w:jc w:val="left"/>
        <w:rPr>
          <w:rFonts w:cs="FrankRuehl"/>
          <w:szCs w:val="26"/>
          <w:rtl/>
        </w:rPr>
      </w:pPr>
    </w:p>
    <w:p w14:paraId="6D92B075" w14:textId="77777777" w:rsidR="00603575" w:rsidRDefault="00603575" w:rsidP="00603575">
      <w:pPr>
        <w:spacing w:line="320" w:lineRule="auto"/>
        <w:jc w:val="left"/>
        <w:rPr>
          <w:rFonts w:cs="Miriam"/>
          <w:szCs w:val="22"/>
          <w:rtl/>
        </w:rPr>
      </w:pPr>
      <w:r w:rsidRPr="00603575">
        <w:rPr>
          <w:rFonts w:cs="Miriam"/>
          <w:szCs w:val="22"/>
          <w:rtl/>
        </w:rPr>
        <w:t>משפט פרטי וכלכלה</w:t>
      </w:r>
      <w:r w:rsidRPr="00603575">
        <w:rPr>
          <w:rFonts w:cs="FrankRuehl"/>
          <w:szCs w:val="26"/>
          <w:rtl/>
        </w:rPr>
        <w:t xml:space="preserve"> – כספים – מטבע</w:t>
      </w:r>
    </w:p>
    <w:p w14:paraId="2F885BC9" w14:textId="77777777" w:rsidR="00603575" w:rsidRPr="00603575" w:rsidRDefault="00603575" w:rsidP="00603575">
      <w:pPr>
        <w:spacing w:line="320" w:lineRule="auto"/>
        <w:jc w:val="left"/>
        <w:rPr>
          <w:rFonts w:cs="Miriam" w:hint="cs"/>
          <w:szCs w:val="22"/>
          <w:rtl/>
        </w:rPr>
      </w:pPr>
      <w:r w:rsidRPr="00603575">
        <w:rPr>
          <w:rFonts w:cs="Miriam"/>
          <w:szCs w:val="22"/>
          <w:rtl/>
        </w:rPr>
        <w:t>משפט פרטי וכלכלה</w:t>
      </w:r>
      <w:r w:rsidRPr="00603575">
        <w:rPr>
          <w:rFonts w:cs="FrankRuehl"/>
          <w:szCs w:val="26"/>
          <w:rtl/>
        </w:rPr>
        <w:t xml:space="preserve"> – כספים – ריבית – שיעורים והצמדה</w:t>
      </w:r>
    </w:p>
    <w:p w14:paraId="1D35FB6C" w14:textId="77777777" w:rsidR="00DC0E16" w:rsidRDefault="0060357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DC0E16">
        <w:rPr>
          <w:rFonts w:cs="FrankRuehl"/>
          <w:sz w:val="32"/>
          <w:rtl/>
        </w:rPr>
        <w:lastRenderedPageBreak/>
        <w:t>צו</w:t>
      </w:r>
      <w:r w:rsidR="00DC0E16">
        <w:rPr>
          <w:rFonts w:cs="FrankRuehl" w:hint="cs"/>
          <w:sz w:val="32"/>
          <w:rtl/>
        </w:rPr>
        <w:t xml:space="preserve"> הסדרים בעקבות ניוד המטבע (קביעת שיעור ריבית), תשל"ט</w:t>
      </w:r>
      <w:r w:rsidR="00DC0E16">
        <w:rPr>
          <w:rFonts w:cs="FrankRuehl"/>
          <w:sz w:val="32"/>
          <w:rtl/>
        </w:rPr>
        <w:t>–1979</w:t>
      </w:r>
      <w:r w:rsidR="00DC0E16">
        <w:rPr>
          <w:rStyle w:val="super"/>
          <w:rFonts w:cs="Miriam"/>
          <w:noProof w:val="0"/>
          <w:rtl/>
          <w:lang w:eastAsia="he-IL"/>
        </w:rPr>
        <w:t>(18)</w:t>
      </w:r>
    </w:p>
    <w:p w14:paraId="3AFB2A10" w14:textId="77777777" w:rsidR="00DC0E16" w:rsidRDefault="00DC0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34 לחוק הסדרים בעקבות ניוד המטבע, תשל"ח</w:t>
      </w:r>
      <w:r>
        <w:rPr>
          <w:rStyle w:val="default"/>
          <w:rFonts w:cs="FrankRuehl"/>
          <w:rtl/>
        </w:rPr>
        <w:t xml:space="preserve">–1977, </w:t>
      </w:r>
      <w:r>
        <w:rPr>
          <w:rStyle w:val="default"/>
          <w:rFonts w:cs="FrankRuehl" w:hint="cs"/>
          <w:rtl/>
        </w:rPr>
        <w:t>ובאישור ועדת הכספים של הכנסת, אני מצווה לאמור:</w:t>
      </w:r>
    </w:p>
    <w:p w14:paraId="50897AC2" w14:textId="77777777" w:rsidR="00DC0E16" w:rsidRDefault="00DC0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הריבית לענין סעיף 34 יהיה 120%.</w:t>
      </w:r>
    </w:p>
    <w:p w14:paraId="4537413D" w14:textId="77777777" w:rsidR="00DC0E16" w:rsidRDefault="00DC0E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מי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ט' באלול תשל"ט (1 בספטמבר 1979).</w:t>
      </w:r>
    </w:p>
    <w:p w14:paraId="73CE960D" w14:textId="77777777" w:rsidR="00DC0E16" w:rsidRDefault="00DC0E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5F6935" w14:textId="77777777" w:rsidR="00DC0E16" w:rsidRDefault="00DC0E1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באב תשל"ט (20 באוגוסט 1979)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14:paraId="0253F318" w14:textId="77777777" w:rsidR="00DC0E16" w:rsidRDefault="00DC0E1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9A19537" w14:textId="77777777" w:rsidR="00DC0E16" w:rsidRDefault="00DC0E16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76E65358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בו</w:t>
      </w:r>
      <w:r>
        <w:rPr>
          <w:rFonts w:cs="FrankRuehl" w:hint="cs"/>
          <w:rtl/>
        </w:rPr>
        <w:t>טל עפ"י סעיף 9(3) להיתר הפיקוח על המטבע, תשנ"ח</w:t>
      </w:r>
      <w:r>
        <w:rPr>
          <w:rFonts w:cs="FrankRuehl"/>
          <w:rtl/>
        </w:rPr>
        <w:t>–1998.</w:t>
      </w:r>
    </w:p>
    <w:p w14:paraId="7D184B2E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(17)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י"פ תשמ"ג מס' 2858 מיום 21.10.1983 עמ' 77.</w:t>
      </w:r>
    </w:p>
    <w:p w14:paraId="2809196D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ב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טל עפ"י סעיף 9(3) להיתר הפיקוח על המט</w:t>
      </w:r>
      <w:r>
        <w:rPr>
          <w:rFonts w:cs="FrankRuehl"/>
          <w:rtl/>
        </w:rPr>
        <w:t>ב</w:t>
      </w:r>
      <w:r>
        <w:rPr>
          <w:rFonts w:cs="FrankRuehl" w:hint="cs"/>
          <w:rtl/>
        </w:rPr>
        <w:t>ע,</w:t>
      </w:r>
      <w:r>
        <w:rPr>
          <w:rFonts w:cs="FrankRuehl"/>
          <w:rtl/>
        </w:rPr>
        <w:t xml:space="preserve"> ת</w:t>
      </w:r>
      <w:r>
        <w:rPr>
          <w:rFonts w:cs="FrankRuehl" w:hint="cs"/>
          <w:rtl/>
        </w:rPr>
        <w:t>שנ"ח</w:t>
      </w:r>
      <w:r>
        <w:rPr>
          <w:rFonts w:cs="FrankRuehl"/>
          <w:rtl/>
        </w:rPr>
        <w:t>–1998.</w:t>
      </w:r>
    </w:p>
    <w:p w14:paraId="00212BDD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(18)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ק"ת תשל"ט מס' 4026 מיום 16.9.1979 עמ' 1889.</w:t>
      </w:r>
    </w:p>
    <w:p w14:paraId="139C78C8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קן ק"ת תש"ם מס' 4065 מיום 12.12.1979 עמ' 567.</w:t>
      </w:r>
    </w:p>
    <w:p w14:paraId="74D24CAC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תש"ם מס' 4144 מיום 15.7.1980 עמ' 2069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(מס' 2) תש"ם</w:t>
      </w:r>
      <w:r>
        <w:rPr>
          <w:rFonts w:cs="FrankRuehl"/>
          <w:rtl/>
        </w:rPr>
        <w:t>–1980.</w:t>
      </w:r>
    </w:p>
    <w:p w14:paraId="42D45DA6" w14:textId="77777777" w:rsidR="00DC0E16" w:rsidRDefault="00DC0E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ק</w:t>
      </w:r>
      <w:r>
        <w:rPr>
          <w:rFonts w:cs="FrankRuehl"/>
          <w:rtl/>
        </w:rPr>
        <w:t>"</w:t>
      </w:r>
      <w:r>
        <w:rPr>
          <w:rFonts w:cs="FrankRuehl" w:hint="cs"/>
          <w:rtl/>
        </w:rPr>
        <w:t xml:space="preserve">ת תשמ"א מס' 4181 מיום 14.11.1980 עמ' 170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תשמ"א</w:t>
      </w:r>
      <w:r>
        <w:rPr>
          <w:rFonts w:cs="FrankRuehl"/>
          <w:rtl/>
        </w:rPr>
        <w:t xml:space="preserve">–1980; </w:t>
      </w:r>
      <w:r>
        <w:rPr>
          <w:rFonts w:cs="FrankRuehl" w:hint="cs"/>
          <w:rtl/>
        </w:rPr>
        <w:t>תחילתו מיום</w:t>
      </w:r>
      <w:r>
        <w:rPr>
          <w:rFonts w:cs="FrankRuehl"/>
          <w:rtl/>
        </w:rPr>
        <w:t xml:space="preserve"> 1.2.1980.</w:t>
      </w:r>
    </w:p>
    <w:p w14:paraId="68197C66" w14:textId="77777777" w:rsidR="00DC0E16" w:rsidRDefault="00DC0E16">
      <w:pPr>
        <w:ind w:right="1134"/>
        <w:rPr>
          <w:rFonts w:cs="David"/>
          <w:sz w:val="24"/>
          <w:rtl/>
        </w:rPr>
      </w:pPr>
      <w:bookmarkStart w:id="0" w:name="LawPartEnd"/>
    </w:p>
    <w:bookmarkEnd w:id="0"/>
    <w:p w14:paraId="34C63FC1" w14:textId="77777777" w:rsidR="00DC0E16" w:rsidRDefault="00DC0E16">
      <w:pPr>
        <w:ind w:right="1134"/>
        <w:rPr>
          <w:rFonts w:cs="David"/>
          <w:sz w:val="24"/>
          <w:rtl/>
        </w:rPr>
      </w:pPr>
    </w:p>
    <w:sectPr w:rsidR="00DC0E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38E7" w14:textId="77777777" w:rsidR="00244E66" w:rsidRDefault="00244E66">
      <w:r>
        <w:separator/>
      </w:r>
    </w:p>
  </w:endnote>
  <w:endnote w:type="continuationSeparator" w:id="0">
    <w:p w14:paraId="608466FB" w14:textId="77777777" w:rsidR="00244E66" w:rsidRDefault="0024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6541" w14:textId="77777777" w:rsidR="00DC0E16" w:rsidRDefault="00DC0E1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672C6E" w14:textId="77777777" w:rsidR="00DC0E16" w:rsidRDefault="00DC0E1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204C2D" w14:textId="77777777" w:rsidR="00DC0E16" w:rsidRDefault="00DC0E1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M:\0a-lishca\law\gideon-03-02-13\law01\215_018.doc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1A1B" w14:textId="77777777" w:rsidR="00DC0E16" w:rsidRDefault="00DC0E1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4C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555D45" w14:textId="77777777" w:rsidR="00DC0E16" w:rsidRDefault="00DC0E1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E7E347" w14:textId="77777777" w:rsidR="00DC0E16" w:rsidRDefault="00DC0E1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M:\0a-lishca\law\gideon-03-02-13\law01\215_018.doc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9BAB" w14:textId="77777777" w:rsidR="00DC0E16" w:rsidRDefault="00DC0E1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9BC4" w14:textId="77777777" w:rsidR="00244E66" w:rsidRDefault="00244E66">
      <w:r>
        <w:separator/>
      </w:r>
    </w:p>
  </w:footnote>
  <w:footnote w:type="continuationSeparator" w:id="0">
    <w:p w14:paraId="7B808BB1" w14:textId="77777777" w:rsidR="00244E66" w:rsidRDefault="00244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03BD" w14:textId="77777777" w:rsidR="00DC0E16" w:rsidRDefault="00DC0E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הסדרים בעקבות ניוד המטבע (קביעת שיעור ריבית), תשל"ט–1979</w:t>
    </w:r>
  </w:p>
  <w:p w14:paraId="63042334" w14:textId="77777777" w:rsidR="00DC0E16" w:rsidRDefault="00DC0E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C76EEA" w14:textId="77777777" w:rsidR="00DC0E16" w:rsidRDefault="00DC0E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85B6" w14:textId="77777777" w:rsidR="00DC0E16" w:rsidRDefault="00DC0E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הסדרים בעקבות ניוד המטבע (קביעת שיעור ריבית), תשל"ט–1979</w:t>
    </w:r>
  </w:p>
  <w:p w14:paraId="352D523D" w14:textId="77777777" w:rsidR="00DC0E16" w:rsidRDefault="00DC0E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B8ADB4" w14:textId="77777777" w:rsidR="00DC0E16" w:rsidRDefault="00DC0E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210D" w14:textId="77777777" w:rsidR="00DC0E16" w:rsidRDefault="00DC0E1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3575"/>
    <w:rsid w:val="001339A9"/>
    <w:rsid w:val="00244E66"/>
    <w:rsid w:val="00423F65"/>
    <w:rsid w:val="00603575"/>
    <w:rsid w:val="00D64C6F"/>
    <w:rsid w:val="00D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DB9864"/>
  <w15:chartTrackingRefBased/>
  <w15:docId w15:val="{468E3A82-21B2-4568-B7BE-38F438A3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215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0215</vt:lpwstr>
  </property>
  <property fmtid="{D5CDD505-2E9C-101B-9397-08002B2CF9AE}" pid="3" name="CHNAME">
    <vt:lpwstr>מטבע</vt:lpwstr>
  </property>
  <property fmtid="{D5CDD505-2E9C-101B-9397-08002B2CF9AE}" pid="4" name="LAWNAME">
    <vt:lpwstr>צו הסדרים בעקבות ניוד המטבע (קביעת שיעור ריבית), תשל"ט–1979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מטבע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שיעורים והצמדה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הסדרים בעקבות ניוד המטבע</vt:lpwstr>
  </property>
  <property fmtid="{D5CDD505-2E9C-101B-9397-08002B2CF9AE}" pid="48" name="MEKOR_SAIF1">
    <vt:lpwstr>34X</vt:lpwstr>
  </property>
</Properties>
</file>