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172A" w14:textId="77777777" w:rsidR="0031083A" w:rsidRDefault="0031083A" w:rsidP="00831F2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העיריות (העברות מסעיף הוצאה אחד בתקציב למשנהו), תש"ך</w:t>
      </w:r>
      <w:r w:rsidR="00831F2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</w:p>
    <w:p w14:paraId="0DE06460" w14:textId="77777777" w:rsidR="005B2606" w:rsidRPr="005B2606" w:rsidRDefault="005B2606" w:rsidP="005B2606">
      <w:pPr>
        <w:spacing w:line="320" w:lineRule="auto"/>
        <w:jc w:val="left"/>
        <w:rPr>
          <w:rFonts w:cs="FrankRuehl"/>
          <w:szCs w:val="26"/>
          <w:rtl/>
        </w:rPr>
      </w:pPr>
    </w:p>
    <w:p w14:paraId="7477809A" w14:textId="77777777" w:rsidR="005B2606" w:rsidRDefault="005B2606" w:rsidP="005B2606">
      <w:pPr>
        <w:spacing w:line="320" w:lineRule="auto"/>
        <w:jc w:val="left"/>
        <w:rPr>
          <w:rtl/>
        </w:rPr>
      </w:pPr>
    </w:p>
    <w:p w14:paraId="278D89F6" w14:textId="77777777" w:rsidR="005B2606" w:rsidRPr="005B2606" w:rsidRDefault="005B2606" w:rsidP="005B2606">
      <w:pPr>
        <w:spacing w:line="320" w:lineRule="auto"/>
        <w:jc w:val="left"/>
        <w:rPr>
          <w:rFonts w:cs="Miriam"/>
          <w:szCs w:val="22"/>
          <w:rtl/>
        </w:rPr>
      </w:pPr>
      <w:r w:rsidRPr="005B2606">
        <w:rPr>
          <w:rFonts w:cs="Miriam"/>
          <w:szCs w:val="22"/>
          <w:rtl/>
        </w:rPr>
        <w:t>רשויות ומשפט מנהלי</w:t>
      </w:r>
      <w:r w:rsidRPr="005B2606">
        <w:rPr>
          <w:rFonts w:cs="FrankRuehl"/>
          <w:szCs w:val="26"/>
          <w:rtl/>
        </w:rPr>
        <w:t xml:space="preserve"> – רשויות מקומיות – תקציב</w:t>
      </w:r>
    </w:p>
    <w:p w14:paraId="7BF25923" w14:textId="77777777" w:rsidR="0031083A" w:rsidRDefault="0031083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1083A" w14:paraId="3CBC2E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528B74" w14:textId="77777777" w:rsidR="0031083A" w:rsidRDefault="003108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BC9ECE" w14:textId="77777777" w:rsidR="0031083A" w:rsidRDefault="0031083A">
            <w:pPr>
              <w:spacing w:line="240" w:lineRule="auto"/>
              <w:rPr>
                <w:sz w:val="24"/>
              </w:rPr>
            </w:pPr>
            <w:hyperlink w:anchor="Seif0" w:tooltip="העברה מסעיף  לסעי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25317C" w14:textId="77777777" w:rsidR="0031083A" w:rsidRDefault="003108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מסעיף  לסעיף</w:t>
            </w:r>
          </w:p>
        </w:tc>
        <w:tc>
          <w:tcPr>
            <w:tcW w:w="1247" w:type="dxa"/>
          </w:tcPr>
          <w:p w14:paraId="38E8240F" w14:textId="77777777" w:rsidR="0031083A" w:rsidRDefault="003108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1083A" w14:paraId="0851A0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479FE0" w14:textId="77777777" w:rsidR="0031083A" w:rsidRDefault="003108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CD1E8E" w14:textId="77777777" w:rsidR="0031083A" w:rsidRDefault="0031083A">
            <w:pPr>
              <w:spacing w:line="240" w:lineRule="auto"/>
              <w:rPr>
                <w:sz w:val="24"/>
              </w:rPr>
            </w:pPr>
            <w:hyperlink w:anchor="Seif1" w:tooltip="הגבלה בהע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1A00B0" w14:textId="77777777" w:rsidR="0031083A" w:rsidRDefault="003108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הגבלה בהעברה</w:t>
            </w:r>
          </w:p>
        </w:tc>
        <w:tc>
          <w:tcPr>
            <w:tcW w:w="1247" w:type="dxa"/>
          </w:tcPr>
          <w:p w14:paraId="0098FDEA" w14:textId="77777777" w:rsidR="0031083A" w:rsidRDefault="003108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1083A" w14:paraId="65CB51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7F64DB" w14:textId="77777777" w:rsidR="0031083A" w:rsidRDefault="003108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4CEB2B" w14:textId="77777777" w:rsidR="0031083A" w:rsidRDefault="0031083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E6A0A4" w14:textId="77777777" w:rsidR="0031083A" w:rsidRDefault="003108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FADB37C" w14:textId="77777777" w:rsidR="0031083A" w:rsidRDefault="003108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4129537" w14:textId="77777777" w:rsidR="0031083A" w:rsidRDefault="0031083A">
      <w:pPr>
        <w:pStyle w:val="big-header"/>
        <w:ind w:left="0" w:right="1134"/>
        <w:rPr>
          <w:rFonts w:cs="FrankRuehl"/>
          <w:sz w:val="32"/>
          <w:rtl/>
        </w:rPr>
      </w:pPr>
    </w:p>
    <w:p w14:paraId="17F32797" w14:textId="77777777" w:rsidR="0031083A" w:rsidRDefault="0031083A" w:rsidP="005B260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העיריות (העברות מסעיף הוצאה אחד בתקציב למשנהו), תש"ך</w:t>
      </w:r>
      <w:r w:rsidR="00831F2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  <w:r w:rsidR="00831F2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6427FB4" w14:textId="77777777" w:rsidR="0031083A" w:rsidRDefault="003108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80(2) לפקודת העיריות, 1934, אני מצווה לאמור:</w:t>
      </w:r>
    </w:p>
    <w:p w14:paraId="202A10E8" w14:textId="77777777" w:rsidR="0031083A" w:rsidRDefault="0031083A" w:rsidP="00831F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D48508A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64852935" w14:textId="77777777" w:rsidR="0031083A" w:rsidRDefault="0031083A" w:rsidP="00831F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ברה מסעיף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ריה רשאית, ללא אישור הממונה על המחוז, להעביר מסעיף הוצאה אחד בתקציב למשנהו סכומים הכלולים בסעיפים 4 ע</w:t>
      </w:r>
      <w:r>
        <w:rPr>
          <w:rStyle w:val="default"/>
          <w:rFonts w:cs="FrankRuehl"/>
          <w:rtl/>
        </w:rPr>
        <w:t xml:space="preserve">ד 7 </w:t>
      </w:r>
      <w:r>
        <w:rPr>
          <w:rStyle w:val="default"/>
          <w:rFonts w:cs="FrankRuehl" w:hint="cs"/>
          <w:rtl/>
        </w:rPr>
        <w:t>וסעיפי משנה שלהם המפורטים בתוספת הרביעית לתקנות הרשויות המקומיות (הכנת תקציבים), תשט"ו</w:t>
      </w:r>
      <w:r w:rsidR="00831F2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ובלבד שהסעיפים האמורים באותו פרק יהיו כמפורט בתוספת השלישית לאותן תקנות.</w:t>
      </w:r>
    </w:p>
    <w:p w14:paraId="08D75912" w14:textId="77777777" w:rsidR="0031083A" w:rsidRDefault="003108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A46AA7C">
          <v:rect id="_x0000_s1027" style="position:absolute;left:0;text-align:left;margin-left:464.5pt;margin-top:8.05pt;width:75.05pt;height:14.3pt;z-index:251657728" o:allowincell="f" filled="f" stroked="f" strokecolor="lime" strokeweight=".25pt">
            <v:textbox inset="0,0,0,0">
              <w:txbxContent>
                <w:p w14:paraId="5FBC9EE6" w14:textId="77777777" w:rsidR="0031083A" w:rsidRDefault="003108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בלה בהעברה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ההעברות בשנת הכספים מסעיף או סעיף משנה אחד לסעיף או סעיף משנה אחר כאמור בסעיף 1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 יעלו על 20% מהסכום המאושר לאותו סעיף או סעיף משנה בתקציב לאותה שנת כספים.</w:t>
      </w:r>
    </w:p>
    <w:p w14:paraId="4880B146" w14:textId="77777777" w:rsidR="0031083A" w:rsidRDefault="0031083A" w:rsidP="00831F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406FD56"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14:paraId="525D8957" w14:textId="77777777" w:rsidR="0031083A" w:rsidRDefault="003108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העיריות (העברות מסעיף הוצאה אחד בתקציב למשנהו), תש"ך</w:t>
      </w:r>
      <w:r w:rsidR="00831F2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1959".</w:t>
      </w:r>
    </w:p>
    <w:p w14:paraId="0C1DAAF1" w14:textId="77777777" w:rsidR="0031083A" w:rsidRDefault="003108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33913A" w14:textId="77777777" w:rsidR="00831F24" w:rsidRDefault="00831F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574851" w14:textId="77777777" w:rsidR="0031083A" w:rsidRDefault="0031083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בכסלו תש"ך (7 בדצמבר 1959)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בר-יהודה</w:t>
      </w:r>
    </w:p>
    <w:p w14:paraId="017E3B00" w14:textId="77777777" w:rsidR="0031083A" w:rsidRDefault="0031083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</w:t>
      </w:r>
      <w:r>
        <w:rPr>
          <w:rFonts w:cs="FrankRuehl"/>
          <w:sz w:val="22"/>
          <w:rtl/>
        </w:rPr>
        <w:t>ם</w:t>
      </w:r>
    </w:p>
    <w:p w14:paraId="62AA0DF2" w14:textId="77777777" w:rsidR="0031083A" w:rsidRPr="00831F24" w:rsidRDefault="003108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E5D76E" w14:textId="77777777" w:rsidR="0031083A" w:rsidRPr="00831F24" w:rsidRDefault="003108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866615" w14:textId="77777777" w:rsidR="0031083A" w:rsidRPr="00831F24" w:rsidRDefault="0031083A" w:rsidP="00831F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B072CA3" w14:textId="77777777" w:rsidR="0031083A" w:rsidRPr="00831F24" w:rsidRDefault="0031083A" w:rsidP="00831F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1083A" w:rsidRPr="00831F2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1B87" w14:textId="77777777" w:rsidR="00501FA3" w:rsidRDefault="00501FA3">
      <w:r>
        <w:separator/>
      </w:r>
    </w:p>
  </w:endnote>
  <w:endnote w:type="continuationSeparator" w:id="0">
    <w:p w14:paraId="08FC81EF" w14:textId="77777777" w:rsidR="00501FA3" w:rsidRDefault="0050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44BE" w14:textId="77777777" w:rsidR="0031083A" w:rsidRDefault="003108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B2286E" w14:textId="77777777" w:rsidR="0031083A" w:rsidRDefault="003108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C5E419" w14:textId="77777777" w:rsidR="0031083A" w:rsidRDefault="003108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M:\0a-lishca\law\gideon-03-02-13\law01\law01-a\P182_033.doc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CAA6" w14:textId="77777777" w:rsidR="0031083A" w:rsidRDefault="003108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260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541519" w14:textId="77777777" w:rsidR="0031083A" w:rsidRDefault="003108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BA5545" w14:textId="77777777" w:rsidR="0031083A" w:rsidRDefault="003108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M:\0a-lishca\law\gideon-03-02-13\law01\law01-a\P182_033.doc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9F1D" w14:textId="77777777" w:rsidR="00501FA3" w:rsidRDefault="00501FA3">
      <w:r>
        <w:separator/>
      </w:r>
    </w:p>
  </w:footnote>
  <w:footnote w:type="continuationSeparator" w:id="0">
    <w:p w14:paraId="2A83FC88" w14:textId="77777777" w:rsidR="00501FA3" w:rsidRDefault="00501FA3">
      <w:r>
        <w:continuationSeparator/>
      </w:r>
    </w:p>
  </w:footnote>
  <w:footnote w:id="1">
    <w:p w14:paraId="4C631738" w14:textId="77777777" w:rsidR="00831F24" w:rsidRPr="00831F24" w:rsidRDefault="00831F24" w:rsidP="00831F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31F2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92436">
          <w:rPr>
            <w:rStyle w:val="Hyperlink"/>
            <w:rFonts w:cs="FrankRuehl" w:hint="cs"/>
            <w:rtl/>
          </w:rPr>
          <w:t xml:space="preserve">ק"ת תש"ך מס' </w:t>
        </w:r>
        <w:r w:rsidRPr="00E92436">
          <w:rPr>
            <w:rStyle w:val="Hyperlink"/>
            <w:rFonts w:cs="FrankRuehl"/>
            <w:rtl/>
          </w:rPr>
          <w:t>970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24.12.1959 עמ' 401.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746E" w14:textId="77777777" w:rsidR="0031083A" w:rsidRDefault="003108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(העברות מסעיף הוצאה אחד בתקציב למשנהו), תש"ך–1959</w:t>
    </w:r>
  </w:p>
  <w:p w14:paraId="18C69CB8" w14:textId="77777777" w:rsidR="0031083A" w:rsidRDefault="003108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7702F5" w14:textId="77777777" w:rsidR="0031083A" w:rsidRDefault="003108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2CFC" w14:textId="77777777" w:rsidR="0031083A" w:rsidRDefault="0031083A" w:rsidP="00831F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(העברות מסעיף הוצאה אחד בתקציב למשנהו), תש"ך</w:t>
    </w:r>
    <w:r w:rsidR="00831F2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14:paraId="2193944B" w14:textId="77777777" w:rsidR="0031083A" w:rsidRDefault="003108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ACC56F" w14:textId="77777777" w:rsidR="0031083A" w:rsidRDefault="003108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436"/>
    <w:rsid w:val="0031083A"/>
    <w:rsid w:val="00501FA3"/>
    <w:rsid w:val="005B2606"/>
    <w:rsid w:val="007370C2"/>
    <w:rsid w:val="00831F24"/>
    <w:rsid w:val="00A52D69"/>
    <w:rsid w:val="00E80CDF"/>
    <w:rsid w:val="00E92436"/>
    <w:rsid w:val="00F7203C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D2C001"/>
  <w15:chartTrackingRefBased/>
  <w15:docId w15:val="{13B87668-B8BB-45EA-9792-CF99A12B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31F24"/>
    <w:rPr>
      <w:sz w:val="20"/>
      <w:szCs w:val="20"/>
    </w:rPr>
  </w:style>
  <w:style w:type="character" w:styleId="a6">
    <w:name w:val="footnote reference"/>
    <w:basedOn w:val="a0"/>
    <w:semiHidden/>
    <w:rsid w:val="00831F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1098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צו העיריות (העברות מסעיף הוצאה אחד בתקציב למשנהו), תש"ך-1959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80X2X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תקציב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