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24B30" w14:textId="77777777" w:rsidR="009E35E9" w:rsidRDefault="008E20FC" w:rsidP="00D6155C">
      <w:pPr>
        <w:pStyle w:val="big-header"/>
        <w:ind w:left="0" w:right="1134"/>
        <w:rPr>
          <w:rFonts w:cs="FrankRuehl" w:hint="cs"/>
          <w:sz w:val="32"/>
          <w:rtl/>
        </w:rPr>
      </w:pPr>
      <w:r>
        <w:rPr>
          <w:rFonts w:cs="FrankRuehl" w:hint="cs"/>
          <w:sz w:val="32"/>
          <w:rtl/>
        </w:rPr>
        <w:t>צו</w:t>
      </w:r>
      <w:r w:rsidR="000E22CB">
        <w:rPr>
          <w:rFonts w:cs="FrankRuehl" w:hint="cs"/>
          <w:sz w:val="32"/>
          <w:rtl/>
        </w:rPr>
        <w:t xml:space="preserve"> העיריות (</w:t>
      </w:r>
      <w:r w:rsidR="002C6BEA" w:rsidRPr="002C6BEA">
        <w:rPr>
          <w:rFonts w:cs="FrankRuehl" w:hint="cs"/>
          <w:sz w:val="32"/>
          <w:rtl/>
        </w:rPr>
        <w:t>חלוקת הכנסות בין המועצה האזורית באר טוביה לבין עיריית קריית מלאכי, המועצות האזוריות גן יבנה, חוף אשקלון, נחל שורק ושפיר והמועצות המקומיות בני עי"ש וגדרה</w:t>
      </w:r>
      <w:r>
        <w:rPr>
          <w:rFonts w:cs="FrankRuehl" w:hint="cs"/>
          <w:sz w:val="32"/>
          <w:rtl/>
        </w:rPr>
        <w:t xml:space="preserve">), </w:t>
      </w:r>
      <w:r w:rsidR="001B182D">
        <w:rPr>
          <w:rFonts w:cs="FrankRuehl" w:hint="cs"/>
          <w:sz w:val="32"/>
          <w:rtl/>
        </w:rPr>
        <w:t>תש</w:t>
      </w:r>
      <w:r w:rsidR="00BB2313">
        <w:rPr>
          <w:rFonts w:cs="FrankRuehl" w:hint="cs"/>
          <w:sz w:val="32"/>
          <w:rtl/>
        </w:rPr>
        <w:t>פ"</w:t>
      </w:r>
      <w:r w:rsidR="00977A42">
        <w:rPr>
          <w:rFonts w:cs="FrankRuehl" w:hint="cs"/>
          <w:sz w:val="32"/>
          <w:rtl/>
        </w:rPr>
        <w:t>ב</w:t>
      </w:r>
      <w:r w:rsidR="001B182D">
        <w:rPr>
          <w:rFonts w:cs="FrankRuehl" w:hint="cs"/>
          <w:sz w:val="32"/>
          <w:rtl/>
        </w:rPr>
        <w:t>-202</w:t>
      </w:r>
      <w:r w:rsidR="008E04B6">
        <w:rPr>
          <w:rFonts w:cs="FrankRuehl" w:hint="cs"/>
          <w:sz w:val="32"/>
          <w:rtl/>
        </w:rPr>
        <w:t>2</w:t>
      </w:r>
    </w:p>
    <w:p w14:paraId="2C1B6879" w14:textId="77777777" w:rsidR="008E20FC" w:rsidRPr="008E20FC" w:rsidRDefault="008E20FC" w:rsidP="008E20FC">
      <w:pPr>
        <w:spacing w:line="320" w:lineRule="auto"/>
        <w:rPr>
          <w:rFonts w:cs="FrankRuehl"/>
          <w:szCs w:val="26"/>
          <w:rtl/>
        </w:rPr>
      </w:pPr>
    </w:p>
    <w:p w14:paraId="3283C37F" w14:textId="77777777" w:rsidR="008E20FC" w:rsidRDefault="008E20FC" w:rsidP="008E20FC">
      <w:pPr>
        <w:spacing w:line="320" w:lineRule="auto"/>
        <w:rPr>
          <w:rtl/>
        </w:rPr>
      </w:pPr>
    </w:p>
    <w:p w14:paraId="03EFBB4D" w14:textId="77777777" w:rsidR="008E20FC" w:rsidRPr="008E20FC" w:rsidRDefault="008E20FC" w:rsidP="008E20FC">
      <w:pPr>
        <w:spacing w:line="320" w:lineRule="auto"/>
        <w:rPr>
          <w:rFonts w:cs="Miriam"/>
          <w:szCs w:val="22"/>
        </w:rPr>
      </w:pPr>
      <w:r w:rsidRPr="008E20FC">
        <w:rPr>
          <w:rFonts w:cs="Miriam"/>
          <w:szCs w:val="22"/>
          <w:rtl/>
        </w:rPr>
        <w:t>רשויות ומשפט מנהלי</w:t>
      </w:r>
      <w:r w:rsidRPr="008E20FC">
        <w:rPr>
          <w:rFonts w:cs="FrankRuehl"/>
          <w:szCs w:val="26"/>
        </w:rPr>
        <w:t xml:space="preserve"> – </w:t>
      </w:r>
      <w:r w:rsidRPr="008E20FC">
        <w:rPr>
          <w:rFonts w:cs="FrankRuehl"/>
          <w:szCs w:val="26"/>
          <w:rtl/>
        </w:rPr>
        <w:t>רשויות מקומיות</w:t>
      </w:r>
      <w:r w:rsidRPr="008E20FC">
        <w:rPr>
          <w:rFonts w:cs="FrankRuehl"/>
          <w:szCs w:val="26"/>
        </w:rPr>
        <w:t xml:space="preserve"> – </w:t>
      </w:r>
      <w:r w:rsidRPr="008E20FC">
        <w:rPr>
          <w:rFonts w:cs="FrankRuehl"/>
          <w:szCs w:val="26"/>
          <w:rtl/>
        </w:rPr>
        <w:t>מסי שלטון מקומי</w:t>
      </w:r>
    </w:p>
    <w:p w14:paraId="1EF13C7C" w14:textId="77777777" w:rsidR="009E35E9" w:rsidRDefault="009E35E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17E05" w:rsidRPr="00217E05" w14:paraId="0DEC7D74" w14:textId="77777777" w:rsidTr="00217E05">
        <w:tblPrEx>
          <w:tblCellMar>
            <w:top w:w="0" w:type="dxa"/>
            <w:bottom w:w="0" w:type="dxa"/>
          </w:tblCellMar>
        </w:tblPrEx>
        <w:tc>
          <w:tcPr>
            <w:tcW w:w="1247" w:type="dxa"/>
          </w:tcPr>
          <w:p w14:paraId="27AA2DC6" w14:textId="77777777" w:rsidR="00217E05" w:rsidRPr="00217E05" w:rsidRDefault="00217E05" w:rsidP="00217E05">
            <w:pPr>
              <w:rPr>
                <w:rFonts w:cs="Frankruhel" w:hint="cs"/>
                <w:rtl/>
              </w:rPr>
            </w:pPr>
            <w:r>
              <w:rPr>
                <w:rtl/>
              </w:rPr>
              <w:t xml:space="preserve">סעיף 1 </w:t>
            </w:r>
          </w:p>
        </w:tc>
        <w:tc>
          <w:tcPr>
            <w:tcW w:w="5669" w:type="dxa"/>
          </w:tcPr>
          <w:p w14:paraId="46AADEC5" w14:textId="77777777" w:rsidR="00217E05" w:rsidRPr="00217E05" w:rsidRDefault="00217E05" w:rsidP="00217E05">
            <w:pPr>
              <w:rPr>
                <w:rFonts w:cs="Frankruhel" w:hint="cs"/>
                <w:rtl/>
              </w:rPr>
            </w:pPr>
            <w:r>
              <w:rPr>
                <w:rtl/>
              </w:rPr>
              <w:t>הגדרות</w:t>
            </w:r>
          </w:p>
        </w:tc>
        <w:tc>
          <w:tcPr>
            <w:tcW w:w="567" w:type="dxa"/>
          </w:tcPr>
          <w:p w14:paraId="2430FD3E" w14:textId="77777777" w:rsidR="00217E05" w:rsidRPr="00217E05" w:rsidRDefault="00217E05" w:rsidP="00217E05">
            <w:pPr>
              <w:rPr>
                <w:rStyle w:val="Hyperlink"/>
                <w:rFonts w:hint="cs"/>
                <w:rtl/>
              </w:rPr>
            </w:pPr>
            <w:hyperlink w:anchor="Seif1" w:tooltip="הגדרות" w:history="1">
              <w:r w:rsidRPr="00217E05">
                <w:rPr>
                  <w:rStyle w:val="Hyperlink"/>
                </w:rPr>
                <w:t>Go</w:t>
              </w:r>
            </w:hyperlink>
          </w:p>
        </w:tc>
        <w:tc>
          <w:tcPr>
            <w:tcW w:w="850" w:type="dxa"/>
          </w:tcPr>
          <w:p w14:paraId="066FE68E" w14:textId="77777777" w:rsidR="00217E05" w:rsidRPr="00217E05" w:rsidRDefault="00217E05" w:rsidP="00217E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217E05" w:rsidRPr="00217E05" w14:paraId="58F41651" w14:textId="77777777" w:rsidTr="00217E05">
        <w:tblPrEx>
          <w:tblCellMar>
            <w:top w:w="0" w:type="dxa"/>
            <w:bottom w:w="0" w:type="dxa"/>
          </w:tblCellMar>
        </w:tblPrEx>
        <w:tc>
          <w:tcPr>
            <w:tcW w:w="1247" w:type="dxa"/>
          </w:tcPr>
          <w:p w14:paraId="44957088" w14:textId="77777777" w:rsidR="00217E05" w:rsidRPr="00217E05" w:rsidRDefault="00217E05" w:rsidP="00217E05">
            <w:pPr>
              <w:rPr>
                <w:rFonts w:cs="Frankruhel" w:hint="cs"/>
                <w:rtl/>
              </w:rPr>
            </w:pPr>
            <w:r>
              <w:rPr>
                <w:rtl/>
              </w:rPr>
              <w:t xml:space="preserve">סעיף 2 </w:t>
            </w:r>
          </w:p>
        </w:tc>
        <w:tc>
          <w:tcPr>
            <w:tcW w:w="5669" w:type="dxa"/>
          </w:tcPr>
          <w:p w14:paraId="340ADD62" w14:textId="77777777" w:rsidR="00217E05" w:rsidRPr="00217E05" w:rsidRDefault="00217E05" w:rsidP="00217E05">
            <w:pPr>
              <w:rPr>
                <w:rFonts w:cs="Frankruhel" w:hint="cs"/>
                <w:rtl/>
              </w:rPr>
            </w:pPr>
            <w:r>
              <w:rPr>
                <w:rtl/>
              </w:rPr>
              <w:t>הכרזה על אזור חלוקת הכנסות</w:t>
            </w:r>
          </w:p>
        </w:tc>
        <w:tc>
          <w:tcPr>
            <w:tcW w:w="567" w:type="dxa"/>
          </w:tcPr>
          <w:p w14:paraId="1FDBD97C" w14:textId="77777777" w:rsidR="00217E05" w:rsidRPr="00217E05" w:rsidRDefault="00217E05" w:rsidP="00217E05">
            <w:pPr>
              <w:rPr>
                <w:rStyle w:val="Hyperlink"/>
                <w:rFonts w:hint="cs"/>
                <w:rtl/>
              </w:rPr>
            </w:pPr>
            <w:hyperlink w:anchor="Seif2" w:tooltip="הכרזה על אזור חלוקת הכנסות" w:history="1">
              <w:r w:rsidRPr="00217E05">
                <w:rPr>
                  <w:rStyle w:val="Hyperlink"/>
                </w:rPr>
                <w:t>Go</w:t>
              </w:r>
            </w:hyperlink>
          </w:p>
        </w:tc>
        <w:tc>
          <w:tcPr>
            <w:tcW w:w="850" w:type="dxa"/>
          </w:tcPr>
          <w:p w14:paraId="50333E91" w14:textId="77777777" w:rsidR="00217E05" w:rsidRPr="00217E05" w:rsidRDefault="00217E05" w:rsidP="00217E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217E05" w:rsidRPr="00217E05" w14:paraId="2E2ACE73" w14:textId="77777777" w:rsidTr="00217E05">
        <w:tblPrEx>
          <w:tblCellMar>
            <w:top w:w="0" w:type="dxa"/>
            <w:bottom w:w="0" w:type="dxa"/>
          </w:tblCellMar>
        </w:tblPrEx>
        <w:tc>
          <w:tcPr>
            <w:tcW w:w="1247" w:type="dxa"/>
          </w:tcPr>
          <w:p w14:paraId="270912DE" w14:textId="77777777" w:rsidR="00217E05" w:rsidRPr="00217E05" w:rsidRDefault="00217E05" w:rsidP="00217E05">
            <w:pPr>
              <w:rPr>
                <w:rFonts w:cs="Frankruhel" w:hint="cs"/>
                <w:rtl/>
              </w:rPr>
            </w:pPr>
            <w:r>
              <w:rPr>
                <w:rtl/>
              </w:rPr>
              <w:t xml:space="preserve">סעיף 3 </w:t>
            </w:r>
          </w:p>
        </w:tc>
        <w:tc>
          <w:tcPr>
            <w:tcW w:w="5669" w:type="dxa"/>
          </w:tcPr>
          <w:p w14:paraId="2225A8A4" w14:textId="77777777" w:rsidR="00217E05" w:rsidRPr="00217E05" w:rsidRDefault="00217E05" w:rsidP="00217E05">
            <w:pPr>
              <w:rPr>
                <w:rFonts w:cs="Frankruhel" w:hint="cs"/>
                <w:rtl/>
              </w:rPr>
            </w:pPr>
            <w:r>
              <w:rPr>
                <w:rtl/>
              </w:rPr>
              <w:t>אופן חלוקת ההכנסות</w:t>
            </w:r>
          </w:p>
        </w:tc>
        <w:tc>
          <w:tcPr>
            <w:tcW w:w="567" w:type="dxa"/>
          </w:tcPr>
          <w:p w14:paraId="19C354D3" w14:textId="77777777" w:rsidR="00217E05" w:rsidRPr="00217E05" w:rsidRDefault="00217E05" w:rsidP="00217E05">
            <w:pPr>
              <w:rPr>
                <w:rStyle w:val="Hyperlink"/>
                <w:rFonts w:hint="cs"/>
                <w:rtl/>
              </w:rPr>
            </w:pPr>
            <w:hyperlink w:anchor="Seif3" w:tooltip="אופן חלוקת ההכנסות" w:history="1">
              <w:r w:rsidRPr="00217E05">
                <w:rPr>
                  <w:rStyle w:val="Hyperlink"/>
                </w:rPr>
                <w:t>Go</w:t>
              </w:r>
            </w:hyperlink>
          </w:p>
        </w:tc>
        <w:tc>
          <w:tcPr>
            <w:tcW w:w="850" w:type="dxa"/>
          </w:tcPr>
          <w:p w14:paraId="7599F3CC" w14:textId="77777777" w:rsidR="00217E05" w:rsidRPr="00217E05" w:rsidRDefault="00217E05" w:rsidP="00217E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217E05" w:rsidRPr="00217E05" w14:paraId="22568D3E" w14:textId="77777777" w:rsidTr="00217E05">
        <w:tblPrEx>
          <w:tblCellMar>
            <w:top w:w="0" w:type="dxa"/>
            <w:bottom w:w="0" w:type="dxa"/>
          </w:tblCellMar>
        </w:tblPrEx>
        <w:tc>
          <w:tcPr>
            <w:tcW w:w="1247" w:type="dxa"/>
          </w:tcPr>
          <w:p w14:paraId="3B3ED6A3" w14:textId="77777777" w:rsidR="00217E05" w:rsidRPr="00217E05" w:rsidRDefault="00217E05" w:rsidP="00217E05">
            <w:pPr>
              <w:rPr>
                <w:rFonts w:cs="Frankruhel" w:hint="cs"/>
                <w:rtl/>
              </w:rPr>
            </w:pPr>
            <w:r>
              <w:rPr>
                <w:rtl/>
              </w:rPr>
              <w:t xml:space="preserve">סעיף 4 </w:t>
            </w:r>
          </w:p>
        </w:tc>
        <w:tc>
          <w:tcPr>
            <w:tcW w:w="5669" w:type="dxa"/>
          </w:tcPr>
          <w:p w14:paraId="74BD0247" w14:textId="77777777" w:rsidR="00217E05" w:rsidRPr="00217E05" w:rsidRDefault="00217E05" w:rsidP="00217E05">
            <w:pPr>
              <w:rPr>
                <w:rFonts w:cs="Frankruhel" w:hint="cs"/>
                <w:rtl/>
              </w:rPr>
            </w:pPr>
            <w:r>
              <w:rPr>
                <w:rtl/>
              </w:rPr>
              <w:t>הוראת שעה</w:t>
            </w:r>
          </w:p>
        </w:tc>
        <w:tc>
          <w:tcPr>
            <w:tcW w:w="567" w:type="dxa"/>
          </w:tcPr>
          <w:p w14:paraId="120D608C" w14:textId="77777777" w:rsidR="00217E05" w:rsidRPr="00217E05" w:rsidRDefault="00217E05" w:rsidP="00217E05">
            <w:pPr>
              <w:rPr>
                <w:rStyle w:val="Hyperlink"/>
                <w:rFonts w:hint="cs"/>
                <w:rtl/>
              </w:rPr>
            </w:pPr>
            <w:hyperlink w:anchor="Seif4" w:tooltip="הוראת שעה" w:history="1">
              <w:r w:rsidRPr="00217E05">
                <w:rPr>
                  <w:rStyle w:val="Hyperlink"/>
                </w:rPr>
                <w:t>Go</w:t>
              </w:r>
            </w:hyperlink>
          </w:p>
        </w:tc>
        <w:tc>
          <w:tcPr>
            <w:tcW w:w="850" w:type="dxa"/>
          </w:tcPr>
          <w:p w14:paraId="263D8CFD" w14:textId="77777777" w:rsidR="00217E05" w:rsidRPr="00217E05" w:rsidRDefault="00217E05" w:rsidP="00217E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217E05" w:rsidRPr="00217E05" w14:paraId="1B411FA6" w14:textId="77777777" w:rsidTr="00217E05">
        <w:tblPrEx>
          <w:tblCellMar>
            <w:top w:w="0" w:type="dxa"/>
            <w:bottom w:w="0" w:type="dxa"/>
          </w:tblCellMar>
        </w:tblPrEx>
        <w:tc>
          <w:tcPr>
            <w:tcW w:w="1247" w:type="dxa"/>
          </w:tcPr>
          <w:p w14:paraId="6D755A5D" w14:textId="77777777" w:rsidR="00217E05" w:rsidRPr="00217E05" w:rsidRDefault="00217E05" w:rsidP="00217E05">
            <w:pPr>
              <w:rPr>
                <w:rFonts w:cs="Frankruhel" w:hint="cs"/>
                <w:rtl/>
              </w:rPr>
            </w:pPr>
            <w:r>
              <w:rPr>
                <w:rtl/>
              </w:rPr>
              <w:t xml:space="preserve">סעיף 5 </w:t>
            </w:r>
          </w:p>
        </w:tc>
        <w:tc>
          <w:tcPr>
            <w:tcW w:w="5669" w:type="dxa"/>
          </w:tcPr>
          <w:p w14:paraId="4A188FA1" w14:textId="77777777" w:rsidR="00217E05" w:rsidRPr="00217E05" w:rsidRDefault="00217E05" w:rsidP="00217E05">
            <w:pPr>
              <w:rPr>
                <w:rFonts w:cs="Frankruhel" w:hint="cs"/>
                <w:rtl/>
              </w:rPr>
            </w:pPr>
            <w:r>
              <w:rPr>
                <w:rtl/>
              </w:rPr>
              <w:t>תשלום ודיווח</w:t>
            </w:r>
          </w:p>
        </w:tc>
        <w:tc>
          <w:tcPr>
            <w:tcW w:w="567" w:type="dxa"/>
          </w:tcPr>
          <w:p w14:paraId="2B4AF86B" w14:textId="77777777" w:rsidR="00217E05" w:rsidRPr="00217E05" w:rsidRDefault="00217E05" w:rsidP="00217E05">
            <w:pPr>
              <w:rPr>
                <w:rStyle w:val="Hyperlink"/>
                <w:rFonts w:hint="cs"/>
                <w:rtl/>
              </w:rPr>
            </w:pPr>
            <w:hyperlink w:anchor="Seif5" w:tooltip="תשלום ודיווח" w:history="1">
              <w:r w:rsidRPr="00217E05">
                <w:rPr>
                  <w:rStyle w:val="Hyperlink"/>
                </w:rPr>
                <w:t>Go</w:t>
              </w:r>
            </w:hyperlink>
          </w:p>
        </w:tc>
        <w:tc>
          <w:tcPr>
            <w:tcW w:w="850" w:type="dxa"/>
          </w:tcPr>
          <w:p w14:paraId="7628EE0B" w14:textId="77777777" w:rsidR="00217E05" w:rsidRPr="00217E05" w:rsidRDefault="00217E05" w:rsidP="00217E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217E05" w:rsidRPr="00217E05" w14:paraId="1003614A" w14:textId="77777777" w:rsidTr="00217E05">
        <w:tblPrEx>
          <w:tblCellMar>
            <w:top w:w="0" w:type="dxa"/>
            <w:bottom w:w="0" w:type="dxa"/>
          </w:tblCellMar>
        </w:tblPrEx>
        <w:tc>
          <w:tcPr>
            <w:tcW w:w="1247" w:type="dxa"/>
          </w:tcPr>
          <w:p w14:paraId="2C67DC54" w14:textId="77777777" w:rsidR="00217E05" w:rsidRPr="00217E05" w:rsidRDefault="00217E05" w:rsidP="00217E05">
            <w:pPr>
              <w:rPr>
                <w:rFonts w:cs="Frankruhel" w:hint="cs"/>
                <w:rtl/>
              </w:rPr>
            </w:pPr>
            <w:r>
              <w:rPr>
                <w:rtl/>
              </w:rPr>
              <w:t xml:space="preserve">סעיף 6 </w:t>
            </w:r>
          </w:p>
        </w:tc>
        <w:tc>
          <w:tcPr>
            <w:tcW w:w="5669" w:type="dxa"/>
          </w:tcPr>
          <w:p w14:paraId="277C3EC3" w14:textId="77777777" w:rsidR="00217E05" w:rsidRPr="00217E05" w:rsidRDefault="00217E05" w:rsidP="00217E05">
            <w:pPr>
              <w:rPr>
                <w:rFonts w:cs="Frankruhel" w:hint="cs"/>
                <w:rtl/>
              </w:rPr>
            </w:pPr>
            <w:r>
              <w:rPr>
                <w:rtl/>
              </w:rPr>
              <w:t>ריבית</w:t>
            </w:r>
          </w:p>
        </w:tc>
        <w:tc>
          <w:tcPr>
            <w:tcW w:w="567" w:type="dxa"/>
          </w:tcPr>
          <w:p w14:paraId="648073D0" w14:textId="77777777" w:rsidR="00217E05" w:rsidRPr="00217E05" w:rsidRDefault="00217E05" w:rsidP="00217E05">
            <w:pPr>
              <w:rPr>
                <w:rStyle w:val="Hyperlink"/>
                <w:rFonts w:hint="cs"/>
                <w:rtl/>
              </w:rPr>
            </w:pPr>
            <w:hyperlink w:anchor="Seif6" w:tooltip="ריבית" w:history="1">
              <w:r w:rsidRPr="00217E05">
                <w:rPr>
                  <w:rStyle w:val="Hyperlink"/>
                </w:rPr>
                <w:t>Go</w:t>
              </w:r>
            </w:hyperlink>
          </w:p>
        </w:tc>
        <w:tc>
          <w:tcPr>
            <w:tcW w:w="850" w:type="dxa"/>
          </w:tcPr>
          <w:p w14:paraId="2EE7DC83" w14:textId="77777777" w:rsidR="00217E05" w:rsidRPr="00217E05" w:rsidRDefault="00217E05" w:rsidP="00217E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217E05" w:rsidRPr="00217E05" w14:paraId="28C07968" w14:textId="77777777" w:rsidTr="00217E05">
        <w:tblPrEx>
          <w:tblCellMar>
            <w:top w:w="0" w:type="dxa"/>
            <w:bottom w:w="0" w:type="dxa"/>
          </w:tblCellMar>
        </w:tblPrEx>
        <w:tc>
          <w:tcPr>
            <w:tcW w:w="1247" w:type="dxa"/>
          </w:tcPr>
          <w:p w14:paraId="6CB8033C" w14:textId="77777777" w:rsidR="00217E05" w:rsidRPr="00217E05" w:rsidRDefault="00217E05" w:rsidP="00217E05">
            <w:pPr>
              <w:rPr>
                <w:rFonts w:cs="Frankruhel" w:hint="cs"/>
                <w:rtl/>
              </w:rPr>
            </w:pPr>
            <w:r>
              <w:rPr>
                <w:rtl/>
              </w:rPr>
              <w:t xml:space="preserve">סעיף 7 </w:t>
            </w:r>
          </w:p>
        </w:tc>
        <w:tc>
          <w:tcPr>
            <w:tcW w:w="5669" w:type="dxa"/>
          </w:tcPr>
          <w:p w14:paraId="6A610D34" w14:textId="77777777" w:rsidR="00217E05" w:rsidRPr="00217E05" w:rsidRDefault="00217E05" w:rsidP="00217E05">
            <w:pPr>
              <w:rPr>
                <w:rFonts w:cs="Frankruhel" w:hint="cs"/>
                <w:rtl/>
              </w:rPr>
            </w:pPr>
            <w:r>
              <w:rPr>
                <w:rtl/>
              </w:rPr>
              <w:t>ביטול</w:t>
            </w:r>
          </w:p>
        </w:tc>
        <w:tc>
          <w:tcPr>
            <w:tcW w:w="567" w:type="dxa"/>
          </w:tcPr>
          <w:p w14:paraId="28448033" w14:textId="77777777" w:rsidR="00217E05" w:rsidRPr="00217E05" w:rsidRDefault="00217E05" w:rsidP="00217E05">
            <w:pPr>
              <w:rPr>
                <w:rStyle w:val="Hyperlink"/>
                <w:rFonts w:hint="cs"/>
                <w:rtl/>
              </w:rPr>
            </w:pPr>
            <w:hyperlink w:anchor="Seif7" w:tooltip="ביטול" w:history="1">
              <w:r w:rsidRPr="00217E05">
                <w:rPr>
                  <w:rStyle w:val="Hyperlink"/>
                </w:rPr>
                <w:t>Go</w:t>
              </w:r>
            </w:hyperlink>
          </w:p>
        </w:tc>
        <w:tc>
          <w:tcPr>
            <w:tcW w:w="850" w:type="dxa"/>
          </w:tcPr>
          <w:p w14:paraId="66F6E51D" w14:textId="77777777" w:rsidR="00217E05" w:rsidRPr="00217E05" w:rsidRDefault="00217E05" w:rsidP="00217E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217E05" w:rsidRPr="00217E05" w14:paraId="5F69B543" w14:textId="77777777" w:rsidTr="00217E05">
        <w:tblPrEx>
          <w:tblCellMar>
            <w:top w:w="0" w:type="dxa"/>
            <w:bottom w:w="0" w:type="dxa"/>
          </w:tblCellMar>
        </w:tblPrEx>
        <w:tc>
          <w:tcPr>
            <w:tcW w:w="1247" w:type="dxa"/>
          </w:tcPr>
          <w:p w14:paraId="7AFE4586" w14:textId="77777777" w:rsidR="00217E05" w:rsidRPr="00217E05" w:rsidRDefault="00217E05" w:rsidP="00217E05">
            <w:pPr>
              <w:rPr>
                <w:rFonts w:cs="Frankruhel" w:hint="cs"/>
                <w:rtl/>
              </w:rPr>
            </w:pPr>
            <w:r>
              <w:rPr>
                <w:rtl/>
              </w:rPr>
              <w:t xml:space="preserve">סעיף 8 </w:t>
            </w:r>
          </w:p>
        </w:tc>
        <w:tc>
          <w:tcPr>
            <w:tcW w:w="5669" w:type="dxa"/>
          </w:tcPr>
          <w:p w14:paraId="07BE0F1C" w14:textId="77777777" w:rsidR="00217E05" w:rsidRPr="00217E05" w:rsidRDefault="00217E05" w:rsidP="00217E05">
            <w:pPr>
              <w:rPr>
                <w:rFonts w:cs="Frankruhel" w:hint="cs"/>
                <w:rtl/>
              </w:rPr>
            </w:pPr>
            <w:r>
              <w:rPr>
                <w:rtl/>
              </w:rPr>
              <w:t>תחילה</w:t>
            </w:r>
          </w:p>
        </w:tc>
        <w:tc>
          <w:tcPr>
            <w:tcW w:w="567" w:type="dxa"/>
          </w:tcPr>
          <w:p w14:paraId="2156482A" w14:textId="77777777" w:rsidR="00217E05" w:rsidRPr="00217E05" w:rsidRDefault="00217E05" w:rsidP="00217E05">
            <w:pPr>
              <w:rPr>
                <w:rStyle w:val="Hyperlink"/>
                <w:rFonts w:hint="cs"/>
                <w:rtl/>
              </w:rPr>
            </w:pPr>
            <w:hyperlink w:anchor="Seif8" w:tooltip="תחילה" w:history="1">
              <w:r w:rsidRPr="00217E05">
                <w:rPr>
                  <w:rStyle w:val="Hyperlink"/>
                </w:rPr>
                <w:t>Go</w:t>
              </w:r>
            </w:hyperlink>
          </w:p>
        </w:tc>
        <w:tc>
          <w:tcPr>
            <w:tcW w:w="850" w:type="dxa"/>
          </w:tcPr>
          <w:p w14:paraId="061B466F" w14:textId="77777777" w:rsidR="00217E05" w:rsidRPr="00217E05" w:rsidRDefault="00217E05" w:rsidP="00217E05">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bl>
    <w:p w14:paraId="755BBA3B" w14:textId="77777777" w:rsidR="009E35E9" w:rsidRDefault="009E35E9">
      <w:pPr>
        <w:pStyle w:val="big-header"/>
        <w:ind w:left="0" w:right="1134"/>
        <w:rPr>
          <w:rFonts w:cs="FrankRuehl" w:hint="cs"/>
          <w:sz w:val="32"/>
          <w:rtl/>
        </w:rPr>
      </w:pPr>
    </w:p>
    <w:p w14:paraId="5B04630A" w14:textId="77777777" w:rsidR="009E35E9" w:rsidRDefault="009E35E9" w:rsidP="00D6155C">
      <w:pPr>
        <w:pStyle w:val="big-header"/>
        <w:ind w:left="0" w:right="1134"/>
        <w:rPr>
          <w:rStyle w:val="default"/>
          <w:rFonts w:hint="cs"/>
          <w:sz w:val="22"/>
          <w:szCs w:val="22"/>
          <w:rtl/>
        </w:rPr>
      </w:pPr>
      <w:r>
        <w:rPr>
          <w:rFonts w:cs="FrankRuehl"/>
          <w:sz w:val="32"/>
          <w:rtl/>
        </w:rPr>
        <w:br w:type="page"/>
      </w:r>
      <w:r w:rsidR="00230751">
        <w:rPr>
          <w:rFonts w:cs="FrankRuehl" w:hint="cs"/>
          <w:sz w:val="32"/>
          <w:rtl/>
        </w:rPr>
        <w:lastRenderedPageBreak/>
        <w:t>צו העיריות (</w:t>
      </w:r>
      <w:r w:rsidR="002C6BEA" w:rsidRPr="002C6BEA">
        <w:rPr>
          <w:rFonts w:cs="FrankRuehl" w:hint="cs"/>
          <w:sz w:val="32"/>
          <w:rtl/>
        </w:rPr>
        <w:t>חלוקת הכנסות בין המועצה האזורית באר טוביה לבין עיריית קריית מלאכי, המועצות האזוריות גן יבנה, חוף אשקלון, נחל שורק ושפיר והמועצות המקומיות בני עי"ש וגדרה</w:t>
      </w:r>
      <w:r w:rsidR="00977A42">
        <w:rPr>
          <w:rFonts w:cs="FrankRuehl" w:hint="cs"/>
          <w:sz w:val="32"/>
          <w:rtl/>
        </w:rPr>
        <w:t>), תשפ"ב-202</w:t>
      </w:r>
      <w:r w:rsidR="008E04B6">
        <w:rPr>
          <w:rFonts w:cs="FrankRuehl" w:hint="cs"/>
          <w:sz w:val="32"/>
          <w:rtl/>
        </w:rPr>
        <w:t>2</w:t>
      </w:r>
      <w:r>
        <w:rPr>
          <w:rStyle w:val="default"/>
          <w:sz w:val="22"/>
          <w:szCs w:val="22"/>
          <w:rtl/>
        </w:rPr>
        <w:footnoteReference w:customMarkFollows="1" w:id="1"/>
        <w:t>*</w:t>
      </w:r>
    </w:p>
    <w:p w14:paraId="52586F57" w14:textId="77777777" w:rsidR="009E35E9" w:rsidRDefault="009E35E9" w:rsidP="00FE70C1">
      <w:pPr>
        <w:pStyle w:val="P00"/>
        <w:spacing w:before="72"/>
        <w:ind w:left="0" w:right="1134"/>
        <w:rPr>
          <w:rStyle w:val="default"/>
          <w:rFonts w:cs="FrankRuehl"/>
          <w:rtl/>
        </w:rPr>
      </w:pPr>
      <w:r>
        <w:rPr>
          <w:rStyle w:val="default"/>
          <w:rFonts w:cs="FrankRuehl" w:hint="cs"/>
          <w:rtl/>
        </w:rPr>
        <w:tab/>
      </w:r>
      <w:r>
        <w:rPr>
          <w:rStyle w:val="default"/>
          <w:rFonts w:cs="FrankRuehl"/>
          <w:rtl/>
        </w:rPr>
        <w:t xml:space="preserve">בתוקף סמכותי לפי </w:t>
      </w:r>
      <w:r w:rsidR="008E20FC">
        <w:rPr>
          <w:rStyle w:val="default"/>
          <w:rFonts w:cs="FrankRuehl" w:hint="cs"/>
          <w:rtl/>
        </w:rPr>
        <w:t>סעיף 9ב</w:t>
      </w:r>
      <w:r>
        <w:rPr>
          <w:rStyle w:val="default"/>
          <w:rFonts w:cs="FrankRuehl"/>
          <w:rtl/>
        </w:rPr>
        <w:t xml:space="preserve"> לפקודת העיריות</w:t>
      </w:r>
      <w:r w:rsidR="00230751">
        <w:rPr>
          <w:rStyle w:val="default"/>
          <w:rFonts w:cs="FrankRuehl" w:hint="cs"/>
          <w:rtl/>
        </w:rPr>
        <w:t>,</w:t>
      </w:r>
      <w:r w:rsidR="008E20FC">
        <w:rPr>
          <w:rStyle w:val="default"/>
          <w:rFonts w:cs="FrankRuehl" w:hint="cs"/>
          <w:rtl/>
        </w:rPr>
        <w:t xml:space="preserve"> וסעיף 34א לפקודת המועצות המקומיות, בהסכמת שר האוצר ולאחר עיון בתסקיר של ועדת </w:t>
      </w:r>
      <w:r w:rsidR="00FA5D77">
        <w:rPr>
          <w:rStyle w:val="default"/>
          <w:rFonts w:cs="FrankRuehl" w:hint="cs"/>
          <w:rtl/>
        </w:rPr>
        <w:t>ה</w:t>
      </w:r>
      <w:r w:rsidR="008E20FC">
        <w:rPr>
          <w:rStyle w:val="default"/>
          <w:rFonts w:cs="FrankRuehl" w:hint="cs"/>
          <w:rtl/>
        </w:rPr>
        <w:t>חקירה לחלוקת הכנסות, אני מכריז</w:t>
      </w:r>
      <w:r w:rsidR="00977A42">
        <w:rPr>
          <w:rStyle w:val="default"/>
          <w:rFonts w:cs="FrankRuehl" w:hint="cs"/>
          <w:rtl/>
        </w:rPr>
        <w:t>ה</w:t>
      </w:r>
      <w:r w:rsidR="008E20FC">
        <w:rPr>
          <w:rStyle w:val="default"/>
          <w:rFonts w:cs="FrankRuehl" w:hint="cs"/>
          <w:rtl/>
        </w:rPr>
        <w:t xml:space="preserve"> ומצווה לאמור</w:t>
      </w:r>
      <w:r>
        <w:rPr>
          <w:rStyle w:val="default"/>
          <w:rFonts w:cs="FrankRuehl"/>
          <w:rtl/>
        </w:rPr>
        <w:t>:</w:t>
      </w:r>
    </w:p>
    <w:p w14:paraId="25B44E59" w14:textId="77777777" w:rsidR="009E35E9" w:rsidRDefault="009E35E9" w:rsidP="008E20FC">
      <w:pPr>
        <w:pStyle w:val="P00"/>
        <w:spacing w:before="72"/>
        <w:ind w:left="0" w:right="1134"/>
        <w:rPr>
          <w:rStyle w:val="default"/>
          <w:rFonts w:cs="FrankRuehl" w:hint="cs"/>
          <w:rtl/>
        </w:rPr>
      </w:pPr>
      <w:bookmarkStart w:id="0" w:name="Seif1"/>
      <w:bookmarkEnd w:id="0"/>
      <w:r>
        <w:rPr>
          <w:rFonts w:cs="Miriam"/>
          <w:lang w:val="he-IL"/>
        </w:rPr>
        <w:pict w14:anchorId="702F1028">
          <v:rect id="_x0000_s2050" style="position:absolute;left:0;text-align:left;margin-left:464.35pt;margin-top:7.1pt;width:75.05pt;height:12.95pt;z-index:251654144" o:allowincell="f" filled="f" stroked="f" strokecolor="lime" strokeweight=".25pt">
            <v:textbox style="mso-next-textbox:#_x0000_s2050" inset="0,0,0,0">
              <w:txbxContent>
                <w:p w14:paraId="16651492" w14:textId="77777777" w:rsidR="009E35E9" w:rsidRDefault="009E35E9">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8E20FC">
        <w:rPr>
          <w:rStyle w:val="default"/>
          <w:rFonts w:cs="FrankRuehl" w:hint="cs"/>
          <w:rtl/>
        </w:rPr>
        <w:t>בצו זה</w:t>
      </w:r>
      <w:r>
        <w:rPr>
          <w:rStyle w:val="default"/>
          <w:rFonts w:cs="FrankRuehl"/>
          <w:rtl/>
        </w:rPr>
        <w:t xml:space="preserve"> –</w:t>
      </w:r>
    </w:p>
    <w:p w14:paraId="112E7BD6" w14:textId="77777777" w:rsidR="00FE70C1" w:rsidRDefault="00FE70C1" w:rsidP="00D35C20">
      <w:pPr>
        <w:pStyle w:val="P00"/>
        <w:spacing w:before="72"/>
        <w:ind w:left="0" w:right="1134"/>
        <w:rPr>
          <w:rStyle w:val="default"/>
          <w:rFonts w:cs="FrankRuehl"/>
          <w:rtl/>
        </w:rPr>
      </w:pPr>
      <w:r>
        <w:rPr>
          <w:rStyle w:val="default"/>
          <w:rFonts w:cs="FrankRuehl" w:hint="cs"/>
          <w:rtl/>
        </w:rPr>
        <w:tab/>
        <w:t xml:space="preserve">"הכנסות" </w:t>
      </w:r>
      <w:r>
        <w:rPr>
          <w:rStyle w:val="default"/>
          <w:rFonts w:cs="FrankRuehl"/>
          <w:rtl/>
        </w:rPr>
        <w:t>–</w:t>
      </w:r>
      <w:r>
        <w:rPr>
          <w:rStyle w:val="default"/>
          <w:rFonts w:cs="FrankRuehl" w:hint="cs"/>
          <w:rtl/>
        </w:rPr>
        <w:t xml:space="preserve"> הכנסות </w:t>
      </w:r>
      <w:r w:rsidR="00365092">
        <w:rPr>
          <w:rStyle w:val="default"/>
          <w:rFonts w:cs="FrankRuehl" w:hint="cs"/>
          <w:rtl/>
        </w:rPr>
        <w:t>מארנונה כללית</w:t>
      </w:r>
      <w:r w:rsidR="00EE6E2F">
        <w:rPr>
          <w:rStyle w:val="default"/>
          <w:rFonts w:cs="FrankRuehl" w:hint="cs"/>
          <w:rtl/>
        </w:rPr>
        <w:t xml:space="preserve"> </w:t>
      </w:r>
      <w:r>
        <w:rPr>
          <w:rStyle w:val="default"/>
          <w:rFonts w:cs="FrankRuehl" w:hint="cs"/>
          <w:rtl/>
        </w:rPr>
        <w:t xml:space="preserve">המתקבלות מאזור חלוקת ההכנסות </w:t>
      </w:r>
      <w:r w:rsidR="00EE6E2F">
        <w:rPr>
          <w:rStyle w:val="default"/>
          <w:rFonts w:cs="FrankRuehl" w:hint="cs"/>
          <w:rtl/>
        </w:rPr>
        <w:t xml:space="preserve">כאמור </w:t>
      </w:r>
      <w:r>
        <w:rPr>
          <w:rStyle w:val="default"/>
          <w:rFonts w:cs="FrankRuehl" w:hint="cs"/>
          <w:rtl/>
        </w:rPr>
        <w:t>בסעיף 2</w:t>
      </w:r>
      <w:r w:rsidR="00FA5D77">
        <w:rPr>
          <w:rStyle w:val="default"/>
          <w:rFonts w:cs="FrankRuehl" w:hint="cs"/>
          <w:rtl/>
        </w:rPr>
        <w:t>, לפי פירוט הסכומים שלהלן:</w:t>
      </w:r>
    </w:p>
    <w:p w14:paraId="3F516981" w14:textId="77777777" w:rsidR="00FA5D77" w:rsidRDefault="00FA5D77" w:rsidP="00FA5D77">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720A09">
        <w:rPr>
          <w:rStyle w:val="default"/>
          <w:rFonts w:cs="FrankRuehl" w:hint="cs"/>
          <w:rtl/>
        </w:rPr>
        <w:t xml:space="preserve">מיום תחילתו של צו זה עד יום </w:t>
      </w:r>
      <w:r w:rsidR="0028627D">
        <w:rPr>
          <w:rStyle w:val="default"/>
          <w:rFonts w:cs="FrankRuehl" w:hint="cs"/>
          <w:rtl/>
        </w:rPr>
        <w:t>ז'</w:t>
      </w:r>
      <w:r w:rsidR="00720A09">
        <w:rPr>
          <w:rStyle w:val="default"/>
          <w:rFonts w:cs="FrankRuehl" w:hint="cs"/>
          <w:rtl/>
        </w:rPr>
        <w:t xml:space="preserve"> בטבת התשפ"</w:t>
      </w:r>
      <w:r w:rsidR="0028627D">
        <w:rPr>
          <w:rStyle w:val="default"/>
          <w:rFonts w:cs="FrankRuehl" w:hint="cs"/>
          <w:rtl/>
        </w:rPr>
        <w:t>ג</w:t>
      </w:r>
      <w:r w:rsidR="00720A09">
        <w:rPr>
          <w:rStyle w:val="default"/>
          <w:rFonts w:cs="FrankRuehl" w:hint="cs"/>
          <w:rtl/>
        </w:rPr>
        <w:t xml:space="preserve"> (31 בדצמבר 202</w:t>
      </w:r>
      <w:r w:rsidR="0028627D">
        <w:rPr>
          <w:rStyle w:val="default"/>
          <w:rFonts w:cs="FrankRuehl" w:hint="cs"/>
          <w:rtl/>
        </w:rPr>
        <w:t>2</w:t>
      </w:r>
      <w:r w:rsidR="00720A09">
        <w:rPr>
          <w:rStyle w:val="default"/>
          <w:rFonts w:cs="FrankRuehl" w:hint="cs"/>
          <w:rtl/>
        </w:rPr>
        <w:t xml:space="preserve">) </w:t>
      </w:r>
      <w:r w:rsidR="00720A09">
        <w:rPr>
          <w:rStyle w:val="default"/>
          <w:rFonts w:cs="FrankRuehl"/>
          <w:rtl/>
        </w:rPr>
        <w:t>–</w:t>
      </w:r>
      <w:r w:rsidR="00720A09">
        <w:rPr>
          <w:rStyle w:val="default"/>
          <w:rFonts w:cs="FrankRuehl" w:hint="cs"/>
          <w:rtl/>
        </w:rPr>
        <w:t xml:space="preserve"> 10,000,000 שקלים חדשים;</w:t>
      </w:r>
    </w:p>
    <w:p w14:paraId="31494C83" w14:textId="77777777" w:rsidR="00720A09" w:rsidRDefault="00720A09" w:rsidP="00FA5D77">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בתקופה שמיום </w:t>
      </w:r>
      <w:r w:rsidR="0028627D">
        <w:rPr>
          <w:rStyle w:val="default"/>
          <w:rFonts w:cs="FrankRuehl" w:hint="cs"/>
          <w:rtl/>
        </w:rPr>
        <w:t>ח'</w:t>
      </w:r>
      <w:r>
        <w:rPr>
          <w:rStyle w:val="default"/>
          <w:rFonts w:cs="FrankRuehl" w:hint="cs"/>
          <w:rtl/>
        </w:rPr>
        <w:t xml:space="preserve"> בטבת התשפ"</w:t>
      </w:r>
      <w:r w:rsidR="0028627D">
        <w:rPr>
          <w:rStyle w:val="default"/>
          <w:rFonts w:cs="FrankRuehl" w:hint="cs"/>
          <w:rtl/>
        </w:rPr>
        <w:t>ג</w:t>
      </w:r>
      <w:r>
        <w:rPr>
          <w:rStyle w:val="default"/>
          <w:rFonts w:cs="FrankRuehl" w:hint="cs"/>
          <w:rtl/>
        </w:rPr>
        <w:t xml:space="preserve"> (1 בינואר 202</w:t>
      </w:r>
      <w:r w:rsidR="0028627D">
        <w:rPr>
          <w:rStyle w:val="default"/>
          <w:rFonts w:cs="FrankRuehl" w:hint="cs"/>
          <w:rtl/>
        </w:rPr>
        <w:t>3</w:t>
      </w:r>
      <w:r>
        <w:rPr>
          <w:rStyle w:val="default"/>
          <w:rFonts w:cs="FrankRuehl" w:hint="cs"/>
          <w:rtl/>
        </w:rPr>
        <w:t xml:space="preserve">) עד יום </w:t>
      </w:r>
      <w:r w:rsidR="001D1EC6">
        <w:rPr>
          <w:rStyle w:val="default"/>
          <w:rFonts w:cs="FrankRuehl" w:hint="cs"/>
          <w:rtl/>
        </w:rPr>
        <w:t>י"ט</w:t>
      </w:r>
      <w:r>
        <w:rPr>
          <w:rStyle w:val="default"/>
          <w:rFonts w:cs="FrankRuehl" w:hint="cs"/>
          <w:rtl/>
        </w:rPr>
        <w:t xml:space="preserve"> בטבת התשפ"</w:t>
      </w:r>
      <w:r w:rsidR="001D1EC6">
        <w:rPr>
          <w:rStyle w:val="default"/>
          <w:rFonts w:cs="FrankRuehl" w:hint="cs"/>
          <w:rtl/>
        </w:rPr>
        <w:t>ד</w:t>
      </w:r>
      <w:r>
        <w:rPr>
          <w:rStyle w:val="default"/>
          <w:rFonts w:cs="FrankRuehl" w:hint="cs"/>
          <w:rtl/>
        </w:rPr>
        <w:t xml:space="preserve"> (31 בדצמבר 202</w:t>
      </w:r>
      <w:r w:rsidR="001D1EC6">
        <w:rPr>
          <w:rStyle w:val="default"/>
          <w:rFonts w:cs="FrankRuehl" w:hint="cs"/>
          <w:rtl/>
        </w:rPr>
        <w:t>3</w:t>
      </w:r>
      <w:r>
        <w:rPr>
          <w:rStyle w:val="default"/>
          <w:rFonts w:cs="FrankRuehl" w:hint="cs"/>
          <w:rtl/>
        </w:rPr>
        <w:t xml:space="preserve">) </w:t>
      </w:r>
      <w:r>
        <w:rPr>
          <w:rStyle w:val="default"/>
          <w:rFonts w:cs="FrankRuehl"/>
          <w:rtl/>
        </w:rPr>
        <w:t>–</w:t>
      </w:r>
      <w:r>
        <w:rPr>
          <w:rStyle w:val="default"/>
          <w:rFonts w:cs="FrankRuehl" w:hint="cs"/>
          <w:rtl/>
        </w:rPr>
        <w:t xml:space="preserve"> 15,000,000 שקלים חדשים;</w:t>
      </w:r>
    </w:p>
    <w:p w14:paraId="6408FE7A" w14:textId="77777777" w:rsidR="00720A09" w:rsidRDefault="00720A09" w:rsidP="00FA5D77">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בתקופה שמיום </w:t>
      </w:r>
      <w:r w:rsidR="001D1EC6">
        <w:rPr>
          <w:rStyle w:val="default"/>
          <w:rFonts w:cs="FrankRuehl" w:hint="cs"/>
          <w:rtl/>
        </w:rPr>
        <w:t>כ</w:t>
      </w:r>
      <w:r>
        <w:rPr>
          <w:rStyle w:val="default"/>
          <w:rFonts w:cs="FrankRuehl" w:hint="cs"/>
          <w:rtl/>
        </w:rPr>
        <w:t>' בטבת התשפ"</w:t>
      </w:r>
      <w:r w:rsidR="001D1EC6">
        <w:rPr>
          <w:rStyle w:val="default"/>
          <w:rFonts w:cs="FrankRuehl" w:hint="cs"/>
          <w:rtl/>
        </w:rPr>
        <w:t>ד</w:t>
      </w:r>
      <w:r>
        <w:rPr>
          <w:rStyle w:val="default"/>
          <w:rFonts w:cs="FrankRuehl" w:hint="cs"/>
          <w:rtl/>
        </w:rPr>
        <w:t xml:space="preserve"> (1 בינואר 202</w:t>
      </w:r>
      <w:r w:rsidR="001D1EC6">
        <w:rPr>
          <w:rStyle w:val="default"/>
          <w:rFonts w:cs="FrankRuehl" w:hint="cs"/>
          <w:rtl/>
        </w:rPr>
        <w:t>4</w:t>
      </w:r>
      <w:r>
        <w:rPr>
          <w:rStyle w:val="default"/>
          <w:rFonts w:cs="FrankRuehl" w:hint="cs"/>
          <w:rtl/>
        </w:rPr>
        <w:t xml:space="preserve">) עד יום </w:t>
      </w:r>
      <w:r w:rsidR="001D1EC6">
        <w:rPr>
          <w:rStyle w:val="default"/>
          <w:rFonts w:cs="FrankRuehl" w:hint="cs"/>
          <w:rtl/>
        </w:rPr>
        <w:t>ל' בכסלו</w:t>
      </w:r>
      <w:r>
        <w:rPr>
          <w:rStyle w:val="default"/>
          <w:rFonts w:cs="FrankRuehl" w:hint="cs"/>
          <w:rtl/>
        </w:rPr>
        <w:t xml:space="preserve"> התשפ"</w:t>
      </w:r>
      <w:r w:rsidR="001D1EC6">
        <w:rPr>
          <w:rStyle w:val="default"/>
          <w:rFonts w:cs="FrankRuehl" w:hint="cs"/>
          <w:rtl/>
        </w:rPr>
        <w:t>ה</w:t>
      </w:r>
      <w:r>
        <w:rPr>
          <w:rStyle w:val="default"/>
          <w:rFonts w:cs="FrankRuehl" w:hint="cs"/>
          <w:rtl/>
        </w:rPr>
        <w:t xml:space="preserve"> (31 בדצמבר 202</w:t>
      </w:r>
      <w:r w:rsidR="001D1EC6">
        <w:rPr>
          <w:rStyle w:val="default"/>
          <w:rFonts w:cs="FrankRuehl" w:hint="cs"/>
          <w:rtl/>
        </w:rPr>
        <w:t>4</w:t>
      </w:r>
      <w:r>
        <w:rPr>
          <w:rStyle w:val="default"/>
          <w:rFonts w:cs="FrankRuehl" w:hint="cs"/>
          <w:rtl/>
        </w:rPr>
        <w:t xml:space="preserve">) </w:t>
      </w:r>
      <w:r>
        <w:rPr>
          <w:rStyle w:val="default"/>
          <w:rFonts w:cs="FrankRuehl"/>
          <w:rtl/>
        </w:rPr>
        <w:t>–</w:t>
      </w:r>
      <w:r>
        <w:rPr>
          <w:rStyle w:val="default"/>
          <w:rFonts w:cs="FrankRuehl" w:hint="cs"/>
          <w:rtl/>
        </w:rPr>
        <w:t xml:space="preserve"> 20,000,000 שקלים חדשים;</w:t>
      </w:r>
    </w:p>
    <w:p w14:paraId="481773B3" w14:textId="77777777" w:rsidR="00720A09" w:rsidRDefault="00720A09" w:rsidP="00FA5D77">
      <w:pPr>
        <w:pStyle w:val="P00"/>
        <w:spacing w:before="72"/>
        <w:ind w:left="1021" w:right="1134"/>
        <w:rPr>
          <w:rStyle w:val="default"/>
          <w:rFonts w:cs="FrankRuehl" w:hint="cs"/>
          <w:rtl/>
        </w:rPr>
      </w:pPr>
      <w:r>
        <w:rPr>
          <w:rStyle w:val="default"/>
          <w:rFonts w:cs="FrankRuehl" w:hint="cs"/>
          <w:rtl/>
        </w:rPr>
        <w:t>(4)</w:t>
      </w:r>
      <w:r>
        <w:rPr>
          <w:rStyle w:val="default"/>
          <w:rFonts w:cs="FrankRuehl"/>
          <w:rtl/>
        </w:rPr>
        <w:tab/>
      </w:r>
      <w:r>
        <w:rPr>
          <w:rStyle w:val="default"/>
          <w:rFonts w:cs="FrankRuehl" w:hint="cs"/>
          <w:rtl/>
        </w:rPr>
        <w:t xml:space="preserve">מיום </w:t>
      </w:r>
      <w:r w:rsidR="001D1EC6">
        <w:rPr>
          <w:rStyle w:val="default"/>
          <w:rFonts w:cs="FrankRuehl" w:hint="cs"/>
          <w:rtl/>
        </w:rPr>
        <w:t>א</w:t>
      </w:r>
      <w:r>
        <w:rPr>
          <w:rStyle w:val="default"/>
          <w:rFonts w:cs="FrankRuehl" w:hint="cs"/>
          <w:rtl/>
        </w:rPr>
        <w:t>' בטבת התשפ"</w:t>
      </w:r>
      <w:r w:rsidR="001D1EC6">
        <w:rPr>
          <w:rStyle w:val="default"/>
          <w:rFonts w:cs="FrankRuehl" w:hint="cs"/>
          <w:rtl/>
        </w:rPr>
        <w:t>ה</w:t>
      </w:r>
      <w:r>
        <w:rPr>
          <w:rStyle w:val="default"/>
          <w:rFonts w:cs="FrankRuehl" w:hint="cs"/>
          <w:rtl/>
        </w:rPr>
        <w:t xml:space="preserve"> (1 בינואר 202</w:t>
      </w:r>
      <w:r w:rsidR="001D1EC6">
        <w:rPr>
          <w:rStyle w:val="default"/>
          <w:rFonts w:cs="FrankRuehl" w:hint="cs"/>
          <w:rtl/>
        </w:rPr>
        <w:t>5</w:t>
      </w:r>
      <w:r>
        <w:rPr>
          <w:rStyle w:val="default"/>
          <w:rFonts w:cs="FrankRuehl" w:hint="cs"/>
          <w:rtl/>
        </w:rPr>
        <w:t xml:space="preserve">) ואילך </w:t>
      </w:r>
      <w:r>
        <w:rPr>
          <w:rStyle w:val="default"/>
          <w:rFonts w:cs="FrankRuehl"/>
          <w:rtl/>
        </w:rPr>
        <w:t>–</w:t>
      </w:r>
      <w:r>
        <w:rPr>
          <w:rStyle w:val="default"/>
          <w:rFonts w:cs="FrankRuehl" w:hint="cs"/>
          <w:rtl/>
        </w:rPr>
        <w:t xml:space="preserve"> 26,625,000 שקלים חדשים;</w:t>
      </w:r>
    </w:p>
    <w:p w14:paraId="46BE6AA6" w14:textId="77777777" w:rsidR="008E20FC" w:rsidRDefault="008E20FC" w:rsidP="00D35C20">
      <w:pPr>
        <w:pStyle w:val="P00"/>
        <w:spacing w:before="72"/>
        <w:ind w:left="0" w:right="1134"/>
        <w:rPr>
          <w:rStyle w:val="default"/>
          <w:rFonts w:cs="FrankRuehl"/>
          <w:rtl/>
        </w:rPr>
      </w:pPr>
      <w:r>
        <w:rPr>
          <w:rStyle w:val="default"/>
          <w:rFonts w:cs="FrankRuehl" w:hint="cs"/>
          <w:rtl/>
        </w:rPr>
        <w:tab/>
        <w:t xml:space="preserve">"מפה" </w:t>
      </w:r>
      <w:r>
        <w:rPr>
          <w:rStyle w:val="default"/>
          <w:rFonts w:cs="FrankRuehl"/>
          <w:rtl/>
        </w:rPr>
        <w:t>–</w:t>
      </w:r>
      <w:r>
        <w:rPr>
          <w:rStyle w:val="default"/>
          <w:rFonts w:cs="FrankRuehl" w:hint="cs"/>
          <w:rtl/>
        </w:rPr>
        <w:t xml:space="preserve"> מפת אזור</w:t>
      </w:r>
      <w:r w:rsidR="00720A09">
        <w:rPr>
          <w:rStyle w:val="default"/>
          <w:rFonts w:cs="FrankRuehl" w:hint="cs"/>
          <w:rtl/>
        </w:rPr>
        <w:t>י</w:t>
      </w:r>
      <w:r>
        <w:rPr>
          <w:rStyle w:val="default"/>
          <w:rFonts w:cs="FrankRuehl" w:hint="cs"/>
          <w:rtl/>
        </w:rPr>
        <w:t xml:space="preserve"> חלוקת ההכנס</w:t>
      </w:r>
      <w:r w:rsidR="007E7202">
        <w:rPr>
          <w:rStyle w:val="default"/>
          <w:rFonts w:cs="FrankRuehl" w:hint="cs"/>
          <w:rtl/>
        </w:rPr>
        <w:t>ות הערוכה בקנה מידה 1:</w:t>
      </w:r>
      <w:r w:rsidR="00720A09">
        <w:rPr>
          <w:rStyle w:val="default"/>
          <w:rFonts w:cs="FrankRuehl" w:hint="cs"/>
          <w:rtl/>
        </w:rPr>
        <w:t>2</w:t>
      </w:r>
      <w:r>
        <w:rPr>
          <w:rStyle w:val="default"/>
          <w:rFonts w:cs="FrankRuehl" w:hint="cs"/>
          <w:rtl/>
        </w:rPr>
        <w:t>0</w:t>
      </w:r>
      <w:r w:rsidR="0004372C">
        <w:rPr>
          <w:rStyle w:val="default"/>
          <w:rFonts w:cs="FrankRuehl" w:hint="cs"/>
          <w:rtl/>
        </w:rPr>
        <w:t>,</w:t>
      </w:r>
      <w:r>
        <w:rPr>
          <w:rStyle w:val="default"/>
          <w:rFonts w:cs="FrankRuehl" w:hint="cs"/>
          <w:rtl/>
        </w:rPr>
        <w:t>000 החתומה ביד שר</w:t>
      </w:r>
      <w:r w:rsidR="00977A42">
        <w:rPr>
          <w:rStyle w:val="default"/>
          <w:rFonts w:cs="FrankRuehl" w:hint="cs"/>
          <w:rtl/>
        </w:rPr>
        <w:t>ת</w:t>
      </w:r>
      <w:r>
        <w:rPr>
          <w:rStyle w:val="default"/>
          <w:rFonts w:cs="FrankRuehl" w:hint="cs"/>
          <w:rtl/>
        </w:rPr>
        <w:t xml:space="preserve"> הפנים ביום </w:t>
      </w:r>
      <w:r w:rsidR="00720A09">
        <w:rPr>
          <w:rStyle w:val="default"/>
          <w:rFonts w:cs="FrankRuehl" w:hint="cs"/>
          <w:rtl/>
        </w:rPr>
        <w:t>ט' בטבת</w:t>
      </w:r>
      <w:r w:rsidR="00977A42">
        <w:rPr>
          <w:rStyle w:val="default"/>
          <w:rFonts w:cs="FrankRuehl" w:hint="cs"/>
          <w:rtl/>
        </w:rPr>
        <w:t xml:space="preserve"> התשפ"ב (</w:t>
      </w:r>
      <w:r w:rsidR="00720A09">
        <w:rPr>
          <w:rStyle w:val="default"/>
          <w:rFonts w:cs="FrankRuehl" w:hint="cs"/>
          <w:rtl/>
        </w:rPr>
        <w:t>13 בדצמבר</w:t>
      </w:r>
      <w:r w:rsidR="00977A42">
        <w:rPr>
          <w:rStyle w:val="default"/>
          <w:rFonts w:cs="FrankRuehl" w:hint="cs"/>
          <w:rtl/>
        </w:rPr>
        <w:t xml:space="preserve"> 2021</w:t>
      </w:r>
      <w:r>
        <w:rPr>
          <w:rStyle w:val="default"/>
          <w:rFonts w:cs="FrankRuehl" w:hint="cs"/>
          <w:rtl/>
        </w:rPr>
        <w:t>) ושהעתקים ממנה מופקדים במשרד הפנים</w:t>
      </w:r>
      <w:r w:rsidR="00977A42">
        <w:rPr>
          <w:rStyle w:val="default"/>
          <w:rFonts w:cs="FrankRuehl" w:hint="cs"/>
          <w:rtl/>
        </w:rPr>
        <w:t>,</w:t>
      </w:r>
      <w:r>
        <w:rPr>
          <w:rStyle w:val="default"/>
          <w:rFonts w:cs="FrankRuehl" w:hint="cs"/>
          <w:rtl/>
        </w:rPr>
        <w:t xml:space="preserve"> ירושלים, במשרד הממונה על מחוז</w:t>
      </w:r>
      <w:r w:rsidR="009075F8">
        <w:rPr>
          <w:rStyle w:val="default"/>
          <w:rFonts w:cs="FrankRuehl" w:hint="cs"/>
          <w:rtl/>
        </w:rPr>
        <w:t xml:space="preserve"> </w:t>
      </w:r>
      <w:r w:rsidR="00720A09">
        <w:rPr>
          <w:rStyle w:val="default"/>
          <w:rFonts w:cs="FrankRuehl" w:hint="cs"/>
          <w:rtl/>
        </w:rPr>
        <w:t>הדרום</w:t>
      </w:r>
      <w:r w:rsidR="0004372C">
        <w:rPr>
          <w:rStyle w:val="default"/>
          <w:rFonts w:cs="FrankRuehl" w:hint="cs"/>
          <w:rtl/>
        </w:rPr>
        <w:t xml:space="preserve">, </w:t>
      </w:r>
      <w:r w:rsidR="00720A09">
        <w:rPr>
          <w:rStyle w:val="default"/>
          <w:rFonts w:cs="FrankRuehl" w:hint="cs"/>
          <w:rtl/>
        </w:rPr>
        <w:t>בבאר שבע</w:t>
      </w:r>
      <w:r w:rsidR="00977A42">
        <w:rPr>
          <w:rStyle w:val="default"/>
          <w:rFonts w:cs="FrankRuehl" w:hint="cs"/>
          <w:rtl/>
        </w:rPr>
        <w:t>,</w:t>
      </w:r>
      <w:r w:rsidR="001B182D">
        <w:rPr>
          <w:rStyle w:val="default"/>
          <w:rFonts w:cs="FrankRuehl" w:hint="cs"/>
          <w:rtl/>
        </w:rPr>
        <w:t xml:space="preserve"> ו</w:t>
      </w:r>
      <w:r w:rsidR="001914FE">
        <w:rPr>
          <w:rStyle w:val="default"/>
          <w:rFonts w:cs="FrankRuehl" w:hint="cs"/>
          <w:rtl/>
        </w:rPr>
        <w:t>במשרד</w:t>
      </w:r>
      <w:r w:rsidR="001B182D">
        <w:rPr>
          <w:rStyle w:val="default"/>
          <w:rFonts w:cs="FrankRuehl" w:hint="cs"/>
          <w:rtl/>
        </w:rPr>
        <w:t>י</w:t>
      </w:r>
      <w:r w:rsidR="001914FE">
        <w:rPr>
          <w:rStyle w:val="default"/>
          <w:rFonts w:cs="FrankRuehl" w:hint="cs"/>
          <w:rtl/>
        </w:rPr>
        <w:t xml:space="preserve"> </w:t>
      </w:r>
      <w:r w:rsidR="00385044">
        <w:rPr>
          <w:rStyle w:val="default"/>
          <w:rFonts w:cs="FrankRuehl" w:hint="cs"/>
          <w:rtl/>
        </w:rPr>
        <w:t>הרשויות המקומיות;</w:t>
      </w:r>
    </w:p>
    <w:p w14:paraId="120E4D3B" w14:textId="77777777" w:rsidR="00385044" w:rsidRDefault="00385044" w:rsidP="00D35C2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"הרשויות המקומיות" </w:t>
      </w:r>
      <w:r>
        <w:rPr>
          <w:rStyle w:val="default"/>
          <w:rFonts w:cs="FrankRuehl"/>
          <w:rtl/>
        </w:rPr>
        <w:t>–</w:t>
      </w:r>
      <w:r>
        <w:rPr>
          <w:rStyle w:val="default"/>
          <w:rFonts w:cs="FrankRuehl" w:hint="cs"/>
          <w:rtl/>
        </w:rPr>
        <w:t xml:space="preserve"> </w:t>
      </w:r>
      <w:r w:rsidR="00720A09">
        <w:rPr>
          <w:rStyle w:val="default"/>
          <w:rFonts w:cs="FrankRuehl" w:hint="cs"/>
          <w:rtl/>
        </w:rPr>
        <w:t>עיריית קריית מלאכי, המועצות האזוריות באר טוביה, גן יבנה, חוף אשקלון, נחל שורק, שפיר והמועצות המקומיות בני עי"ש וגדרה</w:t>
      </w:r>
      <w:r w:rsidR="008977BE">
        <w:rPr>
          <w:rStyle w:val="default"/>
          <w:rFonts w:cs="FrankRuehl" w:hint="cs"/>
          <w:rtl/>
        </w:rPr>
        <w:t>;</w:t>
      </w:r>
    </w:p>
    <w:p w14:paraId="49B58BA0" w14:textId="77777777" w:rsidR="008977BE" w:rsidRDefault="008977BE" w:rsidP="00D35C20">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"הרשויות המקומיות המקבלות" </w:t>
      </w:r>
      <w:r>
        <w:rPr>
          <w:rStyle w:val="default"/>
          <w:rFonts w:cs="FrankRuehl"/>
          <w:rtl/>
        </w:rPr>
        <w:t>–</w:t>
      </w:r>
      <w:r>
        <w:rPr>
          <w:rStyle w:val="default"/>
          <w:rFonts w:cs="FrankRuehl" w:hint="cs"/>
          <w:rtl/>
        </w:rPr>
        <w:t xml:space="preserve"> </w:t>
      </w:r>
      <w:r w:rsidR="0004372C">
        <w:rPr>
          <w:rStyle w:val="default"/>
          <w:rFonts w:cs="FrankRuehl" w:hint="cs"/>
          <w:rtl/>
        </w:rPr>
        <w:t xml:space="preserve">עיריית </w:t>
      </w:r>
      <w:r w:rsidR="00720A09">
        <w:rPr>
          <w:rStyle w:val="default"/>
          <w:rFonts w:cs="FrankRuehl" w:hint="cs"/>
          <w:rtl/>
        </w:rPr>
        <w:t>קריית מלאכי,</w:t>
      </w:r>
      <w:r w:rsidR="0004372C">
        <w:rPr>
          <w:rStyle w:val="default"/>
          <w:rFonts w:cs="FrankRuehl" w:hint="cs"/>
          <w:rtl/>
        </w:rPr>
        <w:t xml:space="preserve"> </w:t>
      </w:r>
      <w:r w:rsidR="00720A09">
        <w:rPr>
          <w:rStyle w:val="default"/>
          <w:rFonts w:cs="FrankRuehl" w:hint="cs"/>
          <w:rtl/>
        </w:rPr>
        <w:t>המועצות האזוריות גן יבנה, חוף אשקלון, נחל שורק ושפיר והמועצות המקומיות בני עי"ש וגדרה</w:t>
      </w:r>
      <w:r>
        <w:rPr>
          <w:rStyle w:val="default"/>
          <w:rFonts w:cs="FrankRuehl" w:hint="cs"/>
          <w:rtl/>
        </w:rPr>
        <w:t>.</w:t>
      </w:r>
    </w:p>
    <w:p w14:paraId="54BA65FF" w14:textId="77777777" w:rsidR="009E35E9" w:rsidRDefault="009E35E9" w:rsidP="005F7323">
      <w:pPr>
        <w:pStyle w:val="P00"/>
        <w:spacing w:before="72"/>
        <w:ind w:left="0" w:right="1134"/>
        <w:rPr>
          <w:rStyle w:val="default"/>
          <w:rFonts w:cs="FrankRuehl" w:hint="cs"/>
          <w:rtl/>
        </w:rPr>
      </w:pPr>
      <w:bookmarkStart w:id="1" w:name="Seif2"/>
      <w:bookmarkEnd w:id="1"/>
      <w:r>
        <w:rPr>
          <w:rFonts w:cs="Miriam"/>
          <w:lang w:val="he-IL"/>
        </w:rPr>
        <w:pict w14:anchorId="588BD2A1">
          <v:rect id="_x0000_s2238" style="position:absolute;left:0;text-align:left;margin-left:464.35pt;margin-top:7.1pt;width:75.05pt;height:20.85pt;z-index:251655168" o:allowincell="f" filled="f" stroked="f" strokecolor="lime" strokeweight=".25pt">
            <v:textbox style="mso-next-textbox:#_x0000_s2238" inset="0,0,0,0">
              <w:txbxContent>
                <w:p w14:paraId="38E5FBD8" w14:textId="77777777" w:rsidR="009E35E9" w:rsidRDefault="005F7323">
                  <w:pPr>
                    <w:spacing w:line="160" w:lineRule="exact"/>
                    <w:rPr>
                      <w:rFonts w:cs="Miriam" w:hint="cs"/>
                      <w:noProof/>
                      <w:sz w:val="18"/>
                      <w:szCs w:val="18"/>
                      <w:rtl/>
                    </w:rPr>
                  </w:pPr>
                  <w:r>
                    <w:rPr>
                      <w:rFonts w:cs="Miriam" w:hint="cs"/>
                      <w:sz w:val="18"/>
                      <w:szCs w:val="18"/>
                      <w:rtl/>
                    </w:rPr>
                    <w:t>הכרזה על אזור חלוקת הכנסות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5F7323">
        <w:rPr>
          <w:rStyle w:val="default"/>
          <w:rFonts w:cs="FrankRuehl" w:hint="cs"/>
          <w:rtl/>
        </w:rPr>
        <w:t>אזור חלוקת ההכנסות כולל גושים וחלקות רישום כ</w:t>
      </w:r>
      <w:r w:rsidR="001914FE">
        <w:rPr>
          <w:rStyle w:val="default"/>
          <w:rFonts w:cs="FrankRuehl" w:hint="cs"/>
          <w:rtl/>
        </w:rPr>
        <w:t xml:space="preserve">מפורט </w:t>
      </w:r>
      <w:r w:rsidR="005F7323">
        <w:rPr>
          <w:rStyle w:val="default"/>
          <w:rFonts w:cs="FrankRuehl" w:hint="cs"/>
          <w:rtl/>
        </w:rPr>
        <w:t>להלן</w:t>
      </w:r>
      <w:r w:rsidR="001914FE">
        <w:rPr>
          <w:rStyle w:val="default"/>
          <w:rFonts w:cs="FrankRuehl" w:hint="cs"/>
          <w:rtl/>
        </w:rPr>
        <w:t xml:space="preserve"> וכמסומן במפה</w:t>
      </w:r>
      <w:r w:rsidR="005F7323">
        <w:rPr>
          <w:rStyle w:val="default"/>
          <w:rFonts w:cs="FrankRuehl" w:hint="cs"/>
          <w:rtl/>
        </w:rPr>
        <w:t>:</w:t>
      </w:r>
    </w:p>
    <w:p w14:paraId="0DE7BE8F" w14:textId="77777777" w:rsidR="00D35C20" w:rsidRDefault="006D0394" w:rsidP="006E47AE">
      <w:pPr>
        <w:pStyle w:val="P00"/>
        <w:spacing w:before="72"/>
        <w:ind w:left="624" w:right="1134"/>
        <w:rPr>
          <w:rStyle w:val="default"/>
          <w:rFonts w:cs="FrankRuehl"/>
          <w:rtl/>
        </w:rPr>
      </w:pPr>
      <w:r>
        <w:rPr>
          <w:rStyle w:val="default"/>
          <w:rFonts w:cs="FrankRuehl" w:hint="cs"/>
          <w:rtl/>
        </w:rPr>
        <w:t xml:space="preserve">גוש </w:t>
      </w:r>
      <w:r w:rsidR="00720A09">
        <w:rPr>
          <w:rStyle w:val="default"/>
          <w:rFonts w:cs="FrankRuehl" w:hint="cs"/>
          <w:rtl/>
        </w:rPr>
        <w:t xml:space="preserve">160 </w:t>
      </w:r>
      <w:r w:rsidR="00720A09">
        <w:rPr>
          <w:rStyle w:val="default"/>
          <w:rFonts w:cs="FrankRuehl"/>
          <w:rtl/>
        </w:rPr>
        <w:t>–</w:t>
      </w:r>
      <w:r w:rsidR="00720A09">
        <w:rPr>
          <w:rStyle w:val="default"/>
          <w:rFonts w:cs="FrankRuehl" w:hint="cs"/>
          <w:rtl/>
        </w:rPr>
        <w:t xml:space="preserve"> חלק מחלקות 69, 74</w:t>
      </w:r>
      <w:r>
        <w:rPr>
          <w:rStyle w:val="default"/>
          <w:rFonts w:cs="FrankRuehl" w:hint="cs"/>
          <w:rtl/>
        </w:rPr>
        <w:t>;</w:t>
      </w:r>
    </w:p>
    <w:p w14:paraId="0E861C0A" w14:textId="77777777" w:rsidR="006D0394" w:rsidRDefault="006D0394" w:rsidP="006E47AE">
      <w:pPr>
        <w:pStyle w:val="P00"/>
        <w:spacing w:before="72"/>
        <w:ind w:left="624" w:right="1134"/>
        <w:rPr>
          <w:rStyle w:val="default"/>
          <w:rFonts w:cs="FrankRuehl"/>
          <w:rtl/>
        </w:rPr>
      </w:pPr>
      <w:r>
        <w:rPr>
          <w:rStyle w:val="default"/>
          <w:rFonts w:cs="FrankRuehl" w:hint="cs"/>
          <w:rtl/>
        </w:rPr>
        <w:t xml:space="preserve">גוש </w:t>
      </w:r>
      <w:r w:rsidR="00720A09">
        <w:rPr>
          <w:rStyle w:val="default"/>
          <w:rFonts w:cs="FrankRuehl" w:hint="cs"/>
          <w:rtl/>
        </w:rPr>
        <w:t xml:space="preserve">161 </w:t>
      </w:r>
      <w:r w:rsidR="00720A09">
        <w:rPr>
          <w:rStyle w:val="default"/>
          <w:rFonts w:cs="FrankRuehl"/>
          <w:rtl/>
        </w:rPr>
        <w:t>–</w:t>
      </w:r>
      <w:r w:rsidR="00720A09">
        <w:rPr>
          <w:rStyle w:val="default"/>
          <w:rFonts w:cs="FrankRuehl" w:hint="cs"/>
          <w:rtl/>
        </w:rPr>
        <w:t xml:space="preserve"> חלק מחלקות 100, 105</w:t>
      </w:r>
      <w:r>
        <w:rPr>
          <w:rStyle w:val="default"/>
          <w:rFonts w:cs="FrankRuehl" w:hint="cs"/>
          <w:rtl/>
        </w:rPr>
        <w:t>;</w:t>
      </w:r>
    </w:p>
    <w:p w14:paraId="49EE65ED" w14:textId="77777777" w:rsidR="006D0394" w:rsidRDefault="006D0394" w:rsidP="006E47AE">
      <w:pPr>
        <w:pStyle w:val="P00"/>
        <w:spacing w:before="72"/>
        <w:ind w:left="624" w:right="1134"/>
        <w:rPr>
          <w:rStyle w:val="default"/>
          <w:rFonts w:cs="FrankRuehl"/>
          <w:rtl/>
        </w:rPr>
      </w:pPr>
      <w:r>
        <w:rPr>
          <w:rStyle w:val="default"/>
          <w:rFonts w:cs="FrankRuehl" w:hint="cs"/>
          <w:rtl/>
        </w:rPr>
        <w:t xml:space="preserve">גוש </w:t>
      </w:r>
      <w:r w:rsidR="00720A09">
        <w:rPr>
          <w:rStyle w:val="default"/>
          <w:rFonts w:cs="FrankRuehl" w:hint="cs"/>
          <w:rtl/>
        </w:rPr>
        <w:t xml:space="preserve">2011 </w:t>
      </w:r>
      <w:r w:rsidR="00720A09">
        <w:rPr>
          <w:rStyle w:val="default"/>
          <w:rFonts w:cs="FrankRuehl"/>
          <w:rtl/>
        </w:rPr>
        <w:t>–</w:t>
      </w:r>
      <w:r w:rsidR="00720A09">
        <w:rPr>
          <w:rStyle w:val="default"/>
          <w:rFonts w:cs="FrankRuehl" w:hint="cs"/>
          <w:rtl/>
        </w:rPr>
        <w:t xml:space="preserve"> חלק מחלקה 16</w:t>
      </w:r>
      <w:r>
        <w:rPr>
          <w:rStyle w:val="default"/>
          <w:rFonts w:cs="FrankRuehl" w:hint="cs"/>
          <w:rtl/>
        </w:rPr>
        <w:t>;</w:t>
      </w:r>
    </w:p>
    <w:p w14:paraId="59C91B13" w14:textId="77777777" w:rsidR="006D0394" w:rsidRDefault="006D0394" w:rsidP="006E47AE">
      <w:pPr>
        <w:pStyle w:val="P00"/>
        <w:spacing w:before="72"/>
        <w:ind w:left="624" w:right="1134"/>
        <w:rPr>
          <w:rStyle w:val="default"/>
          <w:rFonts w:cs="FrankRuehl"/>
          <w:rtl/>
        </w:rPr>
      </w:pPr>
      <w:r>
        <w:rPr>
          <w:rStyle w:val="default"/>
          <w:rFonts w:cs="FrankRuehl" w:hint="cs"/>
          <w:rtl/>
        </w:rPr>
        <w:t xml:space="preserve">גוש </w:t>
      </w:r>
      <w:r w:rsidR="00720A09">
        <w:rPr>
          <w:rStyle w:val="default"/>
          <w:rFonts w:cs="FrankRuehl" w:hint="cs"/>
          <w:rtl/>
        </w:rPr>
        <w:t xml:space="preserve">2244 </w:t>
      </w:r>
      <w:r w:rsidR="00720A09">
        <w:rPr>
          <w:rStyle w:val="default"/>
          <w:rFonts w:cs="FrankRuehl"/>
          <w:rtl/>
        </w:rPr>
        <w:t>–</w:t>
      </w:r>
      <w:r w:rsidR="00720A09">
        <w:rPr>
          <w:rStyle w:val="default"/>
          <w:rFonts w:cs="FrankRuehl" w:hint="cs"/>
          <w:rtl/>
        </w:rPr>
        <w:t xml:space="preserve"> חלק מחלקות 14, 15, 22;</w:t>
      </w:r>
    </w:p>
    <w:p w14:paraId="132089E9" w14:textId="77777777" w:rsidR="00720A09" w:rsidRDefault="00720A09" w:rsidP="006E47AE">
      <w:pPr>
        <w:pStyle w:val="P00"/>
        <w:spacing w:before="72"/>
        <w:ind w:left="624" w:right="1134"/>
        <w:rPr>
          <w:rStyle w:val="default"/>
          <w:rFonts w:cs="FrankRuehl"/>
          <w:rtl/>
        </w:rPr>
      </w:pPr>
      <w:r>
        <w:rPr>
          <w:rStyle w:val="default"/>
          <w:rFonts w:cs="FrankRuehl" w:hint="cs"/>
          <w:rtl/>
        </w:rPr>
        <w:t xml:space="preserve">גוש 2245 </w:t>
      </w:r>
      <w:r>
        <w:rPr>
          <w:rStyle w:val="default"/>
          <w:rFonts w:cs="FrankRuehl"/>
          <w:rtl/>
        </w:rPr>
        <w:t>–</w:t>
      </w:r>
      <w:r>
        <w:rPr>
          <w:rStyle w:val="default"/>
          <w:rFonts w:cs="FrankRuehl" w:hint="cs"/>
          <w:rtl/>
        </w:rPr>
        <w:t xml:space="preserve"> חלקות 29, 30 וחלק מחלקות 17, 19, 21, 28;</w:t>
      </w:r>
    </w:p>
    <w:p w14:paraId="62577999" w14:textId="77777777" w:rsidR="00720A09" w:rsidRDefault="00720A09" w:rsidP="006E47AE">
      <w:pPr>
        <w:pStyle w:val="P00"/>
        <w:spacing w:before="72"/>
        <w:ind w:left="624" w:right="1134"/>
        <w:rPr>
          <w:rStyle w:val="default"/>
          <w:rFonts w:cs="FrankRuehl"/>
          <w:rtl/>
        </w:rPr>
      </w:pPr>
      <w:r>
        <w:rPr>
          <w:rStyle w:val="default"/>
          <w:rFonts w:cs="FrankRuehl" w:hint="cs"/>
          <w:rtl/>
        </w:rPr>
        <w:t xml:space="preserve">גוש 2475 </w:t>
      </w:r>
      <w:r>
        <w:rPr>
          <w:rStyle w:val="default"/>
          <w:rFonts w:cs="FrankRuehl"/>
          <w:rtl/>
        </w:rPr>
        <w:t>–</w:t>
      </w:r>
      <w:r>
        <w:rPr>
          <w:rStyle w:val="default"/>
          <w:rFonts w:cs="FrankRuehl" w:hint="cs"/>
          <w:rtl/>
        </w:rPr>
        <w:t xml:space="preserve"> פרט לחלק מחלקה 39;</w:t>
      </w:r>
    </w:p>
    <w:p w14:paraId="50E0C723" w14:textId="77777777" w:rsidR="00720A09" w:rsidRDefault="00720A09" w:rsidP="006E47AE">
      <w:pPr>
        <w:pStyle w:val="P00"/>
        <w:spacing w:before="72"/>
        <w:ind w:left="624" w:right="1134"/>
        <w:rPr>
          <w:rStyle w:val="default"/>
          <w:rFonts w:cs="FrankRuehl"/>
          <w:rtl/>
        </w:rPr>
      </w:pPr>
      <w:r>
        <w:rPr>
          <w:rStyle w:val="default"/>
          <w:rFonts w:cs="FrankRuehl" w:hint="cs"/>
          <w:rtl/>
        </w:rPr>
        <w:t xml:space="preserve">גוש 2491 </w:t>
      </w:r>
      <w:r>
        <w:rPr>
          <w:rStyle w:val="default"/>
          <w:rFonts w:cs="FrankRuehl"/>
          <w:rtl/>
        </w:rPr>
        <w:t>–</w:t>
      </w:r>
      <w:r>
        <w:rPr>
          <w:rStyle w:val="default"/>
          <w:rFonts w:cs="FrankRuehl" w:hint="cs"/>
          <w:rtl/>
        </w:rPr>
        <w:t xml:space="preserve"> חלק מחלקה 17;</w:t>
      </w:r>
    </w:p>
    <w:p w14:paraId="5A445A69" w14:textId="77777777" w:rsidR="00720A09" w:rsidRDefault="00720A09" w:rsidP="006E47AE">
      <w:pPr>
        <w:pStyle w:val="P00"/>
        <w:spacing w:before="72"/>
        <w:ind w:left="624" w:right="1134"/>
        <w:rPr>
          <w:rStyle w:val="default"/>
          <w:rFonts w:cs="FrankRuehl"/>
          <w:rtl/>
        </w:rPr>
      </w:pPr>
      <w:r>
        <w:rPr>
          <w:rStyle w:val="default"/>
          <w:rFonts w:cs="FrankRuehl" w:hint="cs"/>
          <w:rtl/>
        </w:rPr>
        <w:t xml:space="preserve">גוש 2492 </w:t>
      </w:r>
      <w:r>
        <w:rPr>
          <w:rStyle w:val="default"/>
          <w:rFonts w:cs="FrankRuehl"/>
          <w:rtl/>
        </w:rPr>
        <w:t>–</w:t>
      </w:r>
      <w:r>
        <w:rPr>
          <w:rStyle w:val="default"/>
          <w:rFonts w:cs="FrankRuehl" w:hint="cs"/>
          <w:rtl/>
        </w:rPr>
        <w:t xml:space="preserve"> חלק מחלקה 69;</w:t>
      </w:r>
    </w:p>
    <w:p w14:paraId="0B4D600A" w14:textId="77777777" w:rsidR="00720A09" w:rsidRDefault="00720A09" w:rsidP="006E47AE">
      <w:pPr>
        <w:pStyle w:val="P00"/>
        <w:spacing w:before="72"/>
        <w:ind w:left="624" w:right="1134"/>
        <w:rPr>
          <w:rStyle w:val="default"/>
          <w:rFonts w:cs="FrankRuehl"/>
          <w:rtl/>
        </w:rPr>
      </w:pPr>
      <w:r>
        <w:rPr>
          <w:rStyle w:val="default"/>
          <w:rFonts w:cs="FrankRuehl" w:hint="cs"/>
          <w:rtl/>
        </w:rPr>
        <w:t xml:space="preserve">גוש </w:t>
      </w:r>
      <w:r w:rsidR="003B6A19">
        <w:rPr>
          <w:rStyle w:val="default"/>
          <w:rFonts w:cs="FrankRuehl" w:hint="cs"/>
          <w:rtl/>
        </w:rPr>
        <w:t xml:space="preserve">2494 </w:t>
      </w:r>
      <w:r w:rsidR="003B6A19">
        <w:rPr>
          <w:rStyle w:val="default"/>
          <w:rFonts w:cs="FrankRuehl"/>
          <w:rtl/>
        </w:rPr>
        <w:t>–</w:t>
      </w:r>
      <w:r w:rsidR="003B6A19">
        <w:rPr>
          <w:rStyle w:val="default"/>
          <w:rFonts w:cs="FrankRuehl" w:hint="cs"/>
          <w:rtl/>
        </w:rPr>
        <w:t xml:space="preserve"> חלק מחלקה 42;</w:t>
      </w:r>
    </w:p>
    <w:p w14:paraId="326A16B5" w14:textId="77777777" w:rsidR="003B6A19" w:rsidRDefault="003B6A19" w:rsidP="006E47AE">
      <w:pPr>
        <w:pStyle w:val="P00"/>
        <w:spacing w:before="72"/>
        <w:ind w:left="624" w:right="1134"/>
        <w:rPr>
          <w:rStyle w:val="default"/>
          <w:rFonts w:cs="FrankRuehl"/>
          <w:rtl/>
        </w:rPr>
      </w:pPr>
      <w:r>
        <w:rPr>
          <w:rStyle w:val="default"/>
          <w:rFonts w:cs="FrankRuehl" w:hint="cs"/>
          <w:rtl/>
        </w:rPr>
        <w:t xml:space="preserve">גוש 2542 </w:t>
      </w:r>
      <w:r>
        <w:rPr>
          <w:rStyle w:val="default"/>
          <w:rFonts w:cs="FrankRuehl"/>
          <w:rtl/>
        </w:rPr>
        <w:t>–</w:t>
      </w:r>
      <w:r>
        <w:rPr>
          <w:rStyle w:val="default"/>
          <w:rFonts w:cs="FrankRuehl" w:hint="cs"/>
          <w:rtl/>
        </w:rPr>
        <w:t xml:space="preserve"> חלק מחלקות 4, 5;</w:t>
      </w:r>
    </w:p>
    <w:p w14:paraId="2AF5E4A3" w14:textId="77777777" w:rsidR="003B6A19" w:rsidRDefault="003B6A19" w:rsidP="006E47AE">
      <w:pPr>
        <w:pStyle w:val="P00"/>
        <w:spacing w:before="72"/>
        <w:ind w:left="624" w:right="1134"/>
        <w:rPr>
          <w:rStyle w:val="default"/>
          <w:rFonts w:cs="FrankRuehl"/>
          <w:rtl/>
        </w:rPr>
      </w:pPr>
      <w:r>
        <w:rPr>
          <w:rStyle w:val="default"/>
          <w:rFonts w:cs="FrankRuehl" w:hint="cs"/>
          <w:rtl/>
        </w:rPr>
        <w:t xml:space="preserve">גוש 2544 </w:t>
      </w:r>
      <w:r>
        <w:rPr>
          <w:rStyle w:val="default"/>
          <w:rFonts w:cs="FrankRuehl"/>
          <w:rtl/>
        </w:rPr>
        <w:t>–</w:t>
      </w:r>
      <w:r>
        <w:rPr>
          <w:rStyle w:val="default"/>
          <w:rFonts w:cs="FrankRuehl" w:hint="cs"/>
          <w:rtl/>
        </w:rPr>
        <w:t xml:space="preserve"> חלק מחלקות 12, 22;</w:t>
      </w:r>
    </w:p>
    <w:p w14:paraId="3651149C" w14:textId="77777777" w:rsidR="003B6A19" w:rsidRDefault="003B6A19" w:rsidP="006E47AE">
      <w:pPr>
        <w:pStyle w:val="P00"/>
        <w:spacing w:before="72"/>
        <w:ind w:left="624" w:right="1134"/>
        <w:rPr>
          <w:rStyle w:val="default"/>
          <w:rFonts w:cs="FrankRuehl"/>
          <w:rtl/>
        </w:rPr>
      </w:pPr>
      <w:r>
        <w:rPr>
          <w:rStyle w:val="default"/>
          <w:rFonts w:cs="FrankRuehl" w:hint="cs"/>
          <w:rtl/>
        </w:rPr>
        <w:t xml:space="preserve">גוש 2551 </w:t>
      </w:r>
      <w:r>
        <w:rPr>
          <w:rStyle w:val="default"/>
          <w:rFonts w:cs="FrankRuehl"/>
          <w:rtl/>
        </w:rPr>
        <w:t>–</w:t>
      </w:r>
      <w:r>
        <w:rPr>
          <w:rStyle w:val="default"/>
          <w:rFonts w:cs="FrankRuehl" w:hint="cs"/>
          <w:rtl/>
        </w:rPr>
        <w:t xml:space="preserve"> חלק מחלקה 2;</w:t>
      </w:r>
    </w:p>
    <w:p w14:paraId="5F9084E1" w14:textId="77777777" w:rsidR="003B6A19" w:rsidRDefault="003B6A19" w:rsidP="006E47AE">
      <w:pPr>
        <w:pStyle w:val="P00"/>
        <w:spacing w:before="72"/>
        <w:ind w:left="624" w:right="1134"/>
        <w:rPr>
          <w:rStyle w:val="default"/>
          <w:rFonts w:cs="FrankRuehl"/>
          <w:rtl/>
        </w:rPr>
      </w:pPr>
      <w:r>
        <w:rPr>
          <w:rStyle w:val="default"/>
          <w:rFonts w:cs="FrankRuehl" w:hint="cs"/>
          <w:rtl/>
        </w:rPr>
        <w:t xml:space="preserve">גוש 2593 </w:t>
      </w:r>
      <w:r>
        <w:rPr>
          <w:rStyle w:val="default"/>
          <w:rFonts w:cs="FrankRuehl"/>
          <w:rtl/>
        </w:rPr>
        <w:t>–</w:t>
      </w:r>
      <w:r>
        <w:rPr>
          <w:rStyle w:val="default"/>
          <w:rFonts w:cs="FrankRuehl" w:hint="cs"/>
          <w:rtl/>
        </w:rPr>
        <w:t xml:space="preserve"> חלק מחלקות 7, 11;</w:t>
      </w:r>
    </w:p>
    <w:p w14:paraId="46468E45" w14:textId="77777777" w:rsidR="003B6A19" w:rsidRDefault="003B6A19" w:rsidP="006E47AE">
      <w:pPr>
        <w:pStyle w:val="P00"/>
        <w:spacing w:before="72"/>
        <w:ind w:left="624" w:right="1134"/>
        <w:rPr>
          <w:rStyle w:val="default"/>
          <w:rFonts w:cs="FrankRuehl"/>
          <w:rtl/>
        </w:rPr>
      </w:pPr>
      <w:r>
        <w:rPr>
          <w:rStyle w:val="default"/>
          <w:rFonts w:cs="FrankRuehl" w:hint="cs"/>
          <w:rtl/>
        </w:rPr>
        <w:t xml:space="preserve">גוש 2595 </w:t>
      </w:r>
      <w:r>
        <w:rPr>
          <w:rStyle w:val="default"/>
          <w:rFonts w:cs="FrankRuehl"/>
          <w:rtl/>
        </w:rPr>
        <w:t>–</w:t>
      </w:r>
      <w:r>
        <w:rPr>
          <w:rStyle w:val="default"/>
          <w:rFonts w:cs="FrankRuehl" w:hint="cs"/>
          <w:rtl/>
        </w:rPr>
        <w:t xml:space="preserve"> חלק מחלקות 2, 9;</w:t>
      </w:r>
    </w:p>
    <w:p w14:paraId="1BCCC170" w14:textId="77777777" w:rsidR="003B6A19" w:rsidRDefault="003B6A19" w:rsidP="006E47AE">
      <w:pPr>
        <w:pStyle w:val="P00"/>
        <w:spacing w:before="72"/>
        <w:ind w:left="624" w:right="1134"/>
        <w:rPr>
          <w:rStyle w:val="default"/>
          <w:rFonts w:cs="FrankRuehl"/>
          <w:rtl/>
        </w:rPr>
      </w:pPr>
      <w:r>
        <w:rPr>
          <w:rStyle w:val="default"/>
          <w:rFonts w:cs="FrankRuehl" w:hint="cs"/>
          <w:rtl/>
        </w:rPr>
        <w:lastRenderedPageBreak/>
        <w:t xml:space="preserve">גוש 2635 </w:t>
      </w:r>
      <w:r>
        <w:rPr>
          <w:rStyle w:val="default"/>
          <w:rFonts w:cs="FrankRuehl"/>
          <w:rtl/>
        </w:rPr>
        <w:t>–</w:t>
      </w:r>
      <w:r>
        <w:rPr>
          <w:rStyle w:val="default"/>
          <w:rFonts w:cs="FrankRuehl" w:hint="cs"/>
          <w:rtl/>
        </w:rPr>
        <w:t xml:space="preserve"> פרט לחלק מחלקות 2, 3;</w:t>
      </w:r>
    </w:p>
    <w:p w14:paraId="1925AD66" w14:textId="77777777" w:rsidR="003B6A19" w:rsidRDefault="003B6A19" w:rsidP="006E47AE">
      <w:pPr>
        <w:pStyle w:val="P00"/>
        <w:spacing w:before="72"/>
        <w:ind w:left="624" w:right="1134"/>
        <w:rPr>
          <w:rStyle w:val="default"/>
          <w:rFonts w:cs="FrankRuehl"/>
          <w:rtl/>
        </w:rPr>
      </w:pPr>
      <w:r>
        <w:rPr>
          <w:rStyle w:val="default"/>
          <w:rFonts w:cs="FrankRuehl" w:hint="cs"/>
          <w:rtl/>
        </w:rPr>
        <w:t xml:space="preserve">גוש 2636 </w:t>
      </w:r>
      <w:r>
        <w:rPr>
          <w:rStyle w:val="default"/>
          <w:rFonts w:cs="FrankRuehl"/>
          <w:rtl/>
        </w:rPr>
        <w:t>–</w:t>
      </w:r>
      <w:r>
        <w:rPr>
          <w:rStyle w:val="default"/>
          <w:rFonts w:cs="FrankRuehl" w:hint="cs"/>
          <w:rtl/>
        </w:rPr>
        <w:t xml:space="preserve"> בשלמותו;</w:t>
      </w:r>
    </w:p>
    <w:p w14:paraId="5579CF03" w14:textId="77777777" w:rsidR="003B6A19" w:rsidRDefault="003B6A19" w:rsidP="006E47AE">
      <w:pPr>
        <w:pStyle w:val="P00"/>
        <w:spacing w:before="72"/>
        <w:ind w:left="624" w:right="1134"/>
        <w:rPr>
          <w:rStyle w:val="default"/>
          <w:rFonts w:cs="FrankRuehl"/>
          <w:rtl/>
        </w:rPr>
      </w:pPr>
      <w:r>
        <w:rPr>
          <w:rStyle w:val="default"/>
          <w:rFonts w:cs="FrankRuehl" w:hint="cs"/>
          <w:rtl/>
        </w:rPr>
        <w:t xml:space="preserve">גוש 2637 </w:t>
      </w:r>
      <w:r>
        <w:rPr>
          <w:rStyle w:val="default"/>
          <w:rFonts w:cs="FrankRuehl"/>
          <w:rtl/>
        </w:rPr>
        <w:t>–</w:t>
      </w:r>
      <w:r>
        <w:rPr>
          <w:rStyle w:val="default"/>
          <w:rFonts w:cs="FrankRuehl" w:hint="cs"/>
          <w:rtl/>
        </w:rPr>
        <w:t xml:space="preserve"> חלקות 2, 4, 5 וחלק מחלקה 3;</w:t>
      </w:r>
    </w:p>
    <w:p w14:paraId="3D077F54" w14:textId="77777777" w:rsidR="003B6A19" w:rsidRDefault="003B6A19" w:rsidP="006E47AE">
      <w:pPr>
        <w:pStyle w:val="P00"/>
        <w:spacing w:before="72"/>
        <w:ind w:left="624" w:right="1134"/>
        <w:rPr>
          <w:rStyle w:val="default"/>
          <w:rFonts w:cs="FrankRuehl"/>
          <w:rtl/>
        </w:rPr>
      </w:pPr>
      <w:r>
        <w:rPr>
          <w:rStyle w:val="default"/>
          <w:rFonts w:cs="FrankRuehl" w:hint="cs"/>
          <w:rtl/>
        </w:rPr>
        <w:t xml:space="preserve">גוש 2638 </w:t>
      </w:r>
      <w:r>
        <w:rPr>
          <w:rStyle w:val="default"/>
          <w:rFonts w:cs="FrankRuehl"/>
          <w:rtl/>
        </w:rPr>
        <w:t>–</w:t>
      </w:r>
      <w:r>
        <w:rPr>
          <w:rStyle w:val="default"/>
          <w:rFonts w:cs="FrankRuehl" w:hint="cs"/>
          <w:rtl/>
        </w:rPr>
        <w:t xml:space="preserve"> פרט לחלק מחלקה 2;</w:t>
      </w:r>
    </w:p>
    <w:p w14:paraId="63ACA02A" w14:textId="77777777" w:rsidR="003B6A19" w:rsidRDefault="003B6A19" w:rsidP="006E47AE">
      <w:pPr>
        <w:pStyle w:val="P00"/>
        <w:spacing w:before="72"/>
        <w:ind w:left="624" w:right="1134"/>
        <w:rPr>
          <w:rStyle w:val="default"/>
          <w:rFonts w:cs="FrankRuehl"/>
          <w:rtl/>
        </w:rPr>
      </w:pPr>
      <w:r>
        <w:rPr>
          <w:rStyle w:val="default"/>
          <w:rFonts w:cs="FrankRuehl" w:hint="cs"/>
          <w:rtl/>
        </w:rPr>
        <w:t xml:space="preserve">גוש 2639 </w:t>
      </w:r>
      <w:r>
        <w:rPr>
          <w:rStyle w:val="default"/>
          <w:rFonts w:cs="FrankRuehl"/>
          <w:rtl/>
        </w:rPr>
        <w:t>–</w:t>
      </w:r>
      <w:r>
        <w:rPr>
          <w:rStyle w:val="default"/>
          <w:rFonts w:cs="FrankRuehl" w:hint="cs"/>
          <w:rtl/>
        </w:rPr>
        <w:t xml:space="preserve"> חלקות 2 עד 6, 8 עד 10 וחלק מחלקה 7;</w:t>
      </w:r>
    </w:p>
    <w:p w14:paraId="7089659D" w14:textId="77777777" w:rsidR="003B6A19" w:rsidRDefault="003B6A19" w:rsidP="006E47AE">
      <w:pPr>
        <w:pStyle w:val="P00"/>
        <w:spacing w:before="72"/>
        <w:ind w:left="624" w:right="1134"/>
        <w:rPr>
          <w:rStyle w:val="default"/>
          <w:rFonts w:cs="FrankRuehl"/>
          <w:rtl/>
        </w:rPr>
      </w:pPr>
      <w:r>
        <w:rPr>
          <w:rStyle w:val="default"/>
          <w:rFonts w:cs="FrankRuehl" w:hint="cs"/>
          <w:rtl/>
        </w:rPr>
        <w:t xml:space="preserve">גוש 2723 </w:t>
      </w:r>
      <w:r>
        <w:rPr>
          <w:rStyle w:val="default"/>
          <w:rFonts w:cs="FrankRuehl"/>
          <w:rtl/>
        </w:rPr>
        <w:t>–</w:t>
      </w:r>
      <w:r>
        <w:rPr>
          <w:rStyle w:val="default"/>
          <w:rFonts w:cs="FrankRuehl" w:hint="cs"/>
          <w:rtl/>
        </w:rPr>
        <w:t xml:space="preserve"> חלק מחלקות 21, 23 עד 25;</w:t>
      </w:r>
    </w:p>
    <w:p w14:paraId="620C29A0" w14:textId="77777777" w:rsidR="003B6A19" w:rsidRDefault="003B6A19" w:rsidP="006E47AE">
      <w:pPr>
        <w:pStyle w:val="P00"/>
        <w:spacing w:before="72"/>
        <w:ind w:left="624" w:right="1134"/>
        <w:rPr>
          <w:rStyle w:val="default"/>
          <w:rFonts w:cs="FrankRuehl"/>
          <w:rtl/>
        </w:rPr>
      </w:pPr>
      <w:r>
        <w:rPr>
          <w:rStyle w:val="default"/>
          <w:rFonts w:cs="FrankRuehl" w:hint="cs"/>
          <w:rtl/>
        </w:rPr>
        <w:t xml:space="preserve">גוש 2730 </w:t>
      </w:r>
      <w:r>
        <w:rPr>
          <w:rStyle w:val="default"/>
          <w:rFonts w:cs="FrankRuehl"/>
          <w:rtl/>
        </w:rPr>
        <w:t>–</w:t>
      </w:r>
      <w:r>
        <w:rPr>
          <w:rStyle w:val="default"/>
          <w:rFonts w:cs="FrankRuehl" w:hint="cs"/>
          <w:rtl/>
        </w:rPr>
        <w:t xml:space="preserve"> חלק מחלקות 4, 5;</w:t>
      </w:r>
    </w:p>
    <w:p w14:paraId="07A5C70E" w14:textId="77777777" w:rsidR="003B6A19" w:rsidRDefault="003B6A19" w:rsidP="006E47AE">
      <w:pPr>
        <w:pStyle w:val="P00"/>
        <w:spacing w:before="72"/>
        <w:ind w:left="624" w:right="1134"/>
        <w:rPr>
          <w:rStyle w:val="default"/>
          <w:rFonts w:cs="FrankRuehl"/>
          <w:rtl/>
        </w:rPr>
      </w:pPr>
      <w:r>
        <w:rPr>
          <w:rStyle w:val="default"/>
          <w:rFonts w:cs="FrankRuehl" w:hint="cs"/>
          <w:rtl/>
        </w:rPr>
        <w:t xml:space="preserve">גוש 2755 </w:t>
      </w:r>
      <w:r>
        <w:rPr>
          <w:rStyle w:val="default"/>
          <w:rFonts w:cs="FrankRuehl"/>
          <w:rtl/>
        </w:rPr>
        <w:t>–</w:t>
      </w:r>
      <w:r>
        <w:rPr>
          <w:rStyle w:val="default"/>
          <w:rFonts w:cs="FrankRuehl" w:hint="cs"/>
          <w:rtl/>
        </w:rPr>
        <w:t xml:space="preserve"> חלק מחלקות 10, 17;</w:t>
      </w:r>
    </w:p>
    <w:p w14:paraId="7DD21516" w14:textId="77777777" w:rsidR="003B6A19" w:rsidRDefault="003B6A19" w:rsidP="006E47AE">
      <w:pPr>
        <w:pStyle w:val="P00"/>
        <w:spacing w:before="72"/>
        <w:ind w:left="624" w:right="1134"/>
        <w:rPr>
          <w:rStyle w:val="default"/>
          <w:rFonts w:cs="FrankRuehl"/>
          <w:rtl/>
        </w:rPr>
      </w:pPr>
      <w:r>
        <w:rPr>
          <w:rStyle w:val="default"/>
          <w:rFonts w:cs="FrankRuehl" w:hint="cs"/>
          <w:rtl/>
        </w:rPr>
        <w:t xml:space="preserve">גוש 2758 </w:t>
      </w:r>
      <w:r>
        <w:rPr>
          <w:rStyle w:val="default"/>
          <w:rFonts w:cs="FrankRuehl"/>
          <w:rtl/>
        </w:rPr>
        <w:t>–</w:t>
      </w:r>
      <w:r>
        <w:rPr>
          <w:rStyle w:val="default"/>
          <w:rFonts w:cs="FrankRuehl" w:hint="cs"/>
          <w:rtl/>
        </w:rPr>
        <w:t xml:space="preserve"> חלק מחלקה 1;</w:t>
      </w:r>
    </w:p>
    <w:p w14:paraId="7F7FE540" w14:textId="77777777" w:rsidR="003B6A19" w:rsidRDefault="003B6A19" w:rsidP="006E47AE">
      <w:pPr>
        <w:pStyle w:val="P00"/>
        <w:spacing w:before="72"/>
        <w:ind w:left="624" w:right="1134"/>
        <w:rPr>
          <w:rStyle w:val="default"/>
          <w:rFonts w:cs="FrankRuehl"/>
          <w:rtl/>
        </w:rPr>
      </w:pPr>
      <w:r>
        <w:rPr>
          <w:rStyle w:val="default"/>
          <w:rFonts w:cs="FrankRuehl" w:hint="cs"/>
          <w:rtl/>
        </w:rPr>
        <w:t xml:space="preserve">גוש 2759 </w:t>
      </w:r>
      <w:r>
        <w:rPr>
          <w:rStyle w:val="default"/>
          <w:rFonts w:cs="FrankRuehl"/>
          <w:rtl/>
        </w:rPr>
        <w:t>–</w:t>
      </w:r>
      <w:r>
        <w:rPr>
          <w:rStyle w:val="default"/>
          <w:rFonts w:cs="FrankRuehl" w:hint="cs"/>
          <w:rtl/>
        </w:rPr>
        <w:t xml:space="preserve"> חלקה 4 וחלק מחלקות 2, 3;</w:t>
      </w:r>
    </w:p>
    <w:p w14:paraId="688AB69E" w14:textId="77777777" w:rsidR="003B6A19" w:rsidRDefault="003B6A19" w:rsidP="006E47AE">
      <w:pPr>
        <w:pStyle w:val="P00"/>
        <w:spacing w:before="72"/>
        <w:ind w:left="624" w:right="1134"/>
        <w:rPr>
          <w:rStyle w:val="default"/>
          <w:rFonts w:cs="FrankRuehl"/>
          <w:rtl/>
        </w:rPr>
      </w:pPr>
      <w:r>
        <w:rPr>
          <w:rStyle w:val="default"/>
          <w:rFonts w:cs="FrankRuehl" w:hint="cs"/>
          <w:rtl/>
        </w:rPr>
        <w:t xml:space="preserve">גוש 2760 </w:t>
      </w:r>
      <w:r>
        <w:rPr>
          <w:rStyle w:val="default"/>
          <w:rFonts w:cs="FrankRuehl"/>
          <w:rtl/>
        </w:rPr>
        <w:t>–</w:t>
      </w:r>
      <w:r>
        <w:rPr>
          <w:rStyle w:val="default"/>
          <w:rFonts w:cs="FrankRuehl" w:hint="cs"/>
          <w:rtl/>
        </w:rPr>
        <w:t xml:space="preserve"> חלק מחלקות 2, 3;</w:t>
      </w:r>
    </w:p>
    <w:p w14:paraId="2C8CBAAB" w14:textId="77777777" w:rsidR="003B6A19" w:rsidRDefault="003B6A19" w:rsidP="006E47AE">
      <w:pPr>
        <w:pStyle w:val="P00"/>
        <w:spacing w:before="72"/>
        <w:ind w:left="624" w:right="1134"/>
        <w:rPr>
          <w:rStyle w:val="default"/>
          <w:rFonts w:cs="FrankRuehl"/>
          <w:rtl/>
        </w:rPr>
      </w:pPr>
      <w:r>
        <w:rPr>
          <w:rStyle w:val="default"/>
          <w:rFonts w:cs="FrankRuehl" w:hint="cs"/>
          <w:rtl/>
        </w:rPr>
        <w:t xml:space="preserve">גוש 2772 </w:t>
      </w:r>
      <w:r>
        <w:rPr>
          <w:rStyle w:val="default"/>
          <w:rFonts w:cs="FrankRuehl"/>
          <w:rtl/>
        </w:rPr>
        <w:t>–</w:t>
      </w:r>
      <w:r>
        <w:rPr>
          <w:rStyle w:val="default"/>
          <w:rFonts w:cs="FrankRuehl" w:hint="cs"/>
          <w:rtl/>
        </w:rPr>
        <w:t xml:space="preserve"> חלק מחלקה 30;</w:t>
      </w:r>
    </w:p>
    <w:p w14:paraId="2DE201D9" w14:textId="77777777" w:rsidR="003B6A19" w:rsidRDefault="003B6A19" w:rsidP="006E47AE">
      <w:pPr>
        <w:pStyle w:val="P00"/>
        <w:spacing w:before="72"/>
        <w:ind w:left="624" w:right="1134"/>
        <w:rPr>
          <w:rStyle w:val="default"/>
          <w:rFonts w:cs="FrankRuehl"/>
          <w:rtl/>
        </w:rPr>
      </w:pPr>
      <w:r>
        <w:rPr>
          <w:rStyle w:val="default"/>
          <w:rFonts w:cs="FrankRuehl" w:hint="cs"/>
          <w:rtl/>
        </w:rPr>
        <w:t xml:space="preserve">גוש 2773 </w:t>
      </w:r>
      <w:r>
        <w:rPr>
          <w:rStyle w:val="default"/>
          <w:rFonts w:cs="FrankRuehl"/>
          <w:rtl/>
        </w:rPr>
        <w:t>–</w:t>
      </w:r>
      <w:r>
        <w:rPr>
          <w:rStyle w:val="default"/>
          <w:rFonts w:cs="FrankRuehl" w:hint="cs"/>
          <w:rtl/>
        </w:rPr>
        <w:t xml:space="preserve"> חלק מחלקות 14, 19, 25;</w:t>
      </w:r>
    </w:p>
    <w:p w14:paraId="526D9F7F" w14:textId="77777777" w:rsidR="003B6A19" w:rsidRDefault="003B6A19" w:rsidP="006E47AE">
      <w:pPr>
        <w:pStyle w:val="P00"/>
        <w:spacing w:before="72"/>
        <w:ind w:left="624" w:right="1134"/>
        <w:rPr>
          <w:rStyle w:val="default"/>
          <w:rFonts w:cs="FrankRuehl"/>
          <w:rtl/>
        </w:rPr>
      </w:pPr>
      <w:r>
        <w:rPr>
          <w:rStyle w:val="default"/>
          <w:rFonts w:cs="FrankRuehl" w:hint="cs"/>
          <w:rtl/>
        </w:rPr>
        <w:t xml:space="preserve">גוש 2774 </w:t>
      </w:r>
      <w:r>
        <w:rPr>
          <w:rStyle w:val="default"/>
          <w:rFonts w:cs="FrankRuehl"/>
          <w:rtl/>
        </w:rPr>
        <w:t>–</w:t>
      </w:r>
      <w:r>
        <w:rPr>
          <w:rStyle w:val="default"/>
          <w:rFonts w:cs="FrankRuehl" w:hint="cs"/>
          <w:rtl/>
        </w:rPr>
        <w:t xml:space="preserve"> חלקה 3 וחלק מחלקות 2, 19, 20, 46;</w:t>
      </w:r>
    </w:p>
    <w:p w14:paraId="528CB7C8" w14:textId="77777777" w:rsidR="003B6A19" w:rsidRDefault="003B6A19" w:rsidP="006E47AE">
      <w:pPr>
        <w:pStyle w:val="P00"/>
        <w:spacing w:before="72"/>
        <w:ind w:left="624" w:right="1134"/>
        <w:rPr>
          <w:rStyle w:val="default"/>
          <w:rFonts w:cs="FrankRuehl"/>
          <w:rtl/>
        </w:rPr>
      </w:pPr>
      <w:r>
        <w:rPr>
          <w:rStyle w:val="default"/>
          <w:rFonts w:cs="FrankRuehl" w:hint="cs"/>
          <w:rtl/>
        </w:rPr>
        <w:t xml:space="preserve">גוש 2775 </w:t>
      </w:r>
      <w:r>
        <w:rPr>
          <w:rStyle w:val="default"/>
          <w:rFonts w:cs="FrankRuehl"/>
          <w:rtl/>
        </w:rPr>
        <w:t>–</w:t>
      </w:r>
      <w:r>
        <w:rPr>
          <w:rStyle w:val="default"/>
          <w:rFonts w:cs="FrankRuehl" w:hint="cs"/>
          <w:rtl/>
        </w:rPr>
        <w:t xml:space="preserve"> חלקות 16 עד 18, 22, 23, 28, 29, 38, 44, 48, 52, 55 עד 64, 66, 68, 71, 72, 74 עד 81, 83 עד 86, 88 עד 131, 133, 138 עד 144, 147 עד 176, 179 עד 189 וחלק מחלקות 4, 5, 7, 10, 27, 30, 31, 33, 34, 36, 40, 41, 46, 49, 87, 132, 137;</w:t>
      </w:r>
    </w:p>
    <w:p w14:paraId="7B735C07" w14:textId="77777777" w:rsidR="003B6A19" w:rsidRDefault="003B6A19" w:rsidP="006E47AE">
      <w:pPr>
        <w:pStyle w:val="P00"/>
        <w:spacing w:before="72"/>
        <w:ind w:left="624" w:right="1134"/>
        <w:rPr>
          <w:rStyle w:val="default"/>
          <w:rFonts w:cs="FrankRuehl"/>
          <w:rtl/>
        </w:rPr>
      </w:pPr>
      <w:r>
        <w:rPr>
          <w:rStyle w:val="default"/>
          <w:rFonts w:cs="FrankRuehl" w:hint="cs"/>
          <w:rtl/>
        </w:rPr>
        <w:t xml:space="preserve">גוש 2778 </w:t>
      </w:r>
      <w:r>
        <w:rPr>
          <w:rStyle w:val="default"/>
          <w:rFonts w:cs="FrankRuehl"/>
          <w:rtl/>
        </w:rPr>
        <w:t>–</w:t>
      </w:r>
      <w:r>
        <w:rPr>
          <w:rStyle w:val="default"/>
          <w:rFonts w:cs="FrankRuehl" w:hint="cs"/>
          <w:rtl/>
        </w:rPr>
        <w:t xml:space="preserve"> חלקות 5 עד 8 וחלק מחלקות 2 עד 4;</w:t>
      </w:r>
    </w:p>
    <w:p w14:paraId="139E79B9" w14:textId="77777777" w:rsidR="003B6A19" w:rsidRDefault="003B6A19" w:rsidP="006E47AE">
      <w:pPr>
        <w:pStyle w:val="P00"/>
        <w:spacing w:before="72"/>
        <w:ind w:left="624" w:right="1134"/>
        <w:rPr>
          <w:rStyle w:val="default"/>
          <w:rFonts w:cs="FrankRuehl"/>
          <w:rtl/>
        </w:rPr>
      </w:pPr>
      <w:r>
        <w:rPr>
          <w:rStyle w:val="default"/>
          <w:rFonts w:cs="FrankRuehl" w:hint="cs"/>
          <w:rtl/>
        </w:rPr>
        <w:t xml:space="preserve">גוש 2779 </w:t>
      </w:r>
      <w:r>
        <w:rPr>
          <w:rStyle w:val="default"/>
          <w:rFonts w:cs="FrankRuehl"/>
          <w:rtl/>
        </w:rPr>
        <w:t>–</w:t>
      </w:r>
      <w:r>
        <w:rPr>
          <w:rStyle w:val="default"/>
          <w:rFonts w:cs="FrankRuehl" w:hint="cs"/>
          <w:rtl/>
        </w:rPr>
        <w:t xml:space="preserve"> חלק מחלקה 1;</w:t>
      </w:r>
    </w:p>
    <w:p w14:paraId="41B06761" w14:textId="77777777" w:rsidR="003B6A19" w:rsidRDefault="003B6A19" w:rsidP="006E47AE">
      <w:pPr>
        <w:pStyle w:val="P00"/>
        <w:spacing w:before="72"/>
        <w:ind w:left="624" w:right="1134"/>
        <w:rPr>
          <w:rStyle w:val="default"/>
          <w:rFonts w:cs="FrankRuehl"/>
          <w:rtl/>
        </w:rPr>
      </w:pPr>
      <w:r>
        <w:rPr>
          <w:rStyle w:val="default"/>
          <w:rFonts w:cs="FrankRuehl" w:hint="cs"/>
          <w:rtl/>
        </w:rPr>
        <w:t xml:space="preserve">גוש 2780 </w:t>
      </w:r>
      <w:r>
        <w:rPr>
          <w:rStyle w:val="default"/>
          <w:rFonts w:cs="FrankRuehl"/>
          <w:rtl/>
        </w:rPr>
        <w:t>–</w:t>
      </w:r>
      <w:r>
        <w:rPr>
          <w:rStyle w:val="default"/>
          <w:rFonts w:cs="FrankRuehl" w:hint="cs"/>
          <w:rtl/>
        </w:rPr>
        <w:t xml:space="preserve"> חלק מחלקות 1, 2;</w:t>
      </w:r>
    </w:p>
    <w:p w14:paraId="277ABE6B" w14:textId="77777777" w:rsidR="003B6A19" w:rsidRDefault="003B6A19" w:rsidP="006E47AE">
      <w:pPr>
        <w:pStyle w:val="P00"/>
        <w:spacing w:before="72"/>
        <w:ind w:left="624" w:right="1134"/>
        <w:rPr>
          <w:rStyle w:val="default"/>
          <w:rFonts w:cs="FrankRuehl"/>
          <w:rtl/>
        </w:rPr>
      </w:pPr>
      <w:r>
        <w:rPr>
          <w:rStyle w:val="default"/>
          <w:rFonts w:cs="FrankRuehl" w:hint="cs"/>
          <w:rtl/>
        </w:rPr>
        <w:t xml:space="preserve">גוש 301 </w:t>
      </w:r>
      <w:r>
        <w:rPr>
          <w:rStyle w:val="default"/>
          <w:rFonts w:cs="FrankRuehl"/>
          <w:rtl/>
        </w:rPr>
        <w:t>–</w:t>
      </w:r>
      <w:r>
        <w:rPr>
          <w:rStyle w:val="default"/>
          <w:rFonts w:cs="FrankRuehl" w:hint="cs"/>
          <w:rtl/>
        </w:rPr>
        <w:t xml:space="preserve"> חלקות 12, 14, 16, 18, 135 וחלק מחלקות 9, 10, 15, 21;</w:t>
      </w:r>
    </w:p>
    <w:p w14:paraId="2AE7E1F8" w14:textId="77777777" w:rsidR="003B6A19" w:rsidRDefault="003B6A19" w:rsidP="006E47AE">
      <w:pPr>
        <w:pStyle w:val="P00"/>
        <w:spacing w:before="72"/>
        <w:ind w:left="624" w:right="1134"/>
        <w:rPr>
          <w:rStyle w:val="default"/>
          <w:rFonts w:cs="FrankRuehl"/>
          <w:rtl/>
        </w:rPr>
      </w:pPr>
      <w:r>
        <w:rPr>
          <w:rStyle w:val="default"/>
          <w:rFonts w:cs="FrankRuehl" w:hint="cs"/>
          <w:rtl/>
        </w:rPr>
        <w:t xml:space="preserve">גוש 312 </w:t>
      </w:r>
      <w:r>
        <w:rPr>
          <w:rStyle w:val="default"/>
          <w:rFonts w:cs="FrankRuehl"/>
          <w:rtl/>
        </w:rPr>
        <w:t>–</w:t>
      </w:r>
      <w:r>
        <w:rPr>
          <w:rStyle w:val="default"/>
          <w:rFonts w:cs="FrankRuehl" w:hint="cs"/>
          <w:rtl/>
        </w:rPr>
        <w:t xml:space="preserve"> חלקות 19, 36 עד 50, 54, 55, 57, 60, 63, 64, 67 וחלק מחלקות 5, 8, 35, 51, 58, 59, 61, 62, 65;</w:t>
      </w:r>
    </w:p>
    <w:p w14:paraId="1CD4AB6E" w14:textId="77777777" w:rsidR="003B6A19" w:rsidRDefault="003B6A19" w:rsidP="006E47AE">
      <w:pPr>
        <w:pStyle w:val="P00"/>
        <w:spacing w:before="72"/>
        <w:ind w:left="624" w:right="1134"/>
        <w:rPr>
          <w:rStyle w:val="default"/>
          <w:rFonts w:cs="FrankRuehl"/>
          <w:rtl/>
        </w:rPr>
      </w:pPr>
      <w:r>
        <w:rPr>
          <w:rStyle w:val="default"/>
          <w:rFonts w:cs="FrankRuehl" w:hint="cs"/>
          <w:rtl/>
        </w:rPr>
        <w:t xml:space="preserve">גוש 4990 </w:t>
      </w:r>
      <w:r>
        <w:rPr>
          <w:rStyle w:val="default"/>
          <w:rFonts w:cs="FrankRuehl"/>
          <w:rtl/>
        </w:rPr>
        <w:t>–</w:t>
      </w:r>
      <w:r>
        <w:rPr>
          <w:rStyle w:val="default"/>
          <w:rFonts w:cs="FrankRuehl" w:hint="cs"/>
          <w:rtl/>
        </w:rPr>
        <w:t xml:space="preserve"> חלקות 7 עד 12, 15 עד 25, 27, 28, 30, 36 עד 45, 48, 50, 52, 54, 55, 57, 58, 60, 61, 67 עד 70 וחלק מחלקות 29, 31, 35, 63, 65, 72;</w:t>
      </w:r>
    </w:p>
    <w:p w14:paraId="25C1679D" w14:textId="77777777" w:rsidR="003B6A19" w:rsidRDefault="003B6A19" w:rsidP="006E47AE">
      <w:pPr>
        <w:pStyle w:val="P00"/>
        <w:spacing w:before="72"/>
        <w:ind w:left="624" w:right="1134"/>
        <w:rPr>
          <w:rStyle w:val="default"/>
          <w:rFonts w:cs="FrankRuehl"/>
          <w:rtl/>
        </w:rPr>
      </w:pPr>
      <w:r>
        <w:rPr>
          <w:rStyle w:val="default"/>
          <w:rFonts w:cs="FrankRuehl" w:hint="cs"/>
          <w:rtl/>
        </w:rPr>
        <w:t xml:space="preserve">גוש 4991 </w:t>
      </w:r>
      <w:r>
        <w:rPr>
          <w:rStyle w:val="default"/>
          <w:rFonts w:cs="FrankRuehl"/>
          <w:rtl/>
        </w:rPr>
        <w:t>–</w:t>
      </w:r>
      <w:r>
        <w:rPr>
          <w:rStyle w:val="default"/>
          <w:rFonts w:cs="FrankRuehl" w:hint="cs"/>
          <w:rtl/>
        </w:rPr>
        <w:t xml:space="preserve"> חלק מחלקות 33, 40, 41;</w:t>
      </w:r>
    </w:p>
    <w:p w14:paraId="07B0C4E9" w14:textId="77777777" w:rsidR="003B6A19" w:rsidRDefault="003B6A19" w:rsidP="006E47AE">
      <w:pPr>
        <w:pStyle w:val="P00"/>
        <w:spacing w:before="72"/>
        <w:ind w:left="624" w:right="1134"/>
        <w:rPr>
          <w:rStyle w:val="default"/>
          <w:rFonts w:cs="FrankRuehl"/>
          <w:rtl/>
        </w:rPr>
      </w:pPr>
      <w:r>
        <w:rPr>
          <w:rStyle w:val="default"/>
          <w:rFonts w:cs="FrankRuehl" w:hint="cs"/>
          <w:rtl/>
        </w:rPr>
        <w:t xml:space="preserve">גוש 4992 </w:t>
      </w:r>
      <w:r>
        <w:rPr>
          <w:rStyle w:val="default"/>
          <w:rFonts w:cs="FrankRuehl"/>
          <w:rtl/>
        </w:rPr>
        <w:t>–</w:t>
      </w:r>
      <w:r>
        <w:rPr>
          <w:rStyle w:val="default"/>
          <w:rFonts w:cs="FrankRuehl" w:hint="cs"/>
          <w:rtl/>
        </w:rPr>
        <w:t xml:space="preserve"> חלק מחלקות 14, 17;</w:t>
      </w:r>
    </w:p>
    <w:p w14:paraId="237ECE14" w14:textId="77777777" w:rsidR="003B6A19" w:rsidRDefault="003B6A19" w:rsidP="006E47AE">
      <w:pPr>
        <w:pStyle w:val="P00"/>
        <w:spacing w:before="72"/>
        <w:ind w:left="624" w:right="1134"/>
        <w:rPr>
          <w:rStyle w:val="default"/>
          <w:rFonts w:cs="FrankRuehl"/>
          <w:rtl/>
        </w:rPr>
      </w:pPr>
      <w:r>
        <w:rPr>
          <w:rStyle w:val="default"/>
          <w:rFonts w:cs="FrankRuehl" w:hint="cs"/>
          <w:rtl/>
        </w:rPr>
        <w:t xml:space="preserve">גושים 2424, 2476 </w:t>
      </w:r>
      <w:r>
        <w:rPr>
          <w:rStyle w:val="default"/>
          <w:rFonts w:cs="FrankRuehl"/>
          <w:rtl/>
        </w:rPr>
        <w:t>–</w:t>
      </w:r>
      <w:r>
        <w:rPr>
          <w:rStyle w:val="default"/>
          <w:rFonts w:cs="FrankRuehl" w:hint="cs"/>
          <w:rtl/>
        </w:rPr>
        <w:t xml:space="preserve"> בשלמותם.</w:t>
      </w:r>
    </w:p>
    <w:p w14:paraId="52B487EB" w14:textId="77777777" w:rsidR="009E35E9" w:rsidRDefault="009E35E9" w:rsidP="00CF45C0">
      <w:pPr>
        <w:pStyle w:val="P00"/>
        <w:spacing w:before="72"/>
        <w:ind w:left="0" w:right="1134"/>
        <w:rPr>
          <w:rStyle w:val="default"/>
          <w:rFonts w:cs="FrankRuehl"/>
          <w:rtl/>
        </w:rPr>
      </w:pPr>
      <w:bookmarkStart w:id="2" w:name="Seif3"/>
      <w:bookmarkEnd w:id="2"/>
      <w:r>
        <w:rPr>
          <w:rFonts w:cs="Miriam"/>
          <w:lang w:val="he-IL"/>
        </w:rPr>
        <w:pict w14:anchorId="071C4D53">
          <v:rect id="_x0000_s2239" style="position:absolute;left:0;text-align:left;margin-left:464.35pt;margin-top:7.1pt;width:75.05pt;height:14.55pt;z-index:251656192" o:allowincell="f" filled="f" stroked="f" strokecolor="lime" strokeweight=".25pt">
            <v:textbox style="mso-next-textbox:#_x0000_s2239" inset="0,0,0,0">
              <w:txbxContent>
                <w:p w14:paraId="69B1D628" w14:textId="77777777" w:rsidR="009E35E9" w:rsidRDefault="0018449C">
                  <w:pPr>
                    <w:spacing w:line="160" w:lineRule="exact"/>
                    <w:rPr>
                      <w:rFonts w:cs="Miriam"/>
                      <w:noProof/>
                      <w:sz w:val="18"/>
                      <w:szCs w:val="18"/>
                    </w:rPr>
                  </w:pPr>
                  <w:r>
                    <w:rPr>
                      <w:rFonts w:cs="Miriam" w:hint="cs"/>
                      <w:sz w:val="18"/>
                      <w:szCs w:val="18"/>
                      <w:rtl/>
                    </w:rPr>
                    <w:t>אופן חלוקת ההכנסות</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8977BE">
        <w:rPr>
          <w:rStyle w:val="big-number"/>
          <w:rFonts w:cs="FrankRuehl" w:hint="cs"/>
          <w:sz w:val="26"/>
          <w:szCs w:val="26"/>
          <w:rtl/>
        </w:rPr>
        <w:t>(א)</w:t>
      </w:r>
      <w:r w:rsidR="008977BE">
        <w:rPr>
          <w:rStyle w:val="big-number"/>
          <w:rFonts w:cs="FrankRuehl"/>
          <w:sz w:val="26"/>
          <w:szCs w:val="26"/>
          <w:rtl/>
        </w:rPr>
        <w:tab/>
      </w:r>
      <w:r w:rsidR="0018449C">
        <w:rPr>
          <w:rStyle w:val="default"/>
          <w:rFonts w:cs="FrankRuehl" w:hint="cs"/>
          <w:rtl/>
        </w:rPr>
        <w:t xml:space="preserve">ההכנסות </w:t>
      </w:r>
      <w:r w:rsidR="009075F8">
        <w:rPr>
          <w:rStyle w:val="default"/>
          <w:rFonts w:cs="FrankRuehl" w:hint="cs"/>
          <w:rtl/>
        </w:rPr>
        <w:t>יחולק</w:t>
      </w:r>
      <w:r w:rsidR="008977BE">
        <w:rPr>
          <w:rStyle w:val="default"/>
          <w:rFonts w:cs="FrankRuehl" w:hint="cs"/>
          <w:rtl/>
        </w:rPr>
        <w:t>ו</w:t>
      </w:r>
      <w:r w:rsidR="009075F8">
        <w:rPr>
          <w:rStyle w:val="default"/>
          <w:rFonts w:cs="FrankRuehl" w:hint="cs"/>
          <w:rtl/>
        </w:rPr>
        <w:t xml:space="preserve"> בין הרשויות המקומיות </w:t>
      </w:r>
      <w:r w:rsidR="00416815">
        <w:rPr>
          <w:rStyle w:val="default"/>
          <w:rFonts w:cs="FrankRuehl" w:hint="cs"/>
          <w:rtl/>
        </w:rPr>
        <w:t>המקבלות מ</w:t>
      </w:r>
      <w:r w:rsidR="009075F8">
        <w:rPr>
          <w:rStyle w:val="default"/>
          <w:rFonts w:cs="FrankRuehl" w:hint="cs"/>
          <w:rtl/>
        </w:rPr>
        <w:t>סך כל ההכנסות</w:t>
      </w:r>
      <w:r w:rsidR="002A00E6">
        <w:rPr>
          <w:rStyle w:val="default"/>
          <w:rFonts w:cs="FrankRuehl" w:hint="cs"/>
          <w:rtl/>
        </w:rPr>
        <w:t xml:space="preserve">, </w:t>
      </w:r>
      <w:r w:rsidR="00416815">
        <w:rPr>
          <w:rStyle w:val="default"/>
          <w:rFonts w:cs="FrankRuehl" w:hint="cs"/>
          <w:rtl/>
        </w:rPr>
        <w:t>באופן ה</w:t>
      </w:r>
      <w:r w:rsidR="002A00E6">
        <w:rPr>
          <w:rStyle w:val="default"/>
          <w:rFonts w:cs="FrankRuehl" w:hint="cs"/>
          <w:rtl/>
        </w:rPr>
        <w:t>מפורט להלן:</w:t>
      </w:r>
    </w:p>
    <w:p w14:paraId="72CF141D" w14:textId="77777777" w:rsidR="00416815" w:rsidRDefault="00416815" w:rsidP="00416815">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עיריית קריית מלאכי </w:t>
      </w:r>
      <w:r>
        <w:rPr>
          <w:rStyle w:val="default"/>
          <w:rFonts w:cs="FrankRuehl"/>
          <w:rtl/>
        </w:rPr>
        <w:t>–</w:t>
      </w:r>
      <w:r>
        <w:rPr>
          <w:rStyle w:val="default"/>
          <w:rFonts w:cs="FrankRuehl" w:hint="cs"/>
          <w:rtl/>
        </w:rPr>
        <w:t xml:space="preserve"> 5,839,000 שקלים חדשים;</w:t>
      </w:r>
    </w:p>
    <w:p w14:paraId="0D43A342" w14:textId="77777777" w:rsidR="00416815" w:rsidRDefault="00416815" w:rsidP="00416815">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המועצה האזורית גן יבנה </w:t>
      </w:r>
      <w:r>
        <w:rPr>
          <w:rStyle w:val="default"/>
          <w:rFonts w:cs="FrankRuehl"/>
          <w:rtl/>
        </w:rPr>
        <w:t>–</w:t>
      </w:r>
      <w:r>
        <w:rPr>
          <w:rStyle w:val="default"/>
          <w:rFonts w:cs="FrankRuehl" w:hint="cs"/>
          <w:rtl/>
        </w:rPr>
        <w:t xml:space="preserve"> 4,731,000 שקלים חדשים;</w:t>
      </w:r>
    </w:p>
    <w:p w14:paraId="76DAE53A" w14:textId="77777777" w:rsidR="00416815" w:rsidRDefault="00416815" w:rsidP="00416815">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המועצה האזורית חוף אשקלון </w:t>
      </w:r>
      <w:r>
        <w:rPr>
          <w:rStyle w:val="default"/>
          <w:rFonts w:cs="FrankRuehl"/>
          <w:rtl/>
        </w:rPr>
        <w:t>–</w:t>
      </w:r>
      <w:r>
        <w:rPr>
          <w:rStyle w:val="default"/>
          <w:rFonts w:cs="FrankRuehl" w:hint="cs"/>
          <w:rtl/>
        </w:rPr>
        <w:t xml:space="preserve"> 3,472,000 שקלים חדשים;</w:t>
      </w:r>
    </w:p>
    <w:p w14:paraId="4698E27F" w14:textId="77777777" w:rsidR="00416815" w:rsidRDefault="00416815" w:rsidP="00416815">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המועצה האזורית נחל שורק </w:t>
      </w:r>
      <w:r>
        <w:rPr>
          <w:rStyle w:val="default"/>
          <w:rFonts w:cs="FrankRuehl"/>
          <w:rtl/>
        </w:rPr>
        <w:t>–</w:t>
      </w:r>
      <w:r>
        <w:rPr>
          <w:rStyle w:val="default"/>
          <w:rFonts w:cs="FrankRuehl" w:hint="cs"/>
          <w:rtl/>
        </w:rPr>
        <w:t xml:space="preserve"> 1,858,000 שקלים חדשים;</w:t>
      </w:r>
    </w:p>
    <w:p w14:paraId="723608DC" w14:textId="77777777" w:rsidR="00416815" w:rsidRDefault="00416815" w:rsidP="00416815">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המועצה האזורית שפיר </w:t>
      </w:r>
      <w:r>
        <w:rPr>
          <w:rStyle w:val="default"/>
          <w:rFonts w:cs="FrankRuehl"/>
          <w:rtl/>
        </w:rPr>
        <w:t>–</w:t>
      </w:r>
      <w:r>
        <w:rPr>
          <w:rStyle w:val="default"/>
          <w:rFonts w:cs="FrankRuehl" w:hint="cs"/>
          <w:rtl/>
        </w:rPr>
        <w:t xml:space="preserve"> 2,176,000 שקלים חדשים;</w:t>
      </w:r>
    </w:p>
    <w:p w14:paraId="1DFEE140" w14:textId="77777777" w:rsidR="00416815" w:rsidRDefault="00416815" w:rsidP="00416815">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 xml:space="preserve">המועצה המקומית בני עי"ש </w:t>
      </w:r>
      <w:r>
        <w:rPr>
          <w:rStyle w:val="default"/>
          <w:rFonts w:cs="FrankRuehl"/>
          <w:rtl/>
        </w:rPr>
        <w:t>–</w:t>
      </w:r>
      <w:r>
        <w:rPr>
          <w:rStyle w:val="default"/>
          <w:rFonts w:cs="FrankRuehl" w:hint="cs"/>
          <w:rtl/>
        </w:rPr>
        <w:t xml:space="preserve"> 2,803,000 שקלים חדשים;</w:t>
      </w:r>
    </w:p>
    <w:p w14:paraId="56141B81" w14:textId="77777777" w:rsidR="00416815" w:rsidRDefault="00416815" w:rsidP="00416815">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 xml:space="preserve">המועצה המקומית גדרה </w:t>
      </w:r>
      <w:r>
        <w:rPr>
          <w:rStyle w:val="default"/>
          <w:rFonts w:cs="FrankRuehl"/>
          <w:rtl/>
        </w:rPr>
        <w:t>–</w:t>
      </w:r>
      <w:r>
        <w:rPr>
          <w:rStyle w:val="default"/>
          <w:rFonts w:cs="FrankRuehl" w:hint="cs"/>
          <w:rtl/>
        </w:rPr>
        <w:t xml:space="preserve"> 5,746,000 שקלים חדשים.</w:t>
      </w:r>
    </w:p>
    <w:p w14:paraId="5C701A19" w14:textId="77777777" w:rsidR="008977BE" w:rsidRDefault="008977BE" w:rsidP="008977B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197907">
        <w:rPr>
          <w:rStyle w:val="default"/>
          <w:rFonts w:cs="FrankRuehl" w:hint="cs"/>
          <w:rtl/>
        </w:rPr>
        <w:t xml:space="preserve">המועצה האזורית </w:t>
      </w:r>
      <w:r w:rsidR="00416815">
        <w:rPr>
          <w:rStyle w:val="default"/>
          <w:rFonts w:cs="FrankRuehl" w:hint="cs"/>
          <w:rtl/>
        </w:rPr>
        <w:t>באר טוביה</w:t>
      </w:r>
      <w:r w:rsidR="00197907">
        <w:rPr>
          <w:rStyle w:val="default"/>
          <w:rFonts w:cs="FrankRuehl" w:hint="cs"/>
          <w:rtl/>
        </w:rPr>
        <w:t xml:space="preserve"> תעביר לרשויות המקומיות המקבלות </w:t>
      </w:r>
      <w:r>
        <w:rPr>
          <w:rStyle w:val="default"/>
          <w:rFonts w:cs="FrankRuehl" w:hint="cs"/>
          <w:rtl/>
        </w:rPr>
        <w:t xml:space="preserve">את ההכנסות </w:t>
      </w:r>
      <w:r w:rsidR="00416815">
        <w:rPr>
          <w:rStyle w:val="default"/>
          <w:rFonts w:cs="FrankRuehl" w:hint="cs"/>
          <w:rtl/>
        </w:rPr>
        <w:t>כמפורט בסעיף קטן (א)</w:t>
      </w:r>
      <w:r>
        <w:rPr>
          <w:rStyle w:val="default"/>
          <w:rFonts w:cs="FrankRuehl" w:hint="cs"/>
          <w:rtl/>
        </w:rPr>
        <w:t>.</w:t>
      </w:r>
    </w:p>
    <w:p w14:paraId="53A6230C" w14:textId="77777777" w:rsidR="009E35E9" w:rsidRDefault="009E35E9" w:rsidP="00D35C20">
      <w:pPr>
        <w:pStyle w:val="P00"/>
        <w:spacing w:before="72"/>
        <w:ind w:left="0" w:right="1134"/>
        <w:rPr>
          <w:rStyle w:val="default"/>
          <w:rFonts w:cs="FrankRuehl"/>
          <w:rtl/>
        </w:rPr>
      </w:pPr>
      <w:bookmarkStart w:id="3" w:name="Seif4"/>
      <w:bookmarkEnd w:id="3"/>
      <w:r>
        <w:rPr>
          <w:rFonts w:cs="Miriam"/>
          <w:lang w:val="he-IL"/>
        </w:rPr>
        <w:pict w14:anchorId="63CF0CAB">
          <v:rect id="_x0000_s2255" style="position:absolute;left:0;text-align:left;margin-left:464.35pt;margin-top:7.1pt;width:75.05pt;height:9.9pt;z-index:251657216" o:allowincell="f" filled="f" stroked="f" strokecolor="lime" strokeweight=".25pt">
            <v:textbox style="mso-next-textbox:#_x0000_s2255" inset="0,0,0,0">
              <w:txbxContent>
                <w:p w14:paraId="33B8B19A" w14:textId="77777777" w:rsidR="009E35E9" w:rsidRDefault="00416815" w:rsidP="002A00E6">
                  <w:pPr>
                    <w:spacing w:line="160" w:lineRule="exact"/>
                    <w:rPr>
                      <w:rFonts w:cs="Miriam" w:hint="cs"/>
                      <w:noProof/>
                      <w:sz w:val="18"/>
                      <w:szCs w:val="18"/>
                      <w:rtl/>
                    </w:rPr>
                  </w:pPr>
                  <w:r>
                    <w:rPr>
                      <w:rFonts w:cs="Miriam" w:hint="cs"/>
                      <w:sz w:val="18"/>
                      <w:szCs w:val="18"/>
                      <w:rtl/>
                    </w:rPr>
                    <w:t>הוראת שעה</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sidR="00416815">
        <w:rPr>
          <w:rStyle w:val="default"/>
          <w:rFonts w:cs="FrankRuehl" w:hint="cs"/>
          <w:rtl/>
        </w:rPr>
        <w:t xml:space="preserve">על אף האמור בסעיף 3(א), בתקופה שמיום תחילתו של צו זה עד יום </w:t>
      </w:r>
      <w:r w:rsidR="009F2287">
        <w:rPr>
          <w:rStyle w:val="default"/>
          <w:rFonts w:cs="FrankRuehl" w:hint="cs"/>
          <w:rtl/>
        </w:rPr>
        <w:t>ל' בכסלו</w:t>
      </w:r>
      <w:r w:rsidR="00416815">
        <w:rPr>
          <w:rStyle w:val="default"/>
          <w:rFonts w:cs="FrankRuehl" w:hint="cs"/>
          <w:rtl/>
        </w:rPr>
        <w:t xml:space="preserve"> התשפ"</w:t>
      </w:r>
      <w:r w:rsidR="009F2287">
        <w:rPr>
          <w:rStyle w:val="default"/>
          <w:rFonts w:cs="FrankRuehl" w:hint="cs"/>
          <w:rtl/>
        </w:rPr>
        <w:t>ה</w:t>
      </w:r>
      <w:r w:rsidR="00416815">
        <w:rPr>
          <w:rStyle w:val="default"/>
          <w:rFonts w:cs="FrankRuehl" w:hint="cs"/>
          <w:rtl/>
        </w:rPr>
        <w:t xml:space="preserve"> (31 בדצמבר 202</w:t>
      </w:r>
      <w:r w:rsidR="009F2287">
        <w:rPr>
          <w:rStyle w:val="default"/>
          <w:rFonts w:cs="FrankRuehl" w:hint="cs"/>
          <w:rtl/>
        </w:rPr>
        <w:t>4</w:t>
      </w:r>
      <w:r w:rsidR="00416815">
        <w:rPr>
          <w:rStyle w:val="default"/>
          <w:rFonts w:cs="FrankRuehl" w:hint="cs"/>
          <w:rtl/>
        </w:rPr>
        <w:t>) יחולקו ההכנסות בין הרשויות המקומיות המקבלות באופן המפורט להלן:</w:t>
      </w:r>
    </w:p>
    <w:p w14:paraId="279B67C4" w14:textId="77777777" w:rsidR="00416815" w:rsidRDefault="00416815" w:rsidP="00416815">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מיום תחילתו של צו זה עד יום ז</w:t>
      </w:r>
      <w:r w:rsidR="009F2287">
        <w:rPr>
          <w:rStyle w:val="default"/>
          <w:rFonts w:cs="FrankRuehl" w:hint="cs"/>
          <w:rtl/>
        </w:rPr>
        <w:t>'</w:t>
      </w:r>
      <w:r>
        <w:rPr>
          <w:rStyle w:val="default"/>
          <w:rFonts w:cs="FrankRuehl" w:hint="cs"/>
          <w:rtl/>
        </w:rPr>
        <w:t xml:space="preserve"> בטבת התשפ"</w:t>
      </w:r>
      <w:r w:rsidR="009F2287">
        <w:rPr>
          <w:rStyle w:val="default"/>
          <w:rFonts w:cs="FrankRuehl" w:hint="cs"/>
          <w:rtl/>
        </w:rPr>
        <w:t>ג</w:t>
      </w:r>
      <w:r>
        <w:rPr>
          <w:rStyle w:val="default"/>
          <w:rFonts w:cs="FrankRuehl" w:hint="cs"/>
          <w:rtl/>
        </w:rPr>
        <w:t xml:space="preserve"> (31 בדצמבר 202</w:t>
      </w:r>
      <w:r w:rsidR="009F2287">
        <w:rPr>
          <w:rStyle w:val="default"/>
          <w:rFonts w:cs="FrankRuehl" w:hint="cs"/>
          <w:rtl/>
        </w:rPr>
        <w:t>2</w:t>
      </w:r>
      <w:r>
        <w:rPr>
          <w:rStyle w:val="default"/>
          <w:rFonts w:cs="FrankRuehl" w:hint="cs"/>
          <w:rtl/>
        </w:rPr>
        <w:t>):</w:t>
      </w:r>
    </w:p>
    <w:p w14:paraId="0FE88CF8" w14:textId="77777777" w:rsidR="00416815" w:rsidRDefault="00416815" w:rsidP="00544E13">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עיריית קריית מלאכי </w:t>
      </w:r>
      <w:r>
        <w:rPr>
          <w:rStyle w:val="default"/>
          <w:rFonts w:cs="FrankRuehl"/>
          <w:rtl/>
        </w:rPr>
        <w:t>–</w:t>
      </w:r>
      <w:r>
        <w:rPr>
          <w:rStyle w:val="default"/>
          <w:rFonts w:cs="FrankRuehl" w:hint="cs"/>
          <w:rtl/>
        </w:rPr>
        <w:t xml:space="preserve"> 2,417,000 שקלים חדשים;</w:t>
      </w:r>
    </w:p>
    <w:p w14:paraId="6774B380" w14:textId="77777777" w:rsidR="00416815" w:rsidRDefault="00416815" w:rsidP="00544E13">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המועצה האזורית גן יבנה </w:t>
      </w:r>
      <w:r>
        <w:rPr>
          <w:rStyle w:val="default"/>
          <w:rFonts w:cs="FrankRuehl"/>
          <w:rtl/>
        </w:rPr>
        <w:t>–</w:t>
      </w:r>
      <w:r>
        <w:rPr>
          <w:rStyle w:val="default"/>
          <w:rFonts w:cs="FrankRuehl" w:hint="cs"/>
          <w:rtl/>
        </w:rPr>
        <w:t xml:space="preserve"> 1,872,000 שקלים חדשים;</w:t>
      </w:r>
    </w:p>
    <w:p w14:paraId="03171231" w14:textId="77777777" w:rsidR="00416815" w:rsidRDefault="00416815" w:rsidP="00544E13">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המועצה האזורית חוף אשקלון </w:t>
      </w:r>
      <w:r>
        <w:rPr>
          <w:rStyle w:val="default"/>
          <w:rFonts w:cs="FrankRuehl"/>
          <w:rtl/>
        </w:rPr>
        <w:t>–</w:t>
      </w:r>
      <w:r>
        <w:rPr>
          <w:rStyle w:val="default"/>
          <w:rFonts w:cs="FrankRuehl" w:hint="cs"/>
          <w:rtl/>
        </w:rPr>
        <w:t xml:space="preserve"> 1,273,000 שקלים חדשים;</w:t>
      </w:r>
    </w:p>
    <w:p w14:paraId="2721895D" w14:textId="77777777" w:rsidR="00416815" w:rsidRDefault="00416815" w:rsidP="00544E13">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 xml:space="preserve">המועצה האזורית נחל שורק </w:t>
      </w:r>
      <w:r>
        <w:rPr>
          <w:rStyle w:val="default"/>
          <w:rFonts w:cs="FrankRuehl"/>
          <w:rtl/>
        </w:rPr>
        <w:t>–</w:t>
      </w:r>
      <w:r>
        <w:rPr>
          <w:rStyle w:val="default"/>
          <w:rFonts w:cs="FrankRuehl" w:hint="cs"/>
          <w:rtl/>
        </w:rPr>
        <w:t xml:space="preserve"> 732,000 שקלים חדשים;</w:t>
      </w:r>
    </w:p>
    <w:p w14:paraId="4C9F8B08" w14:textId="77777777" w:rsidR="00416815" w:rsidRDefault="00416815" w:rsidP="00544E13">
      <w:pPr>
        <w:pStyle w:val="P00"/>
        <w:spacing w:before="72"/>
        <w:ind w:left="1021" w:right="1134"/>
        <w:rPr>
          <w:rStyle w:val="default"/>
          <w:rFonts w:cs="FrankRuehl"/>
          <w:rtl/>
        </w:rPr>
      </w:pPr>
      <w:r>
        <w:rPr>
          <w:rStyle w:val="default"/>
          <w:rFonts w:cs="FrankRuehl" w:hint="cs"/>
          <w:rtl/>
        </w:rPr>
        <w:t>(ה)</w:t>
      </w:r>
      <w:r>
        <w:rPr>
          <w:rStyle w:val="default"/>
          <w:rFonts w:cs="FrankRuehl"/>
          <w:rtl/>
        </w:rPr>
        <w:tab/>
      </w:r>
      <w:r w:rsidR="00C260E6">
        <w:rPr>
          <w:rStyle w:val="default"/>
          <w:rFonts w:cs="FrankRuehl" w:hint="cs"/>
          <w:rtl/>
        </w:rPr>
        <w:t xml:space="preserve">המועצה האזורית שפיר </w:t>
      </w:r>
      <w:r w:rsidR="00C260E6">
        <w:rPr>
          <w:rStyle w:val="default"/>
          <w:rFonts w:cs="FrankRuehl"/>
          <w:rtl/>
        </w:rPr>
        <w:t>–</w:t>
      </w:r>
      <w:r w:rsidR="00C260E6">
        <w:rPr>
          <w:rStyle w:val="default"/>
          <w:rFonts w:cs="FrankRuehl" w:hint="cs"/>
          <w:rtl/>
        </w:rPr>
        <w:t xml:space="preserve"> 875,000 שקלים חדשים;</w:t>
      </w:r>
    </w:p>
    <w:p w14:paraId="1FA57F02" w14:textId="77777777" w:rsidR="00C260E6" w:rsidRDefault="00C260E6" w:rsidP="00544E13">
      <w:pPr>
        <w:pStyle w:val="P00"/>
        <w:spacing w:before="72"/>
        <w:ind w:left="1021"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 xml:space="preserve">המועצה המקומית בני </w:t>
      </w:r>
      <w:r w:rsidR="00544E13">
        <w:rPr>
          <w:rStyle w:val="default"/>
          <w:rFonts w:cs="FrankRuehl" w:hint="cs"/>
          <w:rtl/>
        </w:rPr>
        <w:t>ע</w:t>
      </w:r>
      <w:r>
        <w:rPr>
          <w:rStyle w:val="default"/>
          <w:rFonts w:cs="FrankRuehl" w:hint="cs"/>
          <w:rtl/>
        </w:rPr>
        <w:t xml:space="preserve">י"ש </w:t>
      </w:r>
      <w:r>
        <w:rPr>
          <w:rStyle w:val="default"/>
          <w:rFonts w:cs="FrankRuehl"/>
          <w:rtl/>
        </w:rPr>
        <w:t>–</w:t>
      </w:r>
      <w:r>
        <w:rPr>
          <w:rStyle w:val="default"/>
          <w:rFonts w:cs="FrankRuehl" w:hint="cs"/>
          <w:rtl/>
        </w:rPr>
        <w:t xml:space="preserve"> 791,000 שקלים חדשים;</w:t>
      </w:r>
    </w:p>
    <w:p w14:paraId="2B06460C" w14:textId="77777777" w:rsidR="00C260E6" w:rsidRDefault="00C260E6" w:rsidP="00544E13">
      <w:pPr>
        <w:pStyle w:val="P00"/>
        <w:spacing w:before="72"/>
        <w:ind w:left="1021" w:right="1134"/>
        <w:rPr>
          <w:rStyle w:val="default"/>
          <w:rFonts w:cs="FrankRuehl"/>
          <w:rtl/>
        </w:rPr>
      </w:pPr>
      <w:r>
        <w:rPr>
          <w:rStyle w:val="default"/>
          <w:rFonts w:cs="FrankRuehl" w:hint="cs"/>
          <w:rtl/>
        </w:rPr>
        <w:t>(ז)</w:t>
      </w:r>
      <w:r>
        <w:rPr>
          <w:rStyle w:val="default"/>
          <w:rFonts w:cs="FrankRuehl"/>
          <w:rtl/>
        </w:rPr>
        <w:tab/>
      </w:r>
      <w:r>
        <w:rPr>
          <w:rStyle w:val="default"/>
          <w:rFonts w:cs="FrankRuehl" w:hint="cs"/>
          <w:rtl/>
        </w:rPr>
        <w:t xml:space="preserve">המועצה המקומית גדרה </w:t>
      </w:r>
      <w:r w:rsidR="00544E13">
        <w:rPr>
          <w:rStyle w:val="default"/>
          <w:rFonts w:cs="FrankRuehl"/>
          <w:rtl/>
        </w:rPr>
        <w:t>–</w:t>
      </w:r>
      <w:r>
        <w:rPr>
          <w:rStyle w:val="default"/>
          <w:rFonts w:cs="FrankRuehl" w:hint="cs"/>
          <w:rtl/>
        </w:rPr>
        <w:t xml:space="preserve"> </w:t>
      </w:r>
      <w:r w:rsidR="00544E13">
        <w:rPr>
          <w:rStyle w:val="default"/>
          <w:rFonts w:cs="FrankRuehl" w:hint="cs"/>
          <w:rtl/>
        </w:rPr>
        <w:t>2,040,000 שקלים חדשים;</w:t>
      </w:r>
    </w:p>
    <w:p w14:paraId="2AB9F76D" w14:textId="77777777" w:rsidR="00544E13" w:rsidRDefault="00544E13" w:rsidP="00416815">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מיום ח</w:t>
      </w:r>
      <w:r w:rsidR="009F2287">
        <w:rPr>
          <w:rStyle w:val="default"/>
          <w:rFonts w:cs="FrankRuehl" w:hint="cs"/>
          <w:rtl/>
        </w:rPr>
        <w:t>'</w:t>
      </w:r>
      <w:r>
        <w:rPr>
          <w:rStyle w:val="default"/>
          <w:rFonts w:cs="FrankRuehl" w:hint="cs"/>
          <w:rtl/>
        </w:rPr>
        <w:t xml:space="preserve"> בטבת התשפ"</w:t>
      </w:r>
      <w:r w:rsidR="009F2287">
        <w:rPr>
          <w:rStyle w:val="default"/>
          <w:rFonts w:cs="FrankRuehl" w:hint="cs"/>
          <w:rtl/>
        </w:rPr>
        <w:t>ג</w:t>
      </w:r>
      <w:r>
        <w:rPr>
          <w:rStyle w:val="default"/>
          <w:rFonts w:cs="FrankRuehl" w:hint="cs"/>
          <w:rtl/>
        </w:rPr>
        <w:t xml:space="preserve"> (1 בינואר 202</w:t>
      </w:r>
      <w:r w:rsidR="009F2287">
        <w:rPr>
          <w:rStyle w:val="default"/>
          <w:rFonts w:cs="FrankRuehl" w:hint="cs"/>
          <w:rtl/>
        </w:rPr>
        <w:t>3</w:t>
      </w:r>
      <w:r>
        <w:rPr>
          <w:rStyle w:val="default"/>
          <w:rFonts w:cs="FrankRuehl" w:hint="cs"/>
          <w:rtl/>
        </w:rPr>
        <w:t xml:space="preserve">) עד יום </w:t>
      </w:r>
      <w:r w:rsidR="009F2287">
        <w:rPr>
          <w:rStyle w:val="default"/>
          <w:rFonts w:cs="FrankRuehl" w:hint="cs"/>
          <w:rtl/>
        </w:rPr>
        <w:t>י"ט</w:t>
      </w:r>
      <w:r>
        <w:rPr>
          <w:rStyle w:val="default"/>
          <w:rFonts w:cs="FrankRuehl" w:hint="cs"/>
          <w:rtl/>
        </w:rPr>
        <w:t xml:space="preserve"> בטבת התשפ"</w:t>
      </w:r>
      <w:r w:rsidR="009F2287">
        <w:rPr>
          <w:rStyle w:val="default"/>
          <w:rFonts w:cs="FrankRuehl" w:hint="cs"/>
          <w:rtl/>
        </w:rPr>
        <w:t>ד</w:t>
      </w:r>
      <w:r>
        <w:rPr>
          <w:rStyle w:val="default"/>
          <w:rFonts w:cs="FrankRuehl" w:hint="cs"/>
          <w:rtl/>
        </w:rPr>
        <w:t xml:space="preserve"> (31 בדצמבר 202</w:t>
      </w:r>
      <w:r w:rsidR="009F2287">
        <w:rPr>
          <w:rStyle w:val="default"/>
          <w:rFonts w:cs="FrankRuehl" w:hint="cs"/>
          <w:rtl/>
        </w:rPr>
        <w:t>3</w:t>
      </w:r>
      <w:r>
        <w:rPr>
          <w:rStyle w:val="default"/>
          <w:rFonts w:cs="FrankRuehl" w:hint="cs"/>
          <w:rtl/>
        </w:rPr>
        <w:t>):</w:t>
      </w:r>
    </w:p>
    <w:p w14:paraId="3B55EBDC" w14:textId="77777777" w:rsidR="00544E13" w:rsidRDefault="00544E13" w:rsidP="00544E13">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עיריית קריית מלאכי </w:t>
      </w:r>
      <w:r>
        <w:rPr>
          <w:rStyle w:val="default"/>
          <w:rFonts w:cs="FrankRuehl"/>
          <w:rtl/>
        </w:rPr>
        <w:t>–</w:t>
      </w:r>
      <w:r>
        <w:rPr>
          <w:rStyle w:val="default"/>
          <w:rFonts w:cs="FrankRuehl" w:hint="cs"/>
          <w:rtl/>
        </w:rPr>
        <w:t xml:space="preserve"> 3,626,000 שקלים חדשים;</w:t>
      </w:r>
    </w:p>
    <w:p w14:paraId="6A4639E6" w14:textId="77777777" w:rsidR="00544E13" w:rsidRDefault="00544E13" w:rsidP="00544E13">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המועצה האזורית גן יבנה </w:t>
      </w:r>
      <w:r>
        <w:rPr>
          <w:rStyle w:val="default"/>
          <w:rFonts w:cs="FrankRuehl"/>
          <w:rtl/>
        </w:rPr>
        <w:t>–</w:t>
      </w:r>
      <w:r>
        <w:rPr>
          <w:rStyle w:val="default"/>
          <w:rFonts w:cs="FrankRuehl" w:hint="cs"/>
          <w:rtl/>
        </w:rPr>
        <w:t xml:space="preserve"> 2,808,000 שקלים חדשים;</w:t>
      </w:r>
    </w:p>
    <w:p w14:paraId="23282ABC" w14:textId="77777777" w:rsidR="00A123E6" w:rsidRDefault="00544E13" w:rsidP="00A123E6">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המועצה האזורית חוף אשקלון </w:t>
      </w:r>
      <w:r>
        <w:rPr>
          <w:rStyle w:val="default"/>
          <w:rFonts w:cs="FrankRuehl"/>
          <w:rtl/>
        </w:rPr>
        <w:t>–</w:t>
      </w:r>
      <w:r>
        <w:rPr>
          <w:rStyle w:val="default"/>
          <w:rFonts w:cs="FrankRuehl" w:hint="cs"/>
          <w:rtl/>
        </w:rPr>
        <w:t xml:space="preserve"> 1,909,000 שקלים חדשים;</w:t>
      </w:r>
    </w:p>
    <w:p w14:paraId="56FC43A4" w14:textId="77777777" w:rsidR="00544E13" w:rsidRDefault="00544E13" w:rsidP="00544E13">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 xml:space="preserve">המועצה האזורית נחל שורק </w:t>
      </w:r>
      <w:r>
        <w:rPr>
          <w:rStyle w:val="default"/>
          <w:rFonts w:cs="FrankRuehl"/>
          <w:rtl/>
        </w:rPr>
        <w:t>–</w:t>
      </w:r>
      <w:r>
        <w:rPr>
          <w:rStyle w:val="default"/>
          <w:rFonts w:cs="FrankRuehl" w:hint="cs"/>
          <w:rtl/>
        </w:rPr>
        <w:t xml:space="preserve"> 1,098,000 שקלים חדשים;</w:t>
      </w:r>
    </w:p>
    <w:p w14:paraId="26BBC026" w14:textId="77777777" w:rsidR="00544E13" w:rsidRDefault="00544E13" w:rsidP="00544E13">
      <w:pPr>
        <w:pStyle w:val="P00"/>
        <w:spacing w:before="72"/>
        <w:ind w:left="1021"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 xml:space="preserve">המועצה האזורית שפיר </w:t>
      </w:r>
      <w:r>
        <w:rPr>
          <w:rStyle w:val="default"/>
          <w:rFonts w:cs="FrankRuehl"/>
          <w:rtl/>
        </w:rPr>
        <w:t>–</w:t>
      </w:r>
      <w:r>
        <w:rPr>
          <w:rStyle w:val="default"/>
          <w:rFonts w:cs="FrankRuehl" w:hint="cs"/>
          <w:rtl/>
        </w:rPr>
        <w:t xml:space="preserve"> 1,313,000 שקלים חדשים;</w:t>
      </w:r>
    </w:p>
    <w:p w14:paraId="0BC735EB" w14:textId="77777777" w:rsidR="00544E13" w:rsidRDefault="00544E13" w:rsidP="00544E13">
      <w:pPr>
        <w:pStyle w:val="P00"/>
        <w:spacing w:before="72"/>
        <w:ind w:left="1021"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 xml:space="preserve">המועצה המקומית בני עי"ש </w:t>
      </w:r>
      <w:r>
        <w:rPr>
          <w:rStyle w:val="default"/>
          <w:rFonts w:cs="FrankRuehl"/>
          <w:rtl/>
        </w:rPr>
        <w:t>–</w:t>
      </w:r>
      <w:r>
        <w:rPr>
          <w:rStyle w:val="default"/>
          <w:rFonts w:cs="FrankRuehl" w:hint="cs"/>
          <w:rtl/>
        </w:rPr>
        <w:t xml:space="preserve"> 1,186,000 שקלים חדשים;</w:t>
      </w:r>
    </w:p>
    <w:p w14:paraId="746C301D" w14:textId="77777777" w:rsidR="00544E13" w:rsidRDefault="00544E13" w:rsidP="00544E13">
      <w:pPr>
        <w:pStyle w:val="P00"/>
        <w:spacing w:before="72"/>
        <w:ind w:left="1021" w:right="1134"/>
        <w:rPr>
          <w:rStyle w:val="default"/>
          <w:rFonts w:cs="FrankRuehl"/>
          <w:rtl/>
        </w:rPr>
      </w:pPr>
      <w:r>
        <w:rPr>
          <w:rStyle w:val="default"/>
          <w:rFonts w:cs="FrankRuehl" w:hint="cs"/>
          <w:rtl/>
        </w:rPr>
        <w:t>(ז)</w:t>
      </w:r>
      <w:r>
        <w:rPr>
          <w:rStyle w:val="default"/>
          <w:rFonts w:cs="FrankRuehl"/>
          <w:rtl/>
        </w:rPr>
        <w:tab/>
      </w:r>
      <w:r>
        <w:rPr>
          <w:rStyle w:val="default"/>
          <w:rFonts w:cs="FrankRuehl" w:hint="cs"/>
          <w:rtl/>
        </w:rPr>
        <w:t xml:space="preserve">המועצה המקומית גדרה </w:t>
      </w:r>
      <w:r>
        <w:rPr>
          <w:rStyle w:val="default"/>
          <w:rFonts w:cs="FrankRuehl"/>
          <w:rtl/>
        </w:rPr>
        <w:t>–</w:t>
      </w:r>
      <w:r>
        <w:rPr>
          <w:rStyle w:val="default"/>
          <w:rFonts w:cs="FrankRuehl" w:hint="cs"/>
          <w:rtl/>
        </w:rPr>
        <w:t xml:space="preserve"> 3,060,000 שקלים חדשים;</w:t>
      </w:r>
    </w:p>
    <w:p w14:paraId="757ECE21" w14:textId="77777777" w:rsidR="00544E13" w:rsidRDefault="00544E13" w:rsidP="00544E13">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מיום </w:t>
      </w:r>
      <w:r w:rsidR="009F2287">
        <w:rPr>
          <w:rStyle w:val="default"/>
          <w:rFonts w:cs="FrankRuehl" w:hint="cs"/>
          <w:rtl/>
        </w:rPr>
        <w:t>כ</w:t>
      </w:r>
      <w:r>
        <w:rPr>
          <w:rStyle w:val="default"/>
          <w:rFonts w:cs="FrankRuehl" w:hint="cs"/>
          <w:rtl/>
        </w:rPr>
        <w:t>' בטבת התשפ"</w:t>
      </w:r>
      <w:r w:rsidR="009F2287">
        <w:rPr>
          <w:rStyle w:val="default"/>
          <w:rFonts w:cs="FrankRuehl" w:hint="cs"/>
          <w:rtl/>
        </w:rPr>
        <w:t>ד</w:t>
      </w:r>
      <w:r>
        <w:rPr>
          <w:rStyle w:val="default"/>
          <w:rFonts w:cs="FrankRuehl" w:hint="cs"/>
          <w:rtl/>
        </w:rPr>
        <w:t xml:space="preserve"> (1 בינואר 202</w:t>
      </w:r>
      <w:r w:rsidR="009F2287">
        <w:rPr>
          <w:rStyle w:val="default"/>
          <w:rFonts w:cs="FrankRuehl" w:hint="cs"/>
          <w:rtl/>
        </w:rPr>
        <w:t>4</w:t>
      </w:r>
      <w:r>
        <w:rPr>
          <w:rStyle w:val="default"/>
          <w:rFonts w:cs="FrankRuehl" w:hint="cs"/>
          <w:rtl/>
        </w:rPr>
        <w:t xml:space="preserve">) עד יום </w:t>
      </w:r>
      <w:r w:rsidR="009F2287">
        <w:rPr>
          <w:rStyle w:val="default"/>
          <w:rFonts w:cs="FrankRuehl" w:hint="cs"/>
          <w:rtl/>
        </w:rPr>
        <w:t>ל' בכסלו</w:t>
      </w:r>
      <w:r>
        <w:rPr>
          <w:rStyle w:val="default"/>
          <w:rFonts w:cs="FrankRuehl" w:hint="cs"/>
          <w:rtl/>
        </w:rPr>
        <w:t xml:space="preserve"> התשפ"</w:t>
      </w:r>
      <w:r w:rsidR="009F2287">
        <w:rPr>
          <w:rStyle w:val="default"/>
          <w:rFonts w:cs="FrankRuehl" w:hint="cs"/>
          <w:rtl/>
        </w:rPr>
        <w:t>ה</w:t>
      </w:r>
      <w:r>
        <w:rPr>
          <w:rStyle w:val="default"/>
          <w:rFonts w:cs="FrankRuehl" w:hint="cs"/>
          <w:rtl/>
        </w:rPr>
        <w:t xml:space="preserve"> (31 בדצמבר 202</w:t>
      </w:r>
      <w:r w:rsidR="001929E8">
        <w:rPr>
          <w:rStyle w:val="default"/>
          <w:rFonts w:cs="FrankRuehl" w:hint="cs"/>
          <w:rtl/>
        </w:rPr>
        <w:t>4</w:t>
      </w:r>
      <w:r>
        <w:rPr>
          <w:rStyle w:val="default"/>
          <w:rFonts w:cs="FrankRuehl" w:hint="cs"/>
          <w:rtl/>
        </w:rPr>
        <w:t>):</w:t>
      </w:r>
    </w:p>
    <w:p w14:paraId="1CB6C319" w14:textId="77777777" w:rsidR="00544E13" w:rsidRDefault="00544E13" w:rsidP="00544E13">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עיריית קריית מלאכי </w:t>
      </w:r>
      <w:r>
        <w:rPr>
          <w:rStyle w:val="default"/>
          <w:rFonts w:cs="FrankRuehl"/>
          <w:rtl/>
        </w:rPr>
        <w:t>–</w:t>
      </w:r>
      <w:r>
        <w:rPr>
          <w:rStyle w:val="default"/>
          <w:rFonts w:cs="FrankRuehl" w:hint="cs"/>
          <w:rtl/>
        </w:rPr>
        <w:t xml:space="preserve"> 4,835,000 שקלים חדשים;</w:t>
      </w:r>
    </w:p>
    <w:p w14:paraId="2A675A58" w14:textId="77777777" w:rsidR="00544E13" w:rsidRDefault="00544E13" w:rsidP="00544E13">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המועצה האזורית גן יבנה </w:t>
      </w:r>
      <w:r>
        <w:rPr>
          <w:rStyle w:val="default"/>
          <w:rFonts w:cs="FrankRuehl"/>
          <w:rtl/>
        </w:rPr>
        <w:t>–</w:t>
      </w:r>
      <w:r>
        <w:rPr>
          <w:rStyle w:val="default"/>
          <w:rFonts w:cs="FrankRuehl" w:hint="cs"/>
          <w:rtl/>
        </w:rPr>
        <w:t xml:space="preserve"> 3,744,000 שקלים חדשים;</w:t>
      </w:r>
    </w:p>
    <w:p w14:paraId="5A01A7A7" w14:textId="77777777" w:rsidR="00544E13" w:rsidRDefault="00544E13" w:rsidP="00544E13">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המועצה האזורית חוף אשקלון </w:t>
      </w:r>
      <w:r>
        <w:rPr>
          <w:rStyle w:val="default"/>
          <w:rFonts w:cs="FrankRuehl"/>
          <w:rtl/>
        </w:rPr>
        <w:t>–</w:t>
      </w:r>
      <w:r>
        <w:rPr>
          <w:rStyle w:val="default"/>
          <w:rFonts w:cs="FrankRuehl" w:hint="cs"/>
          <w:rtl/>
        </w:rPr>
        <w:t xml:space="preserve"> 2,545,000 שקלים חדשים;</w:t>
      </w:r>
    </w:p>
    <w:p w14:paraId="0C8988AA" w14:textId="77777777" w:rsidR="00544E13" w:rsidRDefault="00544E13" w:rsidP="00544E13">
      <w:pPr>
        <w:pStyle w:val="P00"/>
        <w:spacing w:before="72"/>
        <w:ind w:left="1021"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 xml:space="preserve">המועצה האזורית נחל שורק </w:t>
      </w:r>
      <w:r>
        <w:rPr>
          <w:rStyle w:val="default"/>
          <w:rFonts w:cs="FrankRuehl"/>
          <w:rtl/>
        </w:rPr>
        <w:t>–</w:t>
      </w:r>
      <w:r>
        <w:rPr>
          <w:rStyle w:val="default"/>
          <w:rFonts w:cs="FrankRuehl" w:hint="cs"/>
          <w:rtl/>
        </w:rPr>
        <w:t xml:space="preserve"> 1,464,000 שקלים חדשים;</w:t>
      </w:r>
    </w:p>
    <w:p w14:paraId="134C90D1" w14:textId="77777777" w:rsidR="00544E13" w:rsidRDefault="00544E13" w:rsidP="00544E13">
      <w:pPr>
        <w:pStyle w:val="P00"/>
        <w:spacing w:before="72"/>
        <w:ind w:left="1021" w:right="1134"/>
        <w:rPr>
          <w:rStyle w:val="default"/>
          <w:rFonts w:cs="FrankRuehl"/>
          <w:rtl/>
        </w:rPr>
      </w:pPr>
      <w:r>
        <w:rPr>
          <w:rStyle w:val="default"/>
          <w:rFonts w:cs="FrankRuehl" w:hint="cs"/>
          <w:rtl/>
        </w:rPr>
        <w:t>(ה)</w:t>
      </w:r>
      <w:r>
        <w:rPr>
          <w:rStyle w:val="default"/>
          <w:rFonts w:cs="FrankRuehl"/>
          <w:rtl/>
        </w:rPr>
        <w:tab/>
      </w:r>
      <w:r>
        <w:rPr>
          <w:rStyle w:val="default"/>
          <w:rFonts w:cs="FrankRuehl" w:hint="cs"/>
          <w:rtl/>
        </w:rPr>
        <w:t xml:space="preserve">המועצה האזורית שפיר </w:t>
      </w:r>
      <w:r>
        <w:rPr>
          <w:rStyle w:val="default"/>
          <w:rFonts w:cs="FrankRuehl"/>
          <w:rtl/>
        </w:rPr>
        <w:t>–</w:t>
      </w:r>
      <w:r>
        <w:rPr>
          <w:rStyle w:val="default"/>
          <w:rFonts w:cs="FrankRuehl" w:hint="cs"/>
          <w:rtl/>
        </w:rPr>
        <w:t xml:space="preserve"> 1,751,000 שקלים חדשים;</w:t>
      </w:r>
    </w:p>
    <w:p w14:paraId="7B5C5818" w14:textId="77777777" w:rsidR="00544E13" w:rsidRDefault="00544E13" w:rsidP="00544E13">
      <w:pPr>
        <w:pStyle w:val="P00"/>
        <w:spacing w:before="72"/>
        <w:ind w:left="1021" w:right="1134"/>
        <w:rPr>
          <w:rStyle w:val="default"/>
          <w:rFonts w:cs="FrankRuehl"/>
          <w:rtl/>
        </w:rPr>
      </w:pPr>
      <w:r>
        <w:rPr>
          <w:rStyle w:val="default"/>
          <w:rFonts w:cs="FrankRuehl" w:hint="cs"/>
          <w:rtl/>
        </w:rPr>
        <w:t>(ו)</w:t>
      </w:r>
      <w:r>
        <w:rPr>
          <w:rStyle w:val="default"/>
          <w:rFonts w:cs="FrankRuehl"/>
          <w:rtl/>
        </w:rPr>
        <w:tab/>
      </w:r>
      <w:r>
        <w:rPr>
          <w:rStyle w:val="default"/>
          <w:rFonts w:cs="FrankRuehl" w:hint="cs"/>
          <w:rtl/>
        </w:rPr>
        <w:t xml:space="preserve">המועצה המקומית בני עי"ש </w:t>
      </w:r>
      <w:r>
        <w:rPr>
          <w:rStyle w:val="default"/>
          <w:rFonts w:cs="FrankRuehl"/>
          <w:rtl/>
        </w:rPr>
        <w:t>–</w:t>
      </w:r>
      <w:r>
        <w:rPr>
          <w:rStyle w:val="default"/>
          <w:rFonts w:cs="FrankRuehl" w:hint="cs"/>
          <w:rtl/>
        </w:rPr>
        <w:t xml:space="preserve"> 1,581,000 שקלים חדשים;</w:t>
      </w:r>
    </w:p>
    <w:p w14:paraId="20AC9D70" w14:textId="77777777" w:rsidR="00544E13" w:rsidRDefault="00544E13" w:rsidP="00544E13">
      <w:pPr>
        <w:pStyle w:val="P00"/>
        <w:spacing w:before="72"/>
        <w:ind w:left="1021" w:right="1134"/>
        <w:rPr>
          <w:rStyle w:val="default"/>
          <w:rFonts w:cs="FrankRuehl"/>
          <w:rtl/>
        </w:rPr>
      </w:pPr>
      <w:r>
        <w:rPr>
          <w:rStyle w:val="default"/>
          <w:rFonts w:cs="FrankRuehl" w:hint="cs"/>
          <w:rtl/>
        </w:rPr>
        <w:t>(ז)</w:t>
      </w:r>
      <w:r>
        <w:rPr>
          <w:rStyle w:val="default"/>
          <w:rFonts w:cs="FrankRuehl"/>
          <w:rtl/>
        </w:rPr>
        <w:tab/>
      </w:r>
      <w:r>
        <w:rPr>
          <w:rStyle w:val="default"/>
          <w:rFonts w:cs="FrankRuehl" w:hint="cs"/>
          <w:rtl/>
        </w:rPr>
        <w:t xml:space="preserve">המועצה המקומית גדרה </w:t>
      </w:r>
      <w:r>
        <w:rPr>
          <w:rStyle w:val="default"/>
          <w:rFonts w:cs="FrankRuehl"/>
          <w:rtl/>
        </w:rPr>
        <w:t>–</w:t>
      </w:r>
      <w:r>
        <w:rPr>
          <w:rStyle w:val="default"/>
          <w:rFonts w:cs="FrankRuehl" w:hint="cs"/>
          <w:rtl/>
        </w:rPr>
        <w:t xml:space="preserve"> 4,080,000 שקלים חדשים;</w:t>
      </w:r>
    </w:p>
    <w:p w14:paraId="192089F6" w14:textId="77777777" w:rsidR="009E35E9" w:rsidRDefault="009E35E9" w:rsidP="00D35C20">
      <w:pPr>
        <w:pStyle w:val="P00"/>
        <w:spacing w:before="72"/>
        <w:ind w:left="0" w:right="1134"/>
        <w:rPr>
          <w:rStyle w:val="default"/>
          <w:rFonts w:cs="FrankRuehl"/>
          <w:rtl/>
        </w:rPr>
      </w:pPr>
      <w:bookmarkStart w:id="4" w:name="Seif5"/>
      <w:bookmarkEnd w:id="4"/>
      <w:r>
        <w:rPr>
          <w:rFonts w:cs="Miriam"/>
          <w:lang w:val="he-IL"/>
        </w:rPr>
        <w:pict w14:anchorId="1925D9B6">
          <v:rect id="_x0000_s2256" style="position:absolute;left:0;text-align:left;margin-left:464.35pt;margin-top:7.1pt;width:75.05pt;height:10.85pt;z-index:251658240" o:allowincell="f" filled="f" stroked="f" strokecolor="lime" strokeweight=".25pt">
            <v:textbox style="mso-next-textbox:#_x0000_s2256" inset="0,0,0,0">
              <w:txbxContent>
                <w:p w14:paraId="4E364F4F" w14:textId="77777777" w:rsidR="009E35E9" w:rsidRDefault="00544E13">
                  <w:pPr>
                    <w:spacing w:line="160" w:lineRule="exact"/>
                    <w:rPr>
                      <w:rFonts w:cs="Miriam" w:hint="cs"/>
                      <w:noProof/>
                      <w:sz w:val="18"/>
                      <w:szCs w:val="18"/>
                      <w:rtl/>
                    </w:rPr>
                  </w:pPr>
                  <w:r>
                    <w:rPr>
                      <w:rFonts w:cs="Miriam" w:hint="cs"/>
                      <w:sz w:val="18"/>
                      <w:szCs w:val="18"/>
                      <w:rtl/>
                    </w:rPr>
                    <w:t>תשלום ודיווח</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sidR="00544E13">
        <w:rPr>
          <w:rStyle w:val="default"/>
          <w:rFonts w:cs="FrankRuehl" w:hint="cs"/>
          <w:rtl/>
        </w:rPr>
        <w:t>(א)</w:t>
      </w:r>
      <w:r w:rsidR="00544E13">
        <w:rPr>
          <w:rStyle w:val="default"/>
          <w:rFonts w:cs="FrankRuehl"/>
          <w:rtl/>
        </w:rPr>
        <w:tab/>
      </w:r>
      <w:r w:rsidR="00544E13">
        <w:rPr>
          <w:rStyle w:val="default"/>
          <w:rFonts w:cs="FrankRuehl" w:hint="cs"/>
          <w:rtl/>
        </w:rPr>
        <w:t xml:space="preserve">גזבר המועצה האזורית באר טוביה יערוך בכל רבעון דוח רבעוני של כלל ההכנסות באזורי חלוקת ההכנסות (להלן </w:t>
      </w:r>
      <w:r w:rsidR="00544E13">
        <w:rPr>
          <w:rStyle w:val="default"/>
          <w:rFonts w:cs="FrankRuehl"/>
          <w:rtl/>
        </w:rPr>
        <w:t>–</w:t>
      </w:r>
      <w:r w:rsidR="00544E13">
        <w:rPr>
          <w:rStyle w:val="default"/>
          <w:rFonts w:cs="FrankRuehl" w:hint="cs"/>
          <w:rtl/>
        </w:rPr>
        <w:t xml:space="preserve"> הדוח הרבעוני) ולפיו יועברו ההכנסות לרשויות המקומיות המקבלות כמפורט בסעיף 3</w:t>
      </w:r>
      <w:r>
        <w:rPr>
          <w:rStyle w:val="default"/>
          <w:rFonts w:cs="FrankRuehl"/>
          <w:rtl/>
        </w:rPr>
        <w:t>.</w:t>
      </w:r>
    </w:p>
    <w:p w14:paraId="105965A8" w14:textId="77777777" w:rsidR="00544E13" w:rsidRDefault="00544E13" w:rsidP="00D35C2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המועצה האזורית באר טוביה תעביר לרשויות המקומיות המקבלות את הדוחות הרבעוניים בתוך 30 ימים מתום כל רבעון ואת ההכנסות בתוך 30 ימים מתום כל שנה.</w:t>
      </w:r>
    </w:p>
    <w:p w14:paraId="509D95DA" w14:textId="77777777" w:rsidR="00544E13" w:rsidRDefault="00544E13" w:rsidP="00D35C20">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הרשויות המקומיות המקבלות </w:t>
      </w:r>
      <w:r w:rsidR="001B03F2">
        <w:rPr>
          <w:rStyle w:val="default"/>
          <w:rFonts w:cs="FrankRuehl" w:hint="cs"/>
          <w:rtl/>
        </w:rPr>
        <w:t>רשאיות בתוך 21 ימים מיום שהועברו לידיהן הדוחות הרבעוניים, לדרוש מהמועצה האזורית באר טוביה כל מידע הנוגע להכנסות.</w:t>
      </w:r>
    </w:p>
    <w:p w14:paraId="488AB266" w14:textId="77777777" w:rsidR="001B03F2" w:rsidRDefault="001B03F2" w:rsidP="00D35C20">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נדרשה המועצה האזורית באר טוביה להמציא מידע כאמור בסעיף קטן (ג) תמציא את המידע הנדרש בתוך 21 ימים מיום שנדרשה לכך.</w:t>
      </w:r>
    </w:p>
    <w:p w14:paraId="0BEAC39B" w14:textId="77777777" w:rsidR="00FA5D77" w:rsidRDefault="00FA5D77" w:rsidP="00FA5D77">
      <w:pPr>
        <w:pStyle w:val="P00"/>
        <w:spacing w:before="72"/>
        <w:ind w:left="0" w:right="1134"/>
        <w:rPr>
          <w:rStyle w:val="default"/>
          <w:rFonts w:cs="FrankRuehl"/>
          <w:rtl/>
        </w:rPr>
      </w:pPr>
      <w:bookmarkStart w:id="5" w:name="Seif6"/>
      <w:bookmarkEnd w:id="5"/>
      <w:r>
        <w:rPr>
          <w:rFonts w:cs="Miriam"/>
          <w:lang w:val="he-IL"/>
        </w:rPr>
        <w:pict w14:anchorId="5C1DC992">
          <v:rect id="_x0000_s2257" style="position:absolute;left:0;text-align:left;margin-left:464.35pt;margin-top:7.1pt;width:75.05pt;height:10.85pt;z-index:251659264" o:allowincell="f" filled="f" stroked="f" strokecolor="lime" strokeweight=".25pt">
            <v:textbox style="mso-next-textbox:#_x0000_s2257" inset="0,0,0,0">
              <w:txbxContent>
                <w:p w14:paraId="0F785393" w14:textId="77777777" w:rsidR="00FA5D77" w:rsidRDefault="00FA5D77" w:rsidP="00FA5D77">
                  <w:pPr>
                    <w:spacing w:line="160" w:lineRule="exact"/>
                    <w:rPr>
                      <w:rFonts w:cs="Miriam" w:hint="cs"/>
                      <w:noProof/>
                      <w:sz w:val="18"/>
                      <w:szCs w:val="18"/>
                      <w:rtl/>
                    </w:rPr>
                  </w:pPr>
                  <w:r>
                    <w:rPr>
                      <w:rFonts w:cs="Miriam" w:hint="cs"/>
                      <w:sz w:val="18"/>
                      <w:szCs w:val="18"/>
                      <w:rtl/>
                    </w:rPr>
                    <w:t>ריבית</w:t>
                  </w:r>
                </w:p>
              </w:txbxContent>
            </v:textbox>
            <w10:anchorlock/>
          </v:rect>
        </w:pict>
      </w:r>
      <w:r w:rsidR="001B03F2">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לא הועברו ההכנסות </w:t>
      </w:r>
      <w:r w:rsidR="001B03F2">
        <w:rPr>
          <w:rStyle w:val="default"/>
          <w:rFonts w:cs="FrankRuehl" w:hint="cs"/>
          <w:rtl/>
        </w:rPr>
        <w:t xml:space="preserve">לרשויות המקומיות המקבלות </w:t>
      </w:r>
      <w:r>
        <w:rPr>
          <w:rStyle w:val="default"/>
          <w:rFonts w:cs="FrankRuehl" w:hint="cs"/>
          <w:rtl/>
        </w:rPr>
        <w:t xml:space="preserve">במועד, יישאו התקבולים ריבית בשיעור ריבית פיגורים </w:t>
      </w:r>
      <w:r w:rsidR="001B03F2">
        <w:rPr>
          <w:rStyle w:val="default"/>
          <w:rFonts w:cs="FrankRuehl" w:hint="cs"/>
          <w:rtl/>
        </w:rPr>
        <w:t>כמשמעותה</w:t>
      </w:r>
      <w:r>
        <w:rPr>
          <w:rStyle w:val="default"/>
          <w:rFonts w:cs="FrankRuehl" w:hint="cs"/>
          <w:rtl/>
        </w:rPr>
        <w:t xml:space="preserve"> בסעיף 5 לחוק פסיקת ריבית והצמדה, התשכ"א-1961</w:t>
      </w:r>
      <w:r>
        <w:rPr>
          <w:rStyle w:val="default"/>
          <w:rFonts w:cs="FrankRuehl"/>
          <w:rtl/>
        </w:rPr>
        <w:t>.</w:t>
      </w:r>
    </w:p>
    <w:p w14:paraId="485ECEE6" w14:textId="77777777" w:rsidR="00A123E6" w:rsidRDefault="00A123E6" w:rsidP="00A123E6">
      <w:pPr>
        <w:pStyle w:val="P00"/>
        <w:spacing w:before="72"/>
        <w:ind w:left="0" w:right="1134"/>
        <w:rPr>
          <w:rStyle w:val="default"/>
          <w:rFonts w:cs="FrankRuehl"/>
          <w:rtl/>
        </w:rPr>
      </w:pPr>
      <w:bookmarkStart w:id="6" w:name="Seif7"/>
      <w:bookmarkEnd w:id="6"/>
      <w:r>
        <w:rPr>
          <w:rFonts w:cs="Miriam"/>
          <w:lang w:val="he-IL"/>
        </w:rPr>
        <w:pict w14:anchorId="7DCAD78D">
          <v:rect id="_x0000_s2258" style="position:absolute;left:0;text-align:left;margin-left:464.35pt;margin-top:7.1pt;width:75.05pt;height:10.85pt;z-index:251660288" o:allowincell="f" filled="f" stroked="f" strokecolor="lime" strokeweight=".25pt">
            <v:textbox style="mso-next-textbox:#_x0000_s2258" inset="0,0,0,0">
              <w:txbxContent>
                <w:p w14:paraId="07E5D25E" w14:textId="77777777" w:rsidR="00A123E6" w:rsidRDefault="001929E8" w:rsidP="00A123E6">
                  <w:pPr>
                    <w:spacing w:line="160" w:lineRule="exact"/>
                    <w:rPr>
                      <w:rFonts w:cs="Miriam" w:hint="cs"/>
                      <w:noProof/>
                      <w:sz w:val="18"/>
                      <w:szCs w:val="18"/>
                      <w:rtl/>
                    </w:rPr>
                  </w:pPr>
                  <w:r>
                    <w:rPr>
                      <w:rFonts w:cs="Miriam" w:hint="cs"/>
                      <w:sz w:val="18"/>
                      <w:szCs w:val="18"/>
                      <w:rtl/>
                    </w:rPr>
                    <w:t>ביטול</w:t>
                  </w:r>
                </w:p>
              </w:txbxContent>
            </v:textbox>
            <w10:anchorlock/>
          </v:rect>
        </w:pict>
      </w:r>
      <w:r w:rsidR="001929E8">
        <w:rPr>
          <w:rStyle w:val="big-number"/>
          <w:rFonts w:cs="Miriam" w:hint="cs"/>
          <w:rtl/>
        </w:rPr>
        <w:t>7</w:t>
      </w:r>
      <w:r>
        <w:rPr>
          <w:rStyle w:val="big-number"/>
          <w:rFonts w:cs="FrankRuehl"/>
          <w:sz w:val="26"/>
          <w:szCs w:val="26"/>
          <w:rtl/>
        </w:rPr>
        <w:t>.</w:t>
      </w:r>
      <w:r>
        <w:rPr>
          <w:rStyle w:val="big-number"/>
          <w:rFonts w:cs="FrankRuehl"/>
          <w:sz w:val="26"/>
          <w:szCs w:val="26"/>
          <w:rtl/>
        </w:rPr>
        <w:tab/>
      </w:r>
      <w:r w:rsidR="001929E8">
        <w:rPr>
          <w:rStyle w:val="default"/>
          <w:rFonts w:cs="FrankRuehl" w:hint="cs"/>
          <w:rtl/>
        </w:rPr>
        <w:t>צו העיריות (חלוקת הכנסות בין המועצה האזורית באר טוביה לבין עיריית ראיית מלאכי, המועצות האזוריות גן יבנה, חוף אשקלון, נחל שורק ושפיר והמועצות המקומיות בני עי"ש וגדרה), התשפ"ב-2021 – בטל</w:t>
      </w:r>
      <w:r>
        <w:rPr>
          <w:rStyle w:val="default"/>
          <w:rFonts w:cs="FrankRuehl"/>
          <w:rtl/>
        </w:rPr>
        <w:t>.</w:t>
      </w:r>
    </w:p>
    <w:p w14:paraId="7834333B" w14:textId="77777777" w:rsidR="00A123E6" w:rsidRDefault="00A123E6" w:rsidP="00A123E6">
      <w:pPr>
        <w:pStyle w:val="P00"/>
        <w:spacing w:before="72"/>
        <w:ind w:left="0" w:right="1134"/>
        <w:rPr>
          <w:rStyle w:val="default"/>
          <w:rFonts w:cs="FrankRuehl"/>
          <w:rtl/>
        </w:rPr>
      </w:pPr>
      <w:bookmarkStart w:id="7" w:name="Seif8"/>
      <w:bookmarkEnd w:id="7"/>
      <w:r>
        <w:rPr>
          <w:rFonts w:cs="Miriam"/>
          <w:lang w:val="he-IL"/>
        </w:rPr>
        <w:pict w14:anchorId="69BC438A">
          <v:rect id="_x0000_s2259" style="position:absolute;left:0;text-align:left;margin-left:464.35pt;margin-top:7.1pt;width:75.05pt;height:10.85pt;z-index:251661312" o:allowincell="f" filled="f" stroked="f" strokecolor="lime" strokeweight=".25pt">
            <v:textbox style="mso-next-textbox:#_x0000_s2259" inset="0,0,0,0">
              <w:txbxContent>
                <w:p w14:paraId="7D22FC6C" w14:textId="77777777" w:rsidR="00A123E6" w:rsidRDefault="001929E8" w:rsidP="00A123E6">
                  <w:pPr>
                    <w:spacing w:line="160" w:lineRule="exact"/>
                    <w:rPr>
                      <w:rFonts w:cs="Miriam" w:hint="cs"/>
                      <w:noProof/>
                      <w:sz w:val="18"/>
                      <w:szCs w:val="18"/>
                      <w:rtl/>
                    </w:rPr>
                  </w:pPr>
                  <w:r>
                    <w:rPr>
                      <w:rFonts w:cs="Miriam" w:hint="cs"/>
                      <w:sz w:val="18"/>
                      <w:szCs w:val="18"/>
                      <w:rtl/>
                    </w:rPr>
                    <w:t>תחילה</w:t>
                  </w:r>
                </w:p>
              </w:txbxContent>
            </v:textbox>
            <w10:anchorlock/>
          </v:rect>
        </w:pict>
      </w:r>
      <w:r w:rsidR="001929E8">
        <w:rPr>
          <w:rStyle w:val="big-number"/>
          <w:rFonts w:cs="Miriam" w:hint="cs"/>
          <w:rtl/>
        </w:rPr>
        <w:t>8</w:t>
      </w:r>
      <w:r>
        <w:rPr>
          <w:rStyle w:val="big-number"/>
          <w:rFonts w:cs="FrankRuehl"/>
          <w:sz w:val="26"/>
          <w:szCs w:val="26"/>
          <w:rtl/>
        </w:rPr>
        <w:t>.</w:t>
      </w:r>
      <w:r>
        <w:rPr>
          <w:rStyle w:val="big-number"/>
          <w:rFonts w:cs="FrankRuehl"/>
          <w:sz w:val="26"/>
          <w:szCs w:val="26"/>
          <w:rtl/>
        </w:rPr>
        <w:tab/>
      </w:r>
      <w:r w:rsidR="001929E8">
        <w:rPr>
          <w:rStyle w:val="default"/>
          <w:rFonts w:cs="FrankRuehl" w:hint="cs"/>
          <w:rtl/>
        </w:rPr>
        <w:t>תחילתו של סעיף 7 ביום י"ט בטבת התשפ"ב (23 בדצמבר 2021)</w:t>
      </w:r>
      <w:r>
        <w:rPr>
          <w:rStyle w:val="default"/>
          <w:rFonts w:cs="FrankRuehl"/>
          <w:rtl/>
        </w:rPr>
        <w:t>.</w:t>
      </w:r>
    </w:p>
    <w:p w14:paraId="059E4AEF" w14:textId="77777777" w:rsidR="00A123E6" w:rsidRDefault="00A123E6">
      <w:pPr>
        <w:pStyle w:val="P00"/>
        <w:spacing w:before="72"/>
        <w:ind w:left="0" w:right="1134"/>
        <w:rPr>
          <w:rStyle w:val="default"/>
          <w:rFonts w:cs="FrankRuehl" w:hint="cs"/>
          <w:rtl/>
        </w:rPr>
      </w:pPr>
    </w:p>
    <w:p w14:paraId="24AD66E7" w14:textId="77777777" w:rsidR="009E35E9" w:rsidRDefault="009E35E9">
      <w:pPr>
        <w:pStyle w:val="P00"/>
        <w:spacing w:before="72"/>
        <w:ind w:left="0" w:right="1134"/>
        <w:rPr>
          <w:rStyle w:val="default"/>
          <w:rFonts w:cs="FrankRuehl" w:hint="cs"/>
          <w:rtl/>
        </w:rPr>
      </w:pPr>
    </w:p>
    <w:p w14:paraId="2B51689D" w14:textId="77777777" w:rsidR="009E35E9" w:rsidRPr="008E20FC" w:rsidRDefault="001929E8" w:rsidP="00D35C20">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cs="FrankRuehl" w:hint="cs"/>
          <w:rtl/>
        </w:rPr>
      </w:pPr>
      <w:r>
        <w:rPr>
          <w:rStyle w:val="default"/>
          <w:rFonts w:cs="FrankRuehl" w:hint="cs"/>
          <w:rtl/>
        </w:rPr>
        <w:t>י"ח באדר ב'</w:t>
      </w:r>
      <w:r w:rsidR="00C46334">
        <w:rPr>
          <w:rStyle w:val="default"/>
          <w:rFonts w:cs="FrankRuehl" w:hint="cs"/>
          <w:rtl/>
        </w:rPr>
        <w:t xml:space="preserve"> התשפ"ב (</w:t>
      </w:r>
      <w:r>
        <w:rPr>
          <w:rStyle w:val="default"/>
          <w:rFonts w:cs="FrankRuehl" w:hint="cs"/>
          <w:rtl/>
        </w:rPr>
        <w:t>21 במרס</w:t>
      </w:r>
      <w:r w:rsidR="00C46334">
        <w:rPr>
          <w:rStyle w:val="default"/>
          <w:rFonts w:cs="FrankRuehl" w:hint="cs"/>
          <w:rtl/>
        </w:rPr>
        <w:t xml:space="preserve"> 202</w:t>
      </w:r>
      <w:r>
        <w:rPr>
          <w:rStyle w:val="default"/>
          <w:rFonts w:cs="FrankRuehl" w:hint="cs"/>
          <w:rtl/>
        </w:rPr>
        <w:t>2</w:t>
      </w:r>
      <w:r w:rsidR="009E35E9" w:rsidRPr="008E20FC">
        <w:rPr>
          <w:rStyle w:val="default"/>
          <w:rFonts w:cs="FrankRuehl" w:hint="cs"/>
          <w:rtl/>
        </w:rPr>
        <w:t>)</w:t>
      </w:r>
      <w:r w:rsidR="004E5061">
        <w:rPr>
          <w:rFonts w:cs="FrankRuehl" w:hint="cs"/>
          <w:rtl/>
        </w:rPr>
        <w:tab/>
      </w:r>
      <w:r w:rsidR="00C46334">
        <w:rPr>
          <w:rFonts w:cs="FrankRuehl" w:hint="cs"/>
          <w:rtl/>
        </w:rPr>
        <w:t>איילת שקד</w:t>
      </w:r>
    </w:p>
    <w:p w14:paraId="6D270774" w14:textId="77777777" w:rsidR="009E35E9" w:rsidRDefault="009E35E9" w:rsidP="008E20FC">
      <w:pPr>
        <w:pStyle w:val="sig-0"/>
        <w:tabs>
          <w:tab w:val="clear" w:pos="4820"/>
          <w:tab w:val="center" w:pos="5670"/>
        </w:tabs>
        <w:spacing w:before="0"/>
        <w:ind w:left="0" w:right="1134"/>
        <w:rPr>
          <w:rFonts w:cs="FrankRuehl" w:hint="cs"/>
          <w:sz w:val="22"/>
          <w:szCs w:val="22"/>
          <w:rtl/>
        </w:rPr>
      </w:pPr>
      <w:r>
        <w:rPr>
          <w:rFonts w:cs="FrankRuehl" w:hint="cs"/>
          <w:sz w:val="22"/>
          <w:szCs w:val="22"/>
          <w:rtl/>
        </w:rPr>
        <w:tab/>
        <w:t>שר</w:t>
      </w:r>
      <w:r w:rsidR="00C46334">
        <w:rPr>
          <w:rFonts w:cs="FrankRuehl" w:hint="cs"/>
          <w:sz w:val="22"/>
          <w:szCs w:val="22"/>
          <w:rtl/>
        </w:rPr>
        <w:t>ת</w:t>
      </w:r>
      <w:r>
        <w:rPr>
          <w:rFonts w:cs="FrankRuehl" w:hint="cs"/>
          <w:sz w:val="22"/>
          <w:szCs w:val="22"/>
          <w:rtl/>
        </w:rPr>
        <w:t xml:space="preserve"> הפנים</w:t>
      </w:r>
    </w:p>
    <w:p w14:paraId="0D55E4BB" w14:textId="77777777" w:rsidR="007E4F94" w:rsidRDefault="007E4F94" w:rsidP="009075F8">
      <w:pPr>
        <w:pStyle w:val="P00"/>
        <w:spacing w:before="72"/>
        <w:ind w:left="0" w:right="1134"/>
        <w:rPr>
          <w:rStyle w:val="default"/>
          <w:rFonts w:cs="FrankRuehl"/>
          <w:rtl/>
        </w:rPr>
      </w:pPr>
    </w:p>
    <w:p w14:paraId="33348984" w14:textId="77777777" w:rsidR="00D07829" w:rsidRDefault="00D07829" w:rsidP="009075F8">
      <w:pPr>
        <w:pStyle w:val="P00"/>
        <w:spacing w:before="72"/>
        <w:ind w:left="0" w:right="1134"/>
        <w:rPr>
          <w:rStyle w:val="default"/>
          <w:rFonts w:cs="FrankRuehl"/>
          <w:rtl/>
        </w:rPr>
      </w:pPr>
    </w:p>
    <w:p w14:paraId="018C4D8C" w14:textId="77777777" w:rsidR="00217E05" w:rsidRDefault="00217E05" w:rsidP="009075F8">
      <w:pPr>
        <w:pStyle w:val="P00"/>
        <w:spacing w:before="72"/>
        <w:ind w:left="0" w:right="1134"/>
        <w:rPr>
          <w:rStyle w:val="default"/>
          <w:rFonts w:cs="FrankRuehl"/>
          <w:rtl/>
        </w:rPr>
      </w:pPr>
    </w:p>
    <w:p w14:paraId="7E8796FF" w14:textId="77777777" w:rsidR="00217E05" w:rsidRDefault="00217E05" w:rsidP="009075F8">
      <w:pPr>
        <w:pStyle w:val="P00"/>
        <w:spacing w:before="72"/>
        <w:ind w:left="0" w:right="1134"/>
        <w:rPr>
          <w:rStyle w:val="default"/>
          <w:rFonts w:cs="FrankRuehl"/>
          <w:rtl/>
        </w:rPr>
      </w:pPr>
    </w:p>
    <w:p w14:paraId="32B8BC1C" w14:textId="77777777" w:rsidR="00217E05" w:rsidRDefault="00217E05" w:rsidP="00217E05">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74154CC5" w14:textId="77777777" w:rsidR="00D07829" w:rsidRPr="00217E05" w:rsidRDefault="00D07829" w:rsidP="00217E05">
      <w:pPr>
        <w:pStyle w:val="P00"/>
        <w:spacing w:before="72"/>
        <w:ind w:left="0" w:right="1134"/>
        <w:jc w:val="center"/>
        <w:rPr>
          <w:rStyle w:val="default"/>
          <w:rFonts w:cs="David"/>
          <w:color w:val="0000FF"/>
          <w:szCs w:val="24"/>
          <w:u w:val="single"/>
          <w:rtl/>
        </w:rPr>
      </w:pPr>
    </w:p>
    <w:sectPr w:rsidR="00D07829" w:rsidRPr="00217E05">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A287F" w14:textId="77777777" w:rsidR="000E76D1" w:rsidRDefault="000E76D1">
      <w:r>
        <w:separator/>
      </w:r>
    </w:p>
  </w:endnote>
  <w:endnote w:type="continuationSeparator" w:id="0">
    <w:p w14:paraId="1855DA2F" w14:textId="77777777" w:rsidR="000E76D1" w:rsidRDefault="000E7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E28FF" w14:textId="77777777" w:rsidR="009E35E9" w:rsidRDefault="009E35E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0F79122" w14:textId="77777777" w:rsidR="009E35E9" w:rsidRDefault="009E35E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4879EAA" w14:textId="77777777" w:rsidR="009E35E9" w:rsidRDefault="009E35E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D2D57">
      <w:rPr>
        <w:rFonts w:cs="TopType Jerushalmi"/>
        <w:noProof/>
        <w:color w:val="000000"/>
        <w:sz w:val="14"/>
        <w:szCs w:val="14"/>
      </w:rPr>
      <w:t>Z:\000-law\yael\2015\2015-01-01\tav\501_163.doc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9D230" w14:textId="77777777" w:rsidR="009E35E9" w:rsidRDefault="009E35E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17E05">
      <w:rPr>
        <w:rFonts w:hAnsi="FrankRuehl" w:cs="FrankRuehl"/>
        <w:noProof/>
        <w:sz w:val="24"/>
        <w:szCs w:val="24"/>
        <w:rtl/>
      </w:rPr>
      <w:t>4</w:t>
    </w:r>
    <w:r>
      <w:rPr>
        <w:rFonts w:hAnsi="FrankRuehl" w:cs="FrankRuehl"/>
        <w:sz w:val="24"/>
        <w:szCs w:val="24"/>
        <w:rtl/>
      </w:rPr>
      <w:fldChar w:fldCharType="end"/>
    </w:r>
  </w:p>
  <w:p w14:paraId="7B814E01" w14:textId="77777777" w:rsidR="009E35E9" w:rsidRDefault="009E35E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A9A8303" w14:textId="77777777" w:rsidR="009E35E9" w:rsidRDefault="009E35E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D2D57">
      <w:rPr>
        <w:rFonts w:cs="TopType Jerushalmi"/>
        <w:noProof/>
        <w:color w:val="000000"/>
        <w:sz w:val="14"/>
        <w:szCs w:val="14"/>
      </w:rPr>
      <w:t>Z:\000-law\yael\2015\2015-01-01\tav\501_163.doc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80721" w14:textId="77777777" w:rsidR="000E76D1" w:rsidRDefault="000E76D1">
      <w:r>
        <w:separator/>
      </w:r>
    </w:p>
  </w:footnote>
  <w:footnote w:type="continuationSeparator" w:id="0">
    <w:p w14:paraId="75C528EC" w14:textId="77777777" w:rsidR="000E76D1" w:rsidRDefault="000E76D1">
      <w:r>
        <w:continuationSeparator/>
      </w:r>
    </w:p>
  </w:footnote>
  <w:footnote w:id="1">
    <w:p w14:paraId="5DEF4DC2" w14:textId="77777777" w:rsidR="00784867" w:rsidRDefault="009E35E9" w:rsidP="0078486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w:t>
      </w:r>
      <w:r w:rsidR="008E20FC">
        <w:rPr>
          <w:rFonts w:cs="FrankRuehl" w:hint="cs"/>
          <w:rtl/>
        </w:rPr>
        <w:t>ם</w:t>
      </w:r>
      <w:r>
        <w:rPr>
          <w:rFonts w:cs="FrankRuehl" w:hint="cs"/>
          <w:rtl/>
        </w:rPr>
        <w:t xml:space="preserve"> </w:t>
      </w:r>
      <w:hyperlink r:id="rId1" w:history="1">
        <w:r w:rsidRPr="00784867">
          <w:rPr>
            <w:rStyle w:val="Hyperlink"/>
            <w:rFonts w:cs="FrankRuehl" w:hint="cs"/>
            <w:rtl/>
          </w:rPr>
          <w:t xml:space="preserve">ק"ת </w:t>
        </w:r>
        <w:r w:rsidR="008E20FC" w:rsidRPr="00784867">
          <w:rPr>
            <w:rStyle w:val="Hyperlink"/>
            <w:rFonts w:cs="FrankRuehl" w:hint="cs"/>
            <w:rtl/>
          </w:rPr>
          <w:t>תש</w:t>
        </w:r>
        <w:r w:rsidR="00BB2313" w:rsidRPr="00784867">
          <w:rPr>
            <w:rStyle w:val="Hyperlink"/>
            <w:rFonts w:cs="FrankRuehl" w:hint="cs"/>
            <w:rtl/>
          </w:rPr>
          <w:t>פ"</w:t>
        </w:r>
        <w:r w:rsidR="00977A42" w:rsidRPr="00784867">
          <w:rPr>
            <w:rStyle w:val="Hyperlink"/>
            <w:rFonts w:cs="FrankRuehl" w:hint="cs"/>
            <w:rtl/>
          </w:rPr>
          <w:t>ב</w:t>
        </w:r>
        <w:r w:rsidRPr="00784867">
          <w:rPr>
            <w:rStyle w:val="Hyperlink"/>
            <w:rFonts w:cs="FrankRuehl" w:hint="cs"/>
            <w:rtl/>
          </w:rPr>
          <w:t xml:space="preserve"> מס' </w:t>
        </w:r>
        <w:r w:rsidR="008E04B6" w:rsidRPr="00784867">
          <w:rPr>
            <w:rStyle w:val="Hyperlink"/>
            <w:rFonts w:cs="FrankRuehl" w:hint="cs"/>
            <w:rtl/>
          </w:rPr>
          <w:t>10086</w:t>
        </w:r>
      </w:hyperlink>
      <w:r>
        <w:rPr>
          <w:rFonts w:cs="FrankRuehl" w:hint="cs"/>
          <w:rtl/>
        </w:rPr>
        <w:t xml:space="preserve"> מיום </w:t>
      </w:r>
      <w:r w:rsidR="008E04B6">
        <w:rPr>
          <w:rFonts w:cs="FrankRuehl" w:hint="cs"/>
          <w:rtl/>
        </w:rPr>
        <w:t>4.4.2022</w:t>
      </w:r>
      <w:r>
        <w:rPr>
          <w:rFonts w:cs="FrankRuehl" w:hint="cs"/>
          <w:rtl/>
        </w:rPr>
        <w:t xml:space="preserve"> עמ' </w:t>
      </w:r>
      <w:r w:rsidR="008E04B6">
        <w:rPr>
          <w:rFonts w:cs="FrankRuehl" w:hint="cs"/>
          <w:rtl/>
        </w:rPr>
        <w:t>2530</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2D53F" w14:textId="77777777" w:rsidR="009E35E9" w:rsidRDefault="009E35E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614B87FC" w14:textId="77777777" w:rsidR="009E35E9" w:rsidRDefault="009E35E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9ACADEF" w14:textId="77777777" w:rsidR="009E35E9" w:rsidRDefault="009E35E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D7583" w14:textId="77777777" w:rsidR="009E35E9" w:rsidRDefault="008E20FC" w:rsidP="00D6155C">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w:t>
    </w:r>
    <w:r w:rsidR="000E22CB">
      <w:rPr>
        <w:rFonts w:hAnsi="FrankRuehl" w:cs="FrankRuehl" w:hint="cs"/>
        <w:color w:val="000000"/>
        <w:sz w:val="28"/>
        <w:szCs w:val="28"/>
        <w:rtl/>
      </w:rPr>
      <w:t xml:space="preserve">העיריות (חלוקת הכנסות בין </w:t>
    </w:r>
    <w:r w:rsidR="0004372C">
      <w:rPr>
        <w:rFonts w:hAnsi="FrankRuehl" w:cs="FrankRuehl" w:hint="cs"/>
        <w:color w:val="000000"/>
        <w:sz w:val="28"/>
        <w:szCs w:val="28"/>
        <w:rtl/>
      </w:rPr>
      <w:t xml:space="preserve">המועצה האזורית </w:t>
    </w:r>
    <w:r w:rsidR="002C6BEA">
      <w:rPr>
        <w:rFonts w:hAnsi="FrankRuehl" w:cs="FrankRuehl" w:hint="cs"/>
        <w:color w:val="000000"/>
        <w:sz w:val="28"/>
        <w:szCs w:val="28"/>
        <w:rtl/>
      </w:rPr>
      <w:t>באר טוביה</w:t>
    </w:r>
    <w:r w:rsidR="0004372C">
      <w:rPr>
        <w:rFonts w:hAnsi="FrankRuehl" w:cs="FrankRuehl" w:hint="cs"/>
        <w:color w:val="000000"/>
        <w:sz w:val="28"/>
        <w:szCs w:val="28"/>
        <w:rtl/>
      </w:rPr>
      <w:t xml:space="preserve"> לבין עיריית </w:t>
    </w:r>
    <w:r w:rsidR="002C6BEA">
      <w:rPr>
        <w:rFonts w:hAnsi="FrankRuehl" w:cs="FrankRuehl" w:hint="cs"/>
        <w:color w:val="000000"/>
        <w:sz w:val="28"/>
        <w:szCs w:val="28"/>
        <w:rtl/>
      </w:rPr>
      <w:t>קריית מלאכי,</w:t>
    </w:r>
    <w:r w:rsidR="0004372C">
      <w:rPr>
        <w:rFonts w:hAnsi="FrankRuehl" w:cs="FrankRuehl" w:hint="cs"/>
        <w:color w:val="000000"/>
        <w:sz w:val="28"/>
        <w:szCs w:val="28"/>
        <w:rtl/>
      </w:rPr>
      <w:t xml:space="preserve"> המועצ</w:t>
    </w:r>
    <w:r w:rsidR="002C6BEA">
      <w:rPr>
        <w:rFonts w:hAnsi="FrankRuehl" w:cs="FrankRuehl" w:hint="cs"/>
        <w:color w:val="000000"/>
        <w:sz w:val="28"/>
        <w:szCs w:val="28"/>
        <w:rtl/>
      </w:rPr>
      <w:t>ות</w:t>
    </w:r>
    <w:r w:rsidR="0004372C">
      <w:rPr>
        <w:rFonts w:hAnsi="FrankRuehl" w:cs="FrankRuehl" w:hint="cs"/>
        <w:color w:val="000000"/>
        <w:sz w:val="28"/>
        <w:szCs w:val="28"/>
        <w:rtl/>
      </w:rPr>
      <w:t xml:space="preserve"> </w:t>
    </w:r>
    <w:r w:rsidR="002C6BEA">
      <w:rPr>
        <w:rFonts w:hAnsi="FrankRuehl" w:cs="FrankRuehl" w:hint="cs"/>
        <w:color w:val="000000"/>
        <w:sz w:val="28"/>
        <w:szCs w:val="28"/>
        <w:rtl/>
      </w:rPr>
      <w:t>האזוריות גן יבנה, חוף אשקלון, נחל שורק ושפיר והמועצות המקומיות בני עי"ש וגדרה</w:t>
    </w:r>
    <w:r>
      <w:rPr>
        <w:rFonts w:hAnsi="FrankRuehl" w:cs="FrankRuehl" w:hint="cs"/>
        <w:color w:val="000000"/>
        <w:sz w:val="28"/>
        <w:szCs w:val="28"/>
        <w:rtl/>
      </w:rPr>
      <w:t xml:space="preserve">), </w:t>
    </w:r>
    <w:r w:rsidR="001B182D">
      <w:rPr>
        <w:rFonts w:hAnsi="FrankRuehl" w:cs="FrankRuehl" w:hint="cs"/>
        <w:color w:val="000000"/>
        <w:sz w:val="28"/>
        <w:szCs w:val="28"/>
        <w:rtl/>
      </w:rPr>
      <w:t>תש</w:t>
    </w:r>
    <w:r w:rsidR="00BB2313">
      <w:rPr>
        <w:rFonts w:hAnsi="FrankRuehl" w:cs="FrankRuehl" w:hint="cs"/>
        <w:color w:val="000000"/>
        <w:sz w:val="28"/>
        <w:szCs w:val="28"/>
        <w:rtl/>
      </w:rPr>
      <w:t>פ"</w:t>
    </w:r>
    <w:r w:rsidR="00977A42">
      <w:rPr>
        <w:rFonts w:hAnsi="FrankRuehl" w:cs="FrankRuehl" w:hint="cs"/>
        <w:color w:val="000000"/>
        <w:sz w:val="28"/>
        <w:szCs w:val="28"/>
        <w:rtl/>
      </w:rPr>
      <w:t>ב</w:t>
    </w:r>
    <w:r w:rsidR="001B182D">
      <w:rPr>
        <w:rFonts w:hAnsi="FrankRuehl" w:cs="FrankRuehl" w:hint="cs"/>
        <w:color w:val="000000"/>
        <w:sz w:val="28"/>
        <w:szCs w:val="28"/>
        <w:rtl/>
      </w:rPr>
      <w:t>-202</w:t>
    </w:r>
    <w:r w:rsidR="008E04B6">
      <w:rPr>
        <w:rFonts w:hAnsi="FrankRuehl" w:cs="FrankRuehl" w:hint="cs"/>
        <w:color w:val="000000"/>
        <w:sz w:val="28"/>
        <w:szCs w:val="28"/>
        <w:rtl/>
      </w:rPr>
      <w:t>2</w:t>
    </w:r>
  </w:p>
  <w:p w14:paraId="6BC20C89" w14:textId="77777777" w:rsidR="009E35E9" w:rsidRDefault="009E35E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E67DDFB" w14:textId="77777777" w:rsidR="009E35E9" w:rsidRDefault="009E35E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861628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35E9"/>
    <w:rsid w:val="000173EB"/>
    <w:rsid w:val="00033262"/>
    <w:rsid w:val="00036F5C"/>
    <w:rsid w:val="0004372C"/>
    <w:rsid w:val="00074947"/>
    <w:rsid w:val="000953C0"/>
    <w:rsid w:val="000C24A9"/>
    <w:rsid w:val="000E22CB"/>
    <w:rsid w:val="000E76D1"/>
    <w:rsid w:val="000F1E37"/>
    <w:rsid w:val="00107516"/>
    <w:rsid w:val="00161651"/>
    <w:rsid w:val="0018449C"/>
    <w:rsid w:val="001914FE"/>
    <w:rsid w:val="001929E8"/>
    <w:rsid w:val="00197907"/>
    <w:rsid w:val="001B03F2"/>
    <w:rsid w:val="001B182D"/>
    <w:rsid w:val="001C347D"/>
    <w:rsid w:val="001D1EC6"/>
    <w:rsid w:val="00201791"/>
    <w:rsid w:val="00217E05"/>
    <w:rsid w:val="00230751"/>
    <w:rsid w:val="00257CD9"/>
    <w:rsid w:val="0028627D"/>
    <w:rsid w:val="002A00E6"/>
    <w:rsid w:val="002B37C1"/>
    <w:rsid w:val="002C6BEA"/>
    <w:rsid w:val="002E2EB7"/>
    <w:rsid w:val="002F7617"/>
    <w:rsid w:val="00365092"/>
    <w:rsid w:val="003820C6"/>
    <w:rsid w:val="00385044"/>
    <w:rsid w:val="0039104A"/>
    <w:rsid w:val="003A73D6"/>
    <w:rsid w:val="003B6A19"/>
    <w:rsid w:val="00416815"/>
    <w:rsid w:val="00446CAA"/>
    <w:rsid w:val="00474A58"/>
    <w:rsid w:val="004751DE"/>
    <w:rsid w:val="004A16D2"/>
    <w:rsid w:val="004A4B10"/>
    <w:rsid w:val="004B3228"/>
    <w:rsid w:val="004C5A79"/>
    <w:rsid w:val="004C649A"/>
    <w:rsid w:val="004E5061"/>
    <w:rsid w:val="004E66A5"/>
    <w:rsid w:val="00513B06"/>
    <w:rsid w:val="00537EBD"/>
    <w:rsid w:val="00544E13"/>
    <w:rsid w:val="005A061B"/>
    <w:rsid w:val="005A1666"/>
    <w:rsid w:val="005A7723"/>
    <w:rsid w:val="005F7323"/>
    <w:rsid w:val="00684C6C"/>
    <w:rsid w:val="00694CF8"/>
    <w:rsid w:val="00695C9C"/>
    <w:rsid w:val="006D0394"/>
    <w:rsid w:val="006E47AE"/>
    <w:rsid w:val="006F2CFE"/>
    <w:rsid w:val="007032BB"/>
    <w:rsid w:val="00720A09"/>
    <w:rsid w:val="00772A1E"/>
    <w:rsid w:val="007753F5"/>
    <w:rsid w:val="00780C52"/>
    <w:rsid w:val="00784867"/>
    <w:rsid w:val="007C0649"/>
    <w:rsid w:val="007D7993"/>
    <w:rsid w:val="007E4F94"/>
    <w:rsid w:val="007E7202"/>
    <w:rsid w:val="00860530"/>
    <w:rsid w:val="00890294"/>
    <w:rsid w:val="008977BE"/>
    <w:rsid w:val="008A4A8E"/>
    <w:rsid w:val="008C6B80"/>
    <w:rsid w:val="008E04B6"/>
    <w:rsid w:val="008E20FC"/>
    <w:rsid w:val="00902C90"/>
    <w:rsid w:val="009075F8"/>
    <w:rsid w:val="00935247"/>
    <w:rsid w:val="0094424F"/>
    <w:rsid w:val="00945F52"/>
    <w:rsid w:val="00977A42"/>
    <w:rsid w:val="009853BB"/>
    <w:rsid w:val="009D1D37"/>
    <w:rsid w:val="009E35E9"/>
    <w:rsid w:val="009F2287"/>
    <w:rsid w:val="00A1207E"/>
    <w:rsid w:val="00A123E6"/>
    <w:rsid w:val="00A34BCA"/>
    <w:rsid w:val="00A95B72"/>
    <w:rsid w:val="00AC4B4C"/>
    <w:rsid w:val="00B65A57"/>
    <w:rsid w:val="00BA6C1A"/>
    <w:rsid w:val="00BB2313"/>
    <w:rsid w:val="00BC4AEF"/>
    <w:rsid w:val="00BD1FE9"/>
    <w:rsid w:val="00BE28D4"/>
    <w:rsid w:val="00BF60DC"/>
    <w:rsid w:val="00C06520"/>
    <w:rsid w:val="00C25431"/>
    <w:rsid w:val="00C260E6"/>
    <w:rsid w:val="00C44EF4"/>
    <w:rsid w:val="00C46334"/>
    <w:rsid w:val="00C83F6C"/>
    <w:rsid w:val="00CA632C"/>
    <w:rsid w:val="00CC3E88"/>
    <w:rsid w:val="00CE6E07"/>
    <w:rsid w:val="00CE6F09"/>
    <w:rsid w:val="00CF2C5E"/>
    <w:rsid w:val="00CF45C0"/>
    <w:rsid w:val="00D0395E"/>
    <w:rsid w:val="00D04D2E"/>
    <w:rsid w:val="00D07829"/>
    <w:rsid w:val="00D251CF"/>
    <w:rsid w:val="00D35C20"/>
    <w:rsid w:val="00D53828"/>
    <w:rsid w:val="00D5775E"/>
    <w:rsid w:val="00D6155C"/>
    <w:rsid w:val="00DF4A17"/>
    <w:rsid w:val="00E0370F"/>
    <w:rsid w:val="00E4532B"/>
    <w:rsid w:val="00E54006"/>
    <w:rsid w:val="00EE6E2F"/>
    <w:rsid w:val="00EF1901"/>
    <w:rsid w:val="00F03F52"/>
    <w:rsid w:val="00F13E49"/>
    <w:rsid w:val="00F61D74"/>
    <w:rsid w:val="00F64C6C"/>
    <w:rsid w:val="00F65AC8"/>
    <w:rsid w:val="00F80813"/>
    <w:rsid w:val="00FA5D77"/>
    <w:rsid w:val="00FD2D57"/>
    <w:rsid w:val="00FE086A"/>
    <w:rsid w:val="00FE3A36"/>
    <w:rsid w:val="00FE70C1"/>
    <w:rsid w:val="00FF61F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2FB3AABA"/>
  <w15:chartTrackingRefBased/>
  <w15:docId w15:val="{3055696B-1078-4C92-8201-B6027C761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2B37C1"/>
    <w:rPr>
      <w:color w:val="808080"/>
      <w:shd w:val="clear" w:color="auto" w:fill="E6E6E6"/>
    </w:rPr>
  </w:style>
  <w:style w:type="table" w:styleId="a8">
    <w:name w:val="Table Grid"/>
    <w:basedOn w:val="a1"/>
    <w:rsid w:val="005A06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www.nevo.co.il/law_word/law06/tak-1008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7153</CharactersWithSpaces>
  <SharedDoc>false</SharedDoc>
  <HLinks>
    <vt:vector size="60" baseType="variant">
      <vt:variant>
        <vt:i4>393283</vt:i4>
      </vt:variant>
      <vt:variant>
        <vt:i4>48</vt:i4>
      </vt:variant>
      <vt:variant>
        <vt:i4>0</vt:i4>
      </vt:variant>
      <vt:variant>
        <vt:i4>5</vt:i4>
      </vt:variant>
      <vt:variant>
        <vt:lpwstr>http://www.nevo.co.il/advertisements/nevo-100.doc</vt:lpwstr>
      </vt:variant>
      <vt:variant>
        <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2228255</vt:i4>
      </vt:variant>
      <vt:variant>
        <vt:i4>0</vt:i4>
      </vt:variant>
      <vt:variant>
        <vt:i4>0</vt:i4>
      </vt:variant>
      <vt:variant>
        <vt:i4>5</vt:i4>
      </vt:variant>
      <vt:variant>
        <vt:lpwstr>https://www.nevo.co.il/law_word/law06/tak-10086.pdf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2023-06-05T19:17:00Z</dcterms:created>
  <dcterms:modified xsi:type="dcterms:W3CDTF">2023-06-05T19:17:00Z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צו העיריות (חלוקת הכנסות בין המועצה האזורית באר טוביה לבין עיריית קריית מלאכי, המועצות האזוריות גן יבנה, חוף אשקלון, נחל שורק ושפיר והמועצות המקומיות בני עי"ש וגדרה), תשפ"ב-2022</vt:lpwstr>
  </property>
  <property fmtid="{D5CDD505-2E9C-101B-9397-08002B2CF9AE}" pid="4" name="LAWNUMBER">
    <vt:lpwstr>0604</vt:lpwstr>
  </property>
  <property fmtid="{D5CDD505-2E9C-101B-9397-08002B2CF9AE}" pid="5" name="TYPE">
    <vt:lpwstr>01</vt:lpwstr>
  </property>
  <property fmtid="{D5CDD505-2E9C-101B-9397-08002B2CF9AE}" pid="6" name="CHNAME">
    <vt:lpwstr>רשויות מקומיות</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NAME1">
    <vt:lpwstr>פקודת העיריות [נוסח חדש]</vt:lpwstr>
  </property>
  <property fmtid="{D5CDD505-2E9C-101B-9397-08002B2CF9AE}" pid="21" name="MEKOR_SAIF1">
    <vt:lpwstr>9בX</vt:lpwstr>
  </property>
  <property fmtid="{D5CDD505-2E9C-101B-9397-08002B2CF9AE}" pid="22" name="NOSE11">
    <vt:lpwstr>רשויות ומשפט מנהלי</vt:lpwstr>
  </property>
  <property fmtid="{D5CDD505-2E9C-101B-9397-08002B2CF9AE}" pid="23" name="NOSE21">
    <vt:lpwstr>רשויות מקומיות</vt:lpwstr>
  </property>
  <property fmtid="{D5CDD505-2E9C-101B-9397-08002B2CF9AE}" pid="24" name="NOSE31">
    <vt:lpwstr>מסי שלטון מקומי</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y fmtid="{D5CDD505-2E9C-101B-9397-08002B2CF9AE}" pid="63" name="MEKOR_NAME2">
    <vt:lpwstr>פקודת המועצות המקומיות [נוסח חדש]</vt:lpwstr>
  </property>
  <property fmtid="{D5CDD505-2E9C-101B-9397-08002B2CF9AE}" pid="64" name="MEKOR_SAIF2">
    <vt:lpwstr>34אX</vt:lpwstr>
  </property>
  <property fmtid="{D5CDD505-2E9C-101B-9397-08002B2CF9AE}" pid="65" name="LINKK2">
    <vt:lpwstr/>
  </property>
  <property fmtid="{D5CDD505-2E9C-101B-9397-08002B2CF9AE}" pid="66" name="MEKOR_LAWID1">
    <vt:lpwstr>74255</vt:lpwstr>
  </property>
  <property fmtid="{D5CDD505-2E9C-101B-9397-08002B2CF9AE}" pid="67" name="MEKOR_LAWID2">
    <vt:lpwstr>70326</vt:lpwstr>
  </property>
  <property fmtid="{D5CDD505-2E9C-101B-9397-08002B2CF9AE}" pid="68" name="LINKK1">
    <vt:lpwstr>https://www.nevo.co.il/law_word/law06/tak-10086.pdf;‎רשומות - תקנות כלליות#פורסם ק"ת ‏תשפ"ב מס' 10086 #מיום 4.4.2022 עמ' 2530‏</vt:lpwstr>
  </property>
</Properties>
</file>