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365092">
        <w:rPr>
          <w:rFonts w:cs="FrankRuehl" w:hint="cs"/>
          <w:sz w:val="32"/>
          <w:rtl/>
        </w:rPr>
        <w:t>אילת</w:t>
      </w:r>
      <w:r w:rsidR="001B182D">
        <w:rPr>
          <w:rFonts w:cs="FrankRuehl" w:hint="cs"/>
          <w:sz w:val="32"/>
          <w:rtl/>
        </w:rPr>
        <w:t xml:space="preserve"> לבין </w:t>
      </w:r>
      <w:r w:rsidR="00230751">
        <w:rPr>
          <w:rFonts w:cs="FrankRuehl" w:hint="cs"/>
          <w:sz w:val="32"/>
          <w:rtl/>
        </w:rPr>
        <w:t>המועצה האזורית</w:t>
      </w:r>
      <w:r w:rsidR="006E47AE">
        <w:rPr>
          <w:rFonts w:cs="FrankRuehl" w:hint="cs"/>
          <w:sz w:val="32"/>
          <w:rtl/>
        </w:rPr>
        <w:t xml:space="preserve"> </w:t>
      </w:r>
      <w:r w:rsidR="00365092">
        <w:rPr>
          <w:rFonts w:cs="FrankRuehl" w:hint="cs"/>
          <w:sz w:val="32"/>
          <w:rtl/>
        </w:rPr>
        <w:t>חבל אילות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</w:t>
      </w:r>
      <w:r w:rsidR="00BB2313">
        <w:rPr>
          <w:rFonts w:cs="FrankRuehl" w:hint="cs"/>
          <w:sz w:val="32"/>
          <w:rtl/>
        </w:rPr>
        <w:t>פ"א</w:t>
      </w:r>
      <w:r w:rsidR="001B182D">
        <w:rPr>
          <w:rFonts w:cs="FrankRuehl" w:hint="cs"/>
          <w:sz w:val="32"/>
          <w:rtl/>
        </w:rPr>
        <w:t>-202</w:t>
      </w:r>
      <w:r w:rsidR="006E47AE">
        <w:rPr>
          <w:rFonts w:cs="FrankRuehl" w:hint="cs"/>
          <w:sz w:val="32"/>
          <w:rtl/>
        </w:rPr>
        <w:t>1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E3A36" w:rsidRPr="00FE3A36" w:rsidTr="00FE3A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FE3A36" w:rsidRPr="00FE3A36" w:rsidRDefault="00FE3A36" w:rsidP="00FE3A36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E3A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3A36" w:rsidRPr="00FE3A36" w:rsidTr="00FE3A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FE3A36" w:rsidRPr="00FE3A36" w:rsidRDefault="00FE3A36" w:rsidP="00FE3A36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FE3A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3A36" w:rsidRPr="00FE3A36" w:rsidTr="00FE3A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עודף ההכנסות</w:t>
            </w:r>
          </w:p>
        </w:tc>
        <w:tc>
          <w:tcPr>
            <w:tcW w:w="567" w:type="dxa"/>
          </w:tcPr>
          <w:p w:rsidR="00FE3A36" w:rsidRPr="00FE3A36" w:rsidRDefault="00FE3A36" w:rsidP="00FE3A36">
            <w:pPr>
              <w:rPr>
                <w:rStyle w:val="Hyperlink"/>
                <w:rFonts w:hint="cs"/>
                <w:rtl/>
              </w:rPr>
            </w:pPr>
            <w:hyperlink w:anchor="Seif3" w:tooltip="אופן חלוקת עודף ההכנסות" w:history="1">
              <w:r w:rsidRPr="00FE3A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3A36" w:rsidRPr="00FE3A36" w:rsidTr="00FE3A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FE3A36" w:rsidRPr="00FE3A36" w:rsidRDefault="00FE3A36" w:rsidP="00FE3A36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FE3A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3A36" w:rsidRPr="00FE3A36" w:rsidTr="00FE3A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FE3A36" w:rsidRPr="00FE3A36" w:rsidRDefault="00FE3A36" w:rsidP="00FE3A36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FE3A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3A36" w:rsidRPr="00FE3A36" w:rsidRDefault="00FE3A36" w:rsidP="00FE3A3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365092">
        <w:rPr>
          <w:rFonts w:cs="FrankRuehl" w:hint="cs"/>
          <w:sz w:val="32"/>
          <w:rtl/>
        </w:rPr>
        <w:t>חלוקת הכנסות בין עיריית אילת לבין המועצה האזורית חבל אילות</w:t>
      </w:r>
      <w:r w:rsidR="006E47AE">
        <w:rPr>
          <w:rFonts w:cs="FrankRuehl" w:hint="cs"/>
          <w:sz w:val="32"/>
          <w:rtl/>
        </w:rPr>
        <w:t>), 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</w:t>
      </w:r>
      <w:r w:rsidR="00EE6E2F">
        <w:rPr>
          <w:rStyle w:val="default"/>
          <w:rFonts w:cs="FrankRuehl" w:hint="cs"/>
          <w:rtl/>
        </w:rPr>
        <w:t xml:space="preserve">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5680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</w:t>
      </w:r>
      <w:r w:rsidR="00365092">
        <w:rPr>
          <w:rStyle w:val="default"/>
          <w:rFonts w:cs="FrankRuehl" w:hint="cs"/>
          <w:rtl/>
        </w:rPr>
        <w:t>מארנונה כללית</w:t>
      </w:r>
      <w:r w:rsidR="00EE6E2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EE6E2F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 xml:space="preserve">0,000 החתומה ביד שר הפנים ביום </w:t>
      </w:r>
      <w:r w:rsidR="00EE6E2F">
        <w:rPr>
          <w:rStyle w:val="default"/>
          <w:rFonts w:cs="FrankRuehl" w:hint="cs"/>
          <w:rtl/>
        </w:rPr>
        <w:t>כ"ה בתשרי התשפ"א (13 באוקטובר 2020</w:t>
      </w:r>
      <w:r>
        <w:rPr>
          <w:rStyle w:val="default"/>
          <w:rFonts w:cs="FrankRuehl" w:hint="cs"/>
          <w:rtl/>
        </w:rPr>
        <w:t xml:space="preserve">) ושהעתקים ממנה מופקדים במשרד הפנים </w:t>
      </w:r>
      <w:r w:rsidR="00EE6E2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385044">
        <w:rPr>
          <w:rStyle w:val="default"/>
          <w:rFonts w:cs="FrankRuehl" w:hint="cs"/>
          <w:rtl/>
        </w:rPr>
        <w:t>דרום</w:t>
      </w:r>
      <w:r w:rsidR="001B182D">
        <w:rPr>
          <w:rStyle w:val="default"/>
          <w:rFonts w:cs="FrankRuehl" w:hint="cs"/>
          <w:rtl/>
        </w:rPr>
        <w:t xml:space="preserve"> ו</w:t>
      </w:r>
      <w:r w:rsidR="001914FE">
        <w:rPr>
          <w:rStyle w:val="default"/>
          <w:rFonts w:cs="FrankRuehl" w:hint="cs"/>
          <w:rtl/>
        </w:rPr>
        <w:t>במשרד</w:t>
      </w:r>
      <w:r w:rsidR="001B182D">
        <w:rPr>
          <w:rStyle w:val="default"/>
          <w:rFonts w:cs="FrankRuehl" w:hint="cs"/>
          <w:rtl/>
        </w:rPr>
        <w:t>י</w:t>
      </w:r>
      <w:r w:rsidR="001914FE">
        <w:rPr>
          <w:rStyle w:val="default"/>
          <w:rFonts w:cs="FrankRuehl" w:hint="cs"/>
          <w:rtl/>
        </w:rPr>
        <w:t xml:space="preserve"> </w:t>
      </w:r>
      <w:r w:rsidR="00385044">
        <w:rPr>
          <w:rStyle w:val="default"/>
          <w:rFonts w:cs="FrankRuehl" w:hint="cs"/>
          <w:rtl/>
        </w:rPr>
        <w:t>הרשויות המקומיות;</w:t>
      </w:r>
    </w:p>
    <w:p w:rsidR="00385044" w:rsidRDefault="0038504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"עודף 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ההכנסות </w:t>
      </w:r>
      <w:r w:rsidR="00365092">
        <w:rPr>
          <w:rStyle w:val="default"/>
          <w:rFonts w:cs="FrankRuehl" w:hint="cs"/>
          <w:rtl/>
        </w:rPr>
        <w:t>מארנונה כללית</w:t>
      </w:r>
      <w:r w:rsidR="00EE6E2F">
        <w:rPr>
          <w:rStyle w:val="default"/>
          <w:rFonts w:cs="FrankRuehl" w:hint="cs"/>
          <w:rtl/>
        </w:rPr>
        <w:t xml:space="preserve">, בניכוי </w:t>
      </w:r>
      <w:r w:rsidR="00365092">
        <w:rPr>
          <w:rStyle w:val="default"/>
          <w:rFonts w:cs="FrankRuehl" w:hint="cs"/>
          <w:rtl/>
        </w:rPr>
        <w:t>הוצאות שהוצאו בעד מתן שירותים מוניציפליים באזור חלוקת ההכנסות או בסמיכות לו, לרבות הוצאות גבייה ותפעול; הייתה מחלוקת בין הרשויות המקומיות על גובה ההוצאות כאמור, יכריע במחלוקת הממונה על מחוז דרום במשרד הפנים</w:t>
      </w:r>
      <w:r>
        <w:rPr>
          <w:rStyle w:val="default"/>
          <w:rFonts w:cs="FrankRuehl" w:hint="cs"/>
          <w:rtl/>
        </w:rPr>
        <w:t>;</w:t>
      </w:r>
    </w:p>
    <w:p w:rsidR="00385044" w:rsidRDefault="0038504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</w:t>
      </w:r>
      <w:r w:rsidR="00365092">
        <w:rPr>
          <w:rStyle w:val="default"/>
          <w:rFonts w:cs="FrankRuehl" w:hint="cs"/>
          <w:rtl/>
        </w:rPr>
        <w:t>אילת</w:t>
      </w:r>
      <w:r>
        <w:rPr>
          <w:rStyle w:val="default"/>
          <w:rFonts w:cs="FrankRuehl" w:hint="cs"/>
          <w:rtl/>
        </w:rPr>
        <w:t xml:space="preserve"> והמועצה האזורית </w:t>
      </w:r>
      <w:r w:rsidR="00365092">
        <w:rPr>
          <w:rStyle w:val="default"/>
          <w:rFonts w:cs="FrankRuehl" w:hint="cs"/>
          <w:rtl/>
        </w:rPr>
        <w:t>חבל אילות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6704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1914FE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1914FE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D35C20" w:rsidRDefault="00D35C20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EE6E2F">
        <w:rPr>
          <w:rStyle w:val="default"/>
          <w:rFonts w:cs="FrankRuehl" w:hint="cs"/>
          <w:rtl/>
        </w:rPr>
        <w:t xml:space="preserve">גוש </w:t>
      </w:r>
      <w:r w:rsidR="00BC4AEF">
        <w:rPr>
          <w:rStyle w:val="default"/>
          <w:rFonts w:cs="FrankRuehl" w:hint="cs"/>
          <w:rtl/>
        </w:rPr>
        <w:t>39114</w:t>
      </w:r>
      <w:r w:rsidR="00EE6E2F">
        <w:rPr>
          <w:rStyle w:val="default"/>
          <w:rFonts w:cs="FrankRuehl" w:hint="cs"/>
          <w:rtl/>
        </w:rPr>
        <w:t xml:space="preserve"> </w:t>
      </w:r>
      <w:r w:rsidR="00EE6E2F">
        <w:rPr>
          <w:rStyle w:val="default"/>
          <w:rFonts w:cs="FrankRuehl"/>
          <w:rtl/>
        </w:rPr>
        <w:t>–</w:t>
      </w:r>
      <w:r w:rsidR="00EE6E2F">
        <w:rPr>
          <w:rStyle w:val="default"/>
          <w:rFonts w:cs="FrankRuehl" w:hint="cs"/>
          <w:rtl/>
        </w:rPr>
        <w:t xml:space="preserve"> </w:t>
      </w:r>
      <w:r w:rsidR="00BC4AEF">
        <w:rPr>
          <w:rStyle w:val="default"/>
          <w:rFonts w:cs="FrankRuehl" w:hint="cs"/>
          <w:rtl/>
        </w:rPr>
        <w:t>חלק מחלקות 2, 5, 6</w:t>
      </w:r>
      <w:r w:rsidR="00EE6E2F">
        <w:rPr>
          <w:rStyle w:val="default"/>
          <w:rFonts w:cs="FrankRuehl" w:hint="cs"/>
          <w:rtl/>
        </w:rPr>
        <w:t xml:space="preserve"> כמסומן במפה;</w:t>
      </w:r>
    </w:p>
    <w:p w:rsidR="00EE6E2F" w:rsidRDefault="00EE6E2F" w:rsidP="00BC4AE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BC4AEF">
        <w:rPr>
          <w:rStyle w:val="default"/>
          <w:rFonts w:cs="FrankRuehl" w:hint="cs"/>
          <w:rtl/>
        </w:rPr>
        <w:t>39116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</w:t>
      </w:r>
      <w:r w:rsidR="00BC4AEF">
        <w:rPr>
          <w:rStyle w:val="default"/>
          <w:rFonts w:cs="FrankRuehl" w:hint="cs"/>
          <w:rtl/>
        </w:rPr>
        <w:t>מחלקות 2 עד 4</w:t>
      </w:r>
      <w:r>
        <w:rPr>
          <w:rStyle w:val="default"/>
          <w:rFonts w:cs="FrankRuehl" w:hint="cs"/>
          <w:rtl/>
        </w:rPr>
        <w:t xml:space="preserve"> כמסומן במפה.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4.55pt;z-index:251657728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אופן חלוקת </w:t>
                  </w:r>
                  <w:r w:rsidR="005A06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עודף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A061B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5A061B">
        <w:rPr>
          <w:rStyle w:val="default"/>
          <w:rFonts w:cs="FrankRuehl" w:hint="cs"/>
          <w:rtl/>
        </w:rPr>
        <w:t xml:space="preserve">עודף </w:t>
      </w:r>
      <w:r w:rsidR="009075F8">
        <w:rPr>
          <w:rStyle w:val="default"/>
          <w:rFonts w:cs="FrankRuehl" w:hint="cs"/>
          <w:rtl/>
        </w:rPr>
        <w:t>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5A061B" w:rsidRDefault="005A061B" w:rsidP="00F61D74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</w:t>
      </w:r>
      <w:r w:rsidR="00F61D74">
        <w:rPr>
          <w:rStyle w:val="default"/>
          <w:rFonts w:cs="FrankRuehl" w:hint="cs"/>
          <w:rtl/>
        </w:rPr>
        <w:t>אילת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61D74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0%;</w:t>
      </w:r>
    </w:p>
    <w:p w:rsidR="005A061B" w:rsidRDefault="005A061B" w:rsidP="00F61D74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</w:t>
      </w:r>
      <w:r w:rsidR="00F61D74">
        <w:rPr>
          <w:rStyle w:val="default"/>
          <w:rFonts w:cs="FrankRuehl" w:hint="cs"/>
          <w:rtl/>
        </w:rPr>
        <w:t>חבל אילות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61D74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0%.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15.75pt;z-index:251658752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EE6E2F">
        <w:rPr>
          <w:rStyle w:val="default"/>
          <w:rFonts w:cs="FrankRuehl" w:hint="cs"/>
          <w:rtl/>
        </w:rPr>
        <w:t xml:space="preserve">עיריית </w:t>
      </w:r>
      <w:r w:rsidR="00F61D74">
        <w:rPr>
          <w:rStyle w:val="default"/>
          <w:rFonts w:cs="FrankRuehl" w:hint="cs"/>
          <w:rtl/>
        </w:rPr>
        <w:t>אילת</w:t>
      </w:r>
      <w:r w:rsidR="00EE6E2F">
        <w:rPr>
          <w:rStyle w:val="default"/>
          <w:rFonts w:cs="FrankRuehl" w:hint="cs"/>
          <w:rtl/>
        </w:rPr>
        <w:t xml:space="preserve"> יערוך</w:t>
      </w:r>
      <w:r w:rsidR="002A00E6">
        <w:rPr>
          <w:rStyle w:val="default"/>
          <w:rFonts w:cs="FrankRuehl" w:hint="cs"/>
          <w:rtl/>
        </w:rPr>
        <w:t xml:space="preserve"> </w:t>
      </w:r>
      <w:r w:rsidR="00EE6E2F">
        <w:rPr>
          <w:rStyle w:val="default"/>
          <w:rFonts w:cs="FrankRuehl" w:hint="cs"/>
          <w:rtl/>
        </w:rPr>
        <w:t>אחת לשנה דוח של</w:t>
      </w:r>
      <w:r w:rsidR="005A061B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EE6E2F">
        <w:rPr>
          <w:rStyle w:val="default"/>
          <w:rFonts w:cs="FrankRuehl" w:hint="cs"/>
          <w:rtl/>
        </w:rPr>
        <w:t>השנתי</w:t>
      </w:r>
      <w:r w:rsidR="002F7617">
        <w:rPr>
          <w:rStyle w:val="default"/>
          <w:rFonts w:cs="FrankRuehl" w:hint="cs"/>
          <w:rtl/>
        </w:rPr>
        <w:t>)</w:t>
      </w:r>
      <w:r w:rsidR="00EE6E2F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</w:t>
      </w:r>
      <w:r w:rsidR="00EE6E2F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EE6E2F">
        <w:rPr>
          <w:rStyle w:val="default"/>
          <w:rFonts w:cs="FrankRuehl" w:hint="cs"/>
          <w:rtl/>
        </w:rPr>
        <w:t xml:space="preserve">תעביר עיריית </w:t>
      </w:r>
      <w:r w:rsidR="00F61D74">
        <w:rPr>
          <w:rStyle w:val="default"/>
          <w:rFonts w:cs="FrankRuehl" w:hint="cs"/>
          <w:rtl/>
        </w:rPr>
        <w:t>אילת</w:t>
      </w:r>
      <w:r w:rsidR="00EE6E2F">
        <w:rPr>
          <w:rStyle w:val="default"/>
          <w:rFonts w:cs="FrankRuehl" w:hint="cs"/>
          <w:rtl/>
        </w:rPr>
        <w:t xml:space="preserve"> את</w:t>
      </w:r>
      <w:r w:rsidR="002F7617">
        <w:rPr>
          <w:rStyle w:val="default"/>
          <w:rFonts w:cs="FrankRuehl" w:hint="cs"/>
          <w:rtl/>
        </w:rPr>
        <w:t xml:space="preserve"> </w:t>
      </w:r>
      <w:r w:rsidR="00CF2C5E">
        <w:rPr>
          <w:rStyle w:val="default"/>
          <w:rFonts w:cs="FrankRuehl" w:hint="cs"/>
          <w:rtl/>
        </w:rPr>
        <w:t>עוד</w:t>
      </w:r>
      <w:r w:rsidR="00EE6E2F">
        <w:rPr>
          <w:rStyle w:val="default"/>
          <w:rFonts w:cs="FrankRuehl" w:hint="cs"/>
          <w:rtl/>
        </w:rPr>
        <w:t>ף</w:t>
      </w:r>
      <w:r w:rsidR="00CF2C5E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EE6E2F">
        <w:rPr>
          <w:rStyle w:val="default"/>
          <w:rFonts w:cs="FrankRuehl" w:hint="cs"/>
          <w:rtl/>
        </w:rPr>
        <w:t xml:space="preserve">למועצה האזורית </w:t>
      </w:r>
      <w:r w:rsidR="00F61D74">
        <w:rPr>
          <w:rStyle w:val="default"/>
          <w:rFonts w:cs="FrankRuehl" w:hint="cs"/>
          <w:rtl/>
        </w:rPr>
        <w:t>חבל אילות</w:t>
      </w:r>
      <w:r w:rsidR="00EE6E2F">
        <w:rPr>
          <w:rStyle w:val="default"/>
          <w:rFonts w:cs="FrankRuehl" w:hint="cs"/>
          <w:rtl/>
        </w:rPr>
        <w:t xml:space="preserve"> כמפורט</w:t>
      </w:r>
      <w:r w:rsidR="00CF2C5E">
        <w:rPr>
          <w:rStyle w:val="default"/>
          <w:rFonts w:cs="FrankRuehl" w:hint="cs"/>
          <w:rtl/>
        </w:rPr>
        <w:t xml:space="preserve"> בסעיף 3</w:t>
      </w:r>
      <w:r w:rsidR="002F7617">
        <w:rPr>
          <w:rStyle w:val="default"/>
          <w:rFonts w:cs="FrankRuehl" w:hint="cs"/>
          <w:rtl/>
        </w:rPr>
        <w:t>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9D1D37">
        <w:rPr>
          <w:rStyle w:val="default"/>
          <w:rFonts w:cs="FrankRuehl" w:hint="cs"/>
          <w:rtl/>
        </w:rPr>
        <w:t xml:space="preserve">הדוח השנתי ועודף ההכנסות יועברו למועצה האזורית </w:t>
      </w:r>
      <w:r w:rsidR="00F61D74">
        <w:rPr>
          <w:rStyle w:val="default"/>
          <w:rFonts w:cs="FrankRuehl" w:hint="cs"/>
          <w:rtl/>
        </w:rPr>
        <w:t>חבל א</w:t>
      </w:r>
      <w:r w:rsidR="0039552D">
        <w:rPr>
          <w:rStyle w:val="default"/>
          <w:rFonts w:cs="FrankRuehl" w:hint="cs"/>
          <w:rtl/>
        </w:rPr>
        <w:t>י</w:t>
      </w:r>
      <w:r w:rsidR="00F61D74">
        <w:rPr>
          <w:rStyle w:val="default"/>
          <w:rFonts w:cs="FrankRuehl" w:hint="cs"/>
          <w:rtl/>
        </w:rPr>
        <w:t>לות</w:t>
      </w:r>
      <w:r w:rsidR="009D1D37">
        <w:rPr>
          <w:rStyle w:val="default"/>
          <w:rFonts w:cs="FrankRuehl" w:hint="cs"/>
          <w:rtl/>
        </w:rPr>
        <w:t xml:space="preserve"> בתוך 45 ימים מתום השנה</w:t>
      </w:r>
      <w:r>
        <w:rPr>
          <w:rStyle w:val="default"/>
          <w:rFonts w:cs="FrankRuehl" w:hint="cs"/>
          <w:rtl/>
        </w:rPr>
        <w:t>.</w:t>
      </w:r>
    </w:p>
    <w:p w:rsidR="00935247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9D1D37">
        <w:rPr>
          <w:rStyle w:val="default"/>
          <w:rFonts w:cs="FrankRuehl" w:hint="cs"/>
          <w:rtl/>
        </w:rPr>
        <w:t xml:space="preserve">המועצה האזורית </w:t>
      </w:r>
      <w:r w:rsidR="00F61D74">
        <w:rPr>
          <w:rStyle w:val="default"/>
          <w:rFonts w:cs="FrankRuehl" w:hint="cs"/>
          <w:rtl/>
        </w:rPr>
        <w:t>חבל א</w:t>
      </w:r>
      <w:r w:rsidR="0039552D">
        <w:rPr>
          <w:rStyle w:val="default"/>
          <w:rFonts w:cs="FrankRuehl" w:hint="cs"/>
          <w:rtl/>
        </w:rPr>
        <w:t>י</w:t>
      </w:r>
      <w:r w:rsidR="00F61D74">
        <w:rPr>
          <w:rStyle w:val="default"/>
          <w:rFonts w:cs="FrankRuehl" w:hint="cs"/>
          <w:rtl/>
        </w:rPr>
        <w:t>לות</w:t>
      </w:r>
      <w:r>
        <w:rPr>
          <w:rStyle w:val="default"/>
          <w:rFonts w:cs="FrankRuehl" w:hint="cs"/>
          <w:rtl/>
        </w:rPr>
        <w:t xml:space="preserve"> רשאית</w:t>
      </w:r>
      <w:r w:rsidR="009D1D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בתוך 21 ימים מיום שהועבר לידיה הדוח </w:t>
      </w:r>
      <w:r w:rsidR="009D1D37">
        <w:rPr>
          <w:rStyle w:val="default"/>
          <w:rFonts w:cs="FrankRuehl" w:hint="cs"/>
          <w:rtl/>
        </w:rPr>
        <w:t>השנתי,</w:t>
      </w:r>
      <w:r>
        <w:rPr>
          <w:rStyle w:val="default"/>
          <w:rFonts w:cs="FrankRuehl" w:hint="cs"/>
          <w:rtl/>
        </w:rPr>
        <w:t xml:space="preserve"> לדרוש </w:t>
      </w:r>
      <w:r w:rsidR="009D1D37">
        <w:rPr>
          <w:rStyle w:val="default"/>
          <w:rFonts w:cs="FrankRuehl" w:hint="cs"/>
          <w:rtl/>
        </w:rPr>
        <w:t xml:space="preserve">מעיריית </w:t>
      </w:r>
      <w:r w:rsidR="00F61D74">
        <w:rPr>
          <w:rStyle w:val="default"/>
          <w:rFonts w:cs="FrankRuehl" w:hint="cs"/>
          <w:rtl/>
        </w:rPr>
        <w:t>אילת</w:t>
      </w:r>
      <w:r>
        <w:rPr>
          <w:rStyle w:val="default"/>
          <w:rFonts w:cs="FrankRuehl" w:hint="cs"/>
          <w:rtl/>
        </w:rPr>
        <w:t xml:space="preserve"> כל מידע הנוגע להכנסות</w:t>
      </w:r>
      <w:r w:rsidR="009D1D37">
        <w:rPr>
          <w:rStyle w:val="default"/>
          <w:rFonts w:cs="FrankRuehl" w:hint="cs"/>
          <w:rtl/>
        </w:rPr>
        <w:t xml:space="preserve">, ועיריית </w:t>
      </w:r>
      <w:r w:rsidR="00F61D74">
        <w:rPr>
          <w:rStyle w:val="default"/>
          <w:rFonts w:cs="FrankRuehl" w:hint="cs"/>
          <w:rtl/>
        </w:rPr>
        <w:t>אילת</w:t>
      </w:r>
      <w:r w:rsidR="009D1D37">
        <w:rPr>
          <w:rStyle w:val="default"/>
          <w:rFonts w:cs="FrankRuehl" w:hint="cs"/>
          <w:rtl/>
        </w:rPr>
        <w:t xml:space="preserve"> תמציא את המידע הנדרש בתוך 21 ימים מיום שנדרשה לכך</w:t>
      </w:r>
      <w:r w:rsidR="00935247">
        <w:rPr>
          <w:rStyle w:val="default"/>
          <w:rFonts w:cs="FrankRuehl" w:hint="cs"/>
          <w:rtl/>
        </w:rPr>
        <w:t>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2256" style="position:absolute;left:0;text-align:left;margin-left:464.35pt;margin-top:7.1pt;width:75.05pt;height:10.85pt;z-index:251659776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9D1D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9D1D37">
        <w:rPr>
          <w:rStyle w:val="default"/>
          <w:rFonts w:cs="FrankRuehl" w:hint="cs"/>
          <w:rtl/>
        </w:rPr>
        <w:t xml:space="preserve">הסכומים למועצה האזורית </w:t>
      </w:r>
      <w:r w:rsidR="00F61D74">
        <w:rPr>
          <w:rStyle w:val="default"/>
          <w:rFonts w:cs="FrankRuehl" w:hint="cs"/>
          <w:rtl/>
        </w:rPr>
        <w:t>חבל אילות</w:t>
      </w:r>
      <w:r w:rsidR="004C649A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במועד, יישאו התקבולים ריבית בשיעור ריבית פיגורים </w:t>
      </w:r>
      <w:r w:rsidR="009D1D37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365092" w:rsidRDefault="0036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9D1D37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בתשרי</w:t>
      </w:r>
      <w:r w:rsidR="00935247">
        <w:rPr>
          <w:rStyle w:val="default"/>
          <w:rFonts w:cs="FrankRuehl" w:hint="cs"/>
          <w:rtl/>
        </w:rPr>
        <w:t xml:space="preserve"> התשפ"א (</w:t>
      </w:r>
      <w:r>
        <w:rPr>
          <w:rStyle w:val="default"/>
          <w:rFonts w:cs="FrankRuehl" w:hint="cs"/>
          <w:rtl/>
        </w:rPr>
        <w:t>13 באוקטובר</w:t>
      </w:r>
      <w:r w:rsidR="004C649A">
        <w:rPr>
          <w:rStyle w:val="default"/>
          <w:rFonts w:cs="FrankRuehl" w:hint="cs"/>
          <w:rtl/>
        </w:rPr>
        <w:t xml:space="preserve">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6E47AE" w:rsidRDefault="006E47AE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3A36" w:rsidRDefault="00FE3A36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552D" w:rsidRDefault="0039552D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552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C2C" w:rsidRDefault="005C1C2C">
      <w:r>
        <w:separator/>
      </w:r>
    </w:p>
  </w:endnote>
  <w:endnote w:type="continuationSeparator" w:id="0">
    <w:p w:rsidR="005C1C2C" w:rsidRDefault="005C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3A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C2C" w:rsidRDefault="005C1C2C">
      <w:r>
        <w:separator/>
      </w:r>
    </w:p>
  </w:footnote>
  <w:footnote w:type="continuationSeparator" w:id="0">
    <w:p w:rsidR="005C1C2C" w:rsidRDefault="005C1C2C">
      <w:r>
        <w:continuationSeparator/>
      </w:r>
    </w:p>
  </w:footnote>
  <w:footnote w:id="1">
    <w:p w:rsidR="00E0370F" w:rsidRDefault="009E35E9" w:rsidP="00E037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E0370F">
          <w:rPr>
            <w:rStyle w:val="Hyperlink"/>
            <w:rFonts w:cs="FrankRuehl" w:hint="cs"/>
            <w:rtl/>
          </w:rPr>
          <w:t xml:space="preserve">ק"ת </w:t>
        </w:r>
        <w:r w:rsidR="008E20FC" w:rsidRPr="00E0370F">
          <w:rPr>
            <w:rStyle w:val="Hyperlink"/>
            <w:rFonts w:cs="FrankRuehl" w:hint="cs"/>
            <w:rtl/>
          </w:rPr>
          <w:t>תש</w:t>
        </w:r>
        <w:r w:rsidR="00BB2313" w:rsidRPr="00E0370F">
          <w:rPr>
            <w:rStyle w:val="Hyperlink"/>
            <w:rFonts w:cs="FrankRuehl" w:hint="cs"/>
            <w:rtl/>
          </w:rPr>
          <w:t>פ"א</w:t>
        </w:r>
        <w:r w:rsidRPr="00E0370F">
          <w:rPr>
            <w:rStyle w:val="Hyperlink"/>
            <w:rFonts w:cs="FrankRuehl" w:hint="cs"/>
            <w:rtl/>
          </w:rPr>
          <w:t xml:space="preserve"> מס' </w:t>
        </w:r>
        <w:r w:rsidR="006E47AE" w:rsidRPr="00E0370F">
          <w:rPr>
            <w:rStyle w:val="Hyperlink"/>
            <w:rFonts w:cs="FrankRuehl" w:hint="cs"/>
            <w:rtl/>
          </w:rPr>
          <w:t>9354</w:t>
        </w:r>
      </w:hyperlink>
      <w:r>
        <w:rPr>
          <w:rFonts w:cs="FrankRuehl" w:hint="cs"/>
          <w:rtl/>
        </w:rPr>
        <w:t xml:space="preserve"> מיום </w:t>
      </w:r>
      <w:r w:rsidR="006E47AE">
        <w:rPr>
          <w:rFonts w:cs="FrankRuehl" w:hint="cs"/>
          <w:rtl/>
        </w:rPr>
        <w:t>5.5.2021</w:t>
      </w:r>
      <w:r>
        <w:rPr>
          <w:rFonts w:cs="FrankRuehl" w:hint="cs"/>
          <w:rtl/>
        </w:rPr>
        <w:t xml:space="preserve"> עמ' </w:t>
      </w:r>
      <w:r w:rsidR="006E47AE">
        <w:rPr>
          <w:rFonts w:cs="FrankRuehl" w:hint="cs"/>
          <w:rtl/>
        </w:rPr>
        <w:t>309</w:t>
      </w:r>
      <w:r w:rsidR="00365092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365092">
      <w:rPr>
        <w:rFonts w:hAnsi="FrankRuehl" w:cs="FrankRuehl" w:hint="cs"/>
        <w:color w:val="000000"/>
        <w:sz w:val="28"/>
        <w:szCs w:val="28"/>
        <w:rtl/>
      </w:rPr>
      <w:t>אילת</w:t>
    </w:r>
    <w:r w:rsidR="001B182D">
      <w:rPr>
        <w:rFonts w:hAnsi="FrankRuehl" w:cs="FrankRuehl" w:hint="cs"/>
        <w:color w:val="000000"/>
        <w:sz w:val="28"/>
        <w:szCs w:val="28"/>
        <w:rtl/>
      </w:rPr>
      <w:t xml:space="preserve"> לבין </w:t>
    </w:r>
    <w:r w:rsidR="00230751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365092">
      <w:rPr>
        <w:rFonts w:hAnsi="FrankRuehl" w:cs="FrankRuehl" w:hint="cs"/>
        <w:color w:val="000000"/>
        <w:sz w:val="28"/>
        <w:szCs w:val="28"/>
        <w:rtl/>
      </w:rPr>
      <w:t>חבל אילות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365092">
      <w:rPr>
        <w:rFonts w:hAnsi="FrankRuehl" w:cs="FrankRuehl"/>
        <w:color w:val="000000"/>
        <w:sz w:val="28"/>
        <w:szCs w:val="28"/>
        <w:rtl/>
      </w:rPr>
      <w:br/>
    </w:r>
    <w:r w:rsidR="001B182D">
      <w:rPr>
        <w:rFonts w:hAnsi="FrankRuehl" w:cs="FrankRuehl" w:hint="cs"/>
        <w:color w:val="000000"/>
        <w:sz w:val="28"/>
        <w:szCs w:val="28"/>
        <w:rtl/>
      </w:rPr>
      <w:t>תש</w:t>
    </w:r>
    <w:r w:rsidR="00BB2313">
      <w:rPr>
        <w:rFonts w:hAnsi="FrankRuehl" w:cs="FrankRuehl" w:hint="cs"/>
        <w:color w:val="000000"/>
        <w:sz w:val="28"/>
        <w:szCs w:val="28"/>
        <w:rtl/>
      </w:rPr>
      <w:t>פ"א</w:t>
    </w:r>
    <w:r w:rsidR="001B182D">
      <w:rPr>
        <w:rFonts w:hAnsi="FrankRuehl" w:cs="FrankRuehl" w:hint="cs"/>
        <w:color w:val="000000"/>
        <w:sz w:val="28"/>
        <w:szCs w:val="28"/>
        <w:rtl/>
      </w:rPr>
      <w:t>-202</w:t>
    </w:r>
    <w:r w:rsidR="006E47AE">
      <w:rPr>
        <w:rFonts w:hAnsi="FrankRuehl" w:cs="FrankRuehl" w:hint="cs"/>
        <w:color w:val="000000"/>
        <w:sz w:val="28"/>
        <w:szCs w:val="28"/>
        <w:rtl/>
      </w:rPr>
      <w:t>1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7081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33262"/>
    <w:rsid w:val="00036F5C"/>
    <w:rsid w:val="000953C0"/>
    <w:rsid w:val="000C24A9"/>
    <w:rsid w:val="000E22CB"/>
    <w:rsid w:val="000F1E37"/>
    <w:rsid w:val="00161651"/>
    <w:rsid w:val="0018449C"/>
    <w:rsid w:val="001914FE"/>
    <w:rsid w:val="001B182D"/>
    <w:rsid w:val="001C347D"/>
    <w:rsid w:val="00201791"/>
    <w:rsid w:val="00230751"/>
    <w:rsid w:val="00257CD9"/>
    <w:rsid w:val="002A00E6"/>
    <w:rsid w:val="002B37C1"/>
    <w:rsid w:val="002F7617"/>
    <w:rsid w:val="00365092"/>
    <w:rsid w:val="003820C6"/>
    <w:rsid w:val="00385044"/>
    <w:rsid w:val="0039104A"/>
    <w:rsid w:val="0039552D"/>
    <w:rsid w:val="003A73D6"/>
    <w:rsid w:val="0044018B"/>
    <w:rsid w:val="00474A58"/>
    <w:rsid w:val="004751DE"/>
    <w:rsid w:val="004A16D2"/>
    <w:rsid w:val="004A4B10"/>
    <w:rsid w:val="004B3228"/>
    <w:rsid w:val="004C649A"/>
    <w:rsid w:val="004E5061"/>
    <w:rsid w:val="004E66A5"/>
    <w:rsid w:val="00513B06"/>
    <w:rsid w:val="00537EBD"/>
    <w:rsid w:val="005A061B"/>
    <w:rsid w:val="005A1666"/>
    <w:rsid w:val="005A7723"/>
    <w:rsid w:val="005C1C2C"/>
    <w:rsid w:val="005F7323"/>
    <w:rsid w:val="00684C6C"/>
    <w:rsid w:val="00694CF8"/>
    <w:rsid w:val="00695C9C"/>
    <w:rsid w:val="006E47AE"/>
    <w:rsid w:val="006F2CFE"/>
    <w:rsid w:val="007032BB"/>
    <w:rsid w:val="00772A1E"/>
    <w:rsid w:val="007753F5"/>
    <w:rsid w:val="00780C52"/>
    <w:rsid w:val="007C0649"/>
    <w:rsid w:val="007D7993"/>
    <w:rsid w:val="007E7202"/>
    <w:rsid w:val="00860530"/>
    <w:rsid w:val="00890294"/>
    <w:rsid w:val="008A4A8E"/>
    <w:rsid w:val="008E20FC"/>
    <w:rsid w:val="00902C90"/>
    <w:rsid w:val="009075F8"/>
    <w:rsid w:val="00935247"/>
    <w:rsid w:val="0094424F"/>
    <w:rsid w:val="009853BB"/>
    <w:rsid w:val="009D1D37"/>
    <w:rsid w:val="009E35E9"/>
    <w:rsid w:val="00A1207E"/>
    <w:rsid w:val="00A34BCA"/>
    <w:rsid w:val="00A95B72"/>
    <w:rsid w:val="00AC4B4C"/>
    <w:rsid w:val="00B65A57"/>
    <w:rsid w:val="00BA6C1A"/>
    <w:rsid w:val="00BB2313"/>
    <w:rsid w:val="00BC4AEF"/>
    <w:rsid w:val="00BD1FE9"/>
    <w:rsid w:val="00BE28D4"/>
    <w:rsid w:val="00C06520"/>
    <w:rsid w:val="00C25431"/>
    <w:rsid w:val="00C44EF4"/>
    <w:rsid w:val="00C83F6C"/>
    <w:rsid w:val="00CA632C"/>
    <w:rsid w:val="00CC3E88"/>
    <w:rsid w:val="00CE6F09"/>
    <w:rsid w:val="00CF2C5E"/>
    <w:rsid w:val="00CF45C0"/>
    <w:rsid w:val="00D0395E"/>
    <w:rsid w:val="00D251CF"/>
    <w:rsid w:val="00D35C20"/>
    <w:rsid w:val="00D53828"/>
    <w:rsid w:val="00D5775E"/>
    <w:rsid w:val="00D6155C"/>
    <w:rsid w:val="00E0370F"/>
    <w:rsid w:val="00E4532B"/>
    <w:rsid w:val="00E54006"/>
    <w:rsid w:val="00EE6E2F"/>
    <w:rsid w:val="00F03F52"/>
    <w:rsid w:val="00F13E49"/>
    <w:rsid w:val="00F61D74"/>
    <w:rsid w:val="00F64C6C"/>
    <w:rsid w:val="00F65AC8"/>
    <w:rsid w:val="00F80813"/>
    <w:rsid w:val="00FD2D57"/>
    <w:rsid w:val="00FE3A36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9831F27C-9B8A-4247-9919-B4B96F60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a8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  <w:style w:type="table" w:styleId="a9">
    <w:name w:val="Table Grid"/>
    <w:basedOn w:val="a1"/>
    <w:rsid w:val="005A0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2479</CharactersWithSpaces>
  <SharedDoc>false</SharedDoc>
  <HLinks>
    <vt:vector size="36" baseType="variant"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עיריית אילת לבין המועצה האזורית חבל אילות), תשפ"א-2021</vt:lpwstr>
  </property>
  <property fmtid="{D5CDD505-2E9C-101B-9397-08002B2CF9AE}" pid="4" name="LAWNUMBER">
    <vt:lpwstr>0493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MEKOR_LAWID1">
    <vt:lpwstr>74255</vt:lpwstr>
  </property>
  <property fmtid="{D5CDD505-2E9C-101B-9397-08002B2CF9AE}" pid="67" name="MEKOR_LAWID2">
    <vt:lpwstr>70326</vt:lpwstr>
  </property>
  <property fmtid="{D5CDD505-2E9C-101B-9397-08002B2CF9AE}" pid="68" name="LINKK1">
    <vt:lpwstr>https://www.nevo.co.il/law_word/law06/tak-9354.pdf;‎רשומות - תקנות כלליות#פורסם ק"ת תשפ"א ‏מס' 9354 #מיום 5.5.2021 עמ' 3093‏</vt:lpwstr>
  </property>
</Properties>
</file>