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5E9" w:rsidRDefault="008E20FC" w:rsidP="00D615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העיריות (חלוקת הכנסות בין עיריית </w:t>
      </w:r>
      <w:r w:rsidR="006E47AE">
        <w:rPr>
          <w:rFonts w:cs="FrankRuehl" w:hint="cs"/>
          <w:sz w:val="32"/>
          <w:rtl/>
        </w:rPr>
        <w:t>כפר יונה</w:t>
      </w:r>
      <w:r w:rsidR="001B182D">
        <w:rPr>
          <w:rFonts w:cs="FrankRuehl" w:hint="cs"/>
          <w:sz w:val="32"/>
          <w:rtl/>
        </w:rPr>
        <w:t xml:space="preserve"> לבין </w:t>
      </w:r>
      <w:r w:rsidR="00230751">
        <w:rPr>
          <w:rFonts w:cs="FrankRuehl" w:hint="cs"/>
          <w:sz w:val="32"/>
          <w:rtl/>
        </w:rPr>
        <w:t>המועצה האזורית</w:t>
      </w:r>
      <w:r w:rsidR="006E47AE">
        <w:rPr>
          <w:rFonts w:cs="FrankRuehl" w:hint="cs"/>
          <w:sz w:val="32"/>
          <w:rtl/>
        </w:rPr>
        <w:t xml:space="preserve"> עמק חפר</w:t>
      </w:r>
      <w:r>
        <w:rPr>
          <w:rFonts w:cs="FrankRuehl" w:hint="cs"/>
          <w:sz w:val="32"/>
          <w:rtl/>
        </w:rPr>
        <w:t xml:space="preserve">), </w:t>
      </w:r>
      <w:r w:rsidR="001B182D">
        <w:rPr>
          <w:rFonts w:cs="FrankRuehl" w:hint="cs"/>
          <w:sz w:val="32"/>
          <w:rtl/>
        </w:rPr>
        <w:t>תש</w:t>
      </w:r>
      <w:r w:rsidR="00BB2313">
        <w:rPr>
          <w:rFonts w:cs="FrankRuehl" w:hint="cs"/>
          <w:sz w:val="32"/>
          <w:rtl/>
        </w:rPr>
        <w:t>פ"א</w:t>
      </w:r>
      <w:r w:rsidR="001B182D">
        <w:rPr>
          <w:rFonts w:cs="FrankRuehl" w:hint="cs"/>
          <w:sz w:val="32"/>
          <w:rtl/>
        </w:rPr>
        <w:t>-202</w:t>
      </w:r>
      <w:r w:rsidR="006E47AE">
        <w:rPr>
          <w:rFonts w:cs="FrankRuehl" w:hint="cs"/>
          <w:sz w:val="32"/>
          <w:rtl/>
        </w:rPr>
        <w:t>1</w:t>
      </w:r>
    </w:p>
    <w:p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:rsidR="008E20FC" w:rsidRDefault="008E20FC" w:rsidP="008E20FC">
      <w:pPr>
        <w:spacing w:line="320" w:lineRule="auto"/>
        <w:rPr>
          <w:rtl/>
        </w:rPr>
      </w:pPr>
    </w:p>
    <w:p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01DE0" w:rsidRPr="00E01DE0" w:rsidTr="00E01DE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E01DE0" w:rsidRPr="00E01DE0" w:rsidRDefault="00E01DE0" w:rsidP="00E01DE0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E01DE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01DE0" w:rsidRPr="00E01DE0" w:rsidTr="00E01DE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:rsidR="00E01DE0" w:rsidRPr="00E01DE0" w:rsidRDefault="00E01DE0" w:rsidP="00E01DE0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E01DE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01DE0" w:rsidRPr="00E01DE0" w:rsidTr="00E01DE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עודף ההכנסות</w:t>
            </w:r>
          </w:p>
        </w:tc>
        <w:tc>
          <w:tcPr>
            <w:tcW w:w="567" w:type="dxa"/>
          </w:tcPr>
          <w:p w:rsidR="00E01DE0" w:rsidRPr="00E01DE0" w:rsidRDefault="00E01DE0" w:rsidP="00E01DE0">
            <w:pPr>
              <w:rPr>
                <w:rStyle w:val="Hyperlink"/>
                <w:rFonts w:hint="cs"/>
                <w:rtl/>
              </w:rPr>
            </w:pPr>
            <w:hyperlink w:anchor="Seif3" w:tooltip="אופן חלוקת עודף ההכנסות" w:history="1">
              <w:r w:rsidRPr="00E01DE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01DE0" w:rsidRPr="00E01DE0" w:rsidTr="00E01DE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:rsidR="00E01DE0" w:rsidRPr="00E01DE0" w:rsidRDefault="00E01DE0" w:rsidP="00E01DE0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E01DE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01DE0" w:rsidRPr="00E01DE0" w:rsidTr="00E01DE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:rsidR="00E01DE0" w:rsidRPr="00E01DE0" w:rsidRDefault="00E01DE0" w:rsidP="00E01DE0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E01DE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01DE0" w:rsidRPr="00E01DE0" w:rsidTr="00E01DE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:rsidR="00E01DE0" w:rsidRPr="00E01DE0" w:rsidRDefault="00E01DE0" w:rsidP="00E01DE0">
            <w:pPr>
              <w:rPr>
                <w:rStyle w:val="Hyperlink"/>
                <w:rFonts w:hint="cs"/>
                <w:rtl/>
              </w:rPr>
            </w:pPr>
            <w:hyperlink w:anchor="Seif6" w:tooltip="תחולה" w:history="1">
              <w:r w:rsidRPr="00E01DE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01DE0" w:rsidRPr="00E01DE0" w:rsidRDefault="00E01DE0" w:rsidP="00E01DE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:rsidR="009E35E9" w:rsidRDefault="009E35E9" w:rsidP="00D6155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230751">
        <w:rPr>
          <w:rFonts w:cs="FrankRuehl" w:hint="cs"/>
          <w:sz w:val="32"/>
          <w:rtl/>
        </w:rPr>
        <w:lastRenderedPageBreak/>
        <w:t>צו העיריות (</w:t>
      </w:r>
      <w:r w:rsidR="006E47AE">
        <w:rPr>
          <w:rFonts w:cs="FrankRuehl" w:hint="cs"/>
          <w:sz w:val="32"/>
          <w:rtl/>
        </w:rPr>
        <w:t>חלוקת הכנסות בין עיריית כפר יונה לבין המועצה האזורית עמק חפר), 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35E9" w:rsidRDefault="009E35E9" w:rsidP="00FE70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9ב</w:t>
      </w:r>
      <w:r>
        <w:rPr>
          <w:rStyle w:val="default"/>
          <w:rFonts w:cs="FrankRuehl"/>
          <w:rtl/>
        </w:rPr>
        <w:t xml:space="preserve"> לפקודת העיריות</w:t>
      </w:r>
      <w:r w:rsidR="00230751">
        <w:rPr>
          <w:rStyle w:val="default"/>
          <w:rFonts w:cs="FrankRuehl" w:hint="cs"/>
          <w:rtl/>
        </w:rPr>
        <w:t>,</w:t>
      </w:r>
      <w:r w:rsidR="008E20FC">
        <w:rPr>
          <w:rStyle w:val="default"/>
          <w:rFonts w:cs="FrankRuehl" w:hint="cs"/>
          <w:rtl/>
        </w:rPr>
        <w:t xml:space="preserve"> ו</w:t>
      </w:r>
      <w:r w:rsidR="00EE6E2F">
        <w:rPr>
          <w:rStyle w:val="default"/>
          <w:rFonts w:cs="FrankRuehl" w:hint="cs"/>
          <w:rtl/>
        </w:rPr>
        <w:t xml:space="preserve">לפי </w:t>
      </w:r>
      <w:r w:rsidR="008E20FC">
        <w:rPr>
          <w:rStyle w:val="default"/>
          <w:rFonts w:cs="FrankRuehl" w:hint="cs"/>
          <w:rtl/>
        </w:rPr>
        <w:t>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5168" o:allowincell="f" filled="f" stroked="f" strokecolor="lime" strokeweight=".25pt">
            <v:textbox style="mso-next-textbox:#_x0000_s1026" inset="0,0,0,0">
              <w:txbxContent>
                <w:p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:rsidR="00FE70C1" w:rsidRDefault="00FE70C1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</w:t>
      </w:r>
      <w:r w:rsidR="00EE6E2F">
        <w:rPr>
          <w:rStyle w:val="default"/>
          <w:rFonts w:cs="FrankRuehl" w:hint="cs"/>
          <w:rtl/>
        </w:rPr>
        <w:t>מהיטלי השבחה, חלף היטלי השבחה ו</w:t>
      </w:r>
      <w:r>
        <w:rPr>
          <w:rStyle w:val="default"/>
          <w:rFonts w:cs="FrankRuehl" w:hint="cs"/>
          <w:rtl/>
        </w:rPr>
        <w:t xml:space="preserve">ארנונה </w:t>
      </w:r>
      <w:r w:rsidR="00EE6E2F">
        <w:rPr>
          <w:rStyle w:val="default"/>
          <w:rFonts w:cs="FrankRuehl" w:hint="cs"/>
          <w:rtl/>
        </w:rPr>
        <w:t xml:space="preserve">שלא למגורים </w:t>
      </w:r>
      <w:r>
        <w:rPr>
          <w:rStyle w:val="default"/>
          <w:rFonts w:cs="FrankRuehl" w:hint="cs"/>
          <w:rtl/>
        </w:rPr>
        <w:t xml:space="preserve">המתקבלות מאזור חלוקת ההכנסות </w:t>
      </w:r>
      <w:r w:rsidR="00EE6E2F">
        <w:rPr>
          <w:rStyle w:val="default"/>
          <w:rFonts w:cs="FrankRuehl" w:hint="cs"/>
          <w:rtl/>
        </w:rPr>
        <w:t xml:space="preserve">כאמור </w:t>
      </w:r>
      <w:r>
        <w:rPr>
          <w:rStyle w:val="default"/>
          <w:rFonts w:cs="FrankRuehl" w:hint="cs"/>
          <w:rtl/>
        </w:rPr>
        <w:t>בסעיף 2;</w:t>
      </w:r>
    </w:p>
    <w:p w:rsidR="008E20FC" w:rsidRDefault="008E20FC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</w:t>
      </w:r>
      <w:r w:rsidR="007E7202">
        <w:rPr>
          <w:rStyle w:val="default"/>
          <w:rFonts w:cs="FrankRuehl" w:hint="cs"/>
          <w:rtl/>
        </w:rPr>
        <w:t>ות הערוכה בקנה מידה 1:1</w:t>
      </w:r>
      <w:r>
        <w:rPr>
          <w:rStyle w:val="default"/>
          <w:rFonts w:cs="FrankRuehl" w:hint="cs"/>
          <w:rtl/>
        </w:rPr>
        <w:t xml:space="preserve">0,000 החתומה ביד שר הפנים ביום </w:t>
      </w:r>
      <w:r w:rsidR="00EE6E2F">
        <w:rPr>
          <w:rStyle w:val="default"/>
          <w:rFonts w:cs="FrankRuehl" w:hint="cs"/>
          <w:rtl/>
        </w:rPr>
        <w:t>כ"ה בתשרי התשפ"א (13 באוקטובר 2020</w:t>
      </w:r>
      <w:r>
        <w:rPr>
          <w:rStyle w:val="default"/>
          <w:rFonts w:cs="FrankRuehl" w:hint="cs"/>
          <w:rtl/>
        </w:rPr>
        <w:t xml:space="preserve">) ושהעתקים ממנה מופקדים במשרד הפנים </w:t>
      </w:r>
      <w:r w:rsidR="00EE6E2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</w:t>
      </w:r>
      <w:r w:rsidR="00385044">
        <w:rPr>
          <w:rStyle w:val="default"/>
          <w:rFonts w:cs="FrankRuehl" w:hint="cs"/>
          <w:rtl/>
        </w:rPr>
        <w:t>דרום</w:t>
      </w:r>
      <w:r w:rsidR="001B182D">
        <w:rPr>
          <w:rStyle w:val="default"/>
          <w:rFonts w:cs="FrankRuehl" w:hint="cs"/>
          <w:rtl/>
        </w:rPr>
        <w:t xml:space="preserve"> ו</w:t>
      </w:r>
      <w:r w:rsidR="001914FE">
        <w:rPr>
          <w:rStyle w:val="default"/>
          <w:rFonts w:cs="FrankRuehl" w:hint="cs"/>
          <w:rtl/>
        </w:rPr>
        <w:t>במשרד</w:t>
      </w:r>
      <w:r w:rsidR="001B182D">
        <w:rPr>
          <w:rStyle w:val="default"/>
          <w:rFonts w:cs="FrankRuehl" w:hint="cs"/>
          <w:rtl/>
        </w:rPr>
        <w:t>י</w:t>
      </w:r>
      <w:r w:rsidR="001914FE">
        <w:rPr>
          <w:rStyle w:val="default"/>
          <w:rFonts w:cs="FrankRuehl" w:hint="cs"/>
          <w:rtl/>
        </w:rPr>
        <w:t xml:space="preserve"> </w:t>
      </w:r>
      <w:r w:rsidR="00385044">
        <w:rPr>
          <w:rStyle w:val="default"/>
          <w:rFonts w:cs="FrankRuehl" w:hint="cs"/>
          <w:rtl/>
        </w:rPr>
        <w:t>הרשויות המקומיות;</w:t>
      </w:r>
    </w:p>
    <w:p w:rsidR="00385044" w:rsidRDefault="00385044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"עודף 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ההכנסות </w:t>
      </w:r>
      <w:r w:rsidR="00EE6E2F">
        <w:rPr>
          <w:rStyle w:val="default"/>
          <w:rFonts w:cs="FrankRuehl" w:hint="cs"/>
          <w:rtl/>
        </w:rPr>
        <w:t>מהיטלי השבחה, חלף היטלי השבחה וארנונה שלא למגורים, בניכוי 10% מההכנסות מארנונה שלא למגורים</w:t>
      </w:r>
      <w:r>
        <w:rPr>
          <w:rStyle w:val="default"/>
          <w:rFonts w:cs="FrankRuehl" w:hint="cs"/>
          <w:rtl/>
        </w:rPr>
        <w:t>;</w:t>
      </w:r>
    </w:p>
    <w:p w:rsidR="00385044" w:rsidRDefault="00385044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עיריית </w:t>
      </w:r>
      <w:r w:rsidR="00EE6E2F">
        <w:rPr>
          <w:rStyle w:val="default"/>
          <w:rFonts w:cs="FrankRuehl" w:hint="cs"/>
          <w:rtl/>
        </w:rPr>
        <w:t>כפר יונה</w:t>
      </w:r>
      <w:r>
        <w:rPr>
          <w:rStyle w:val="default"/>
          <w:rFonts w:cs="FrankRuehl" w:hint="cs"/>
          <w:rtl/>
        </w:rPr>
        <w:t xml:space="preserve"> והמועצה האזורית </w:t>
      </w:r>
      <w:r w:rsidR="00EE6E2F">
        <w:rPr>
          <w:rStyle w:val="default"/>
          <w:rFonts w:cs="FrankRuehl" w:hint="cs"/>
          <w:rtl/>
        </w:rPr>
        <w:t>עמק חפר</w:t>
      </w:r>
      <w:r>
        <w:rPr>
          <w:rStyle w:val="default"/>
          <w:rFonts w:cs="FrankRuehl" w:hint="cs"/>
          <w:rtl/>
        </w:rPr>
        <w:t>.</w:t>
      </w:r>
    </w:p>
    <w:p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20.85pt;z-index:251656192" o:allowincell="f" filled="f" stroked="f" strokecolor="lime" strokeweight=".25pt">
            <v:textbox style="mso-next-textbox:#_x0000_s1214" inset="0,0,0,0">
              <w:txbxContent>
                <w:p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אזור חלוקת ההכנסות כולל גושים וחלקות רישום כ</w:t>
      </w:r>
      <w:r w:rsidR="001914FE">
        <w:rPr>
          <w:rStyle w:val="default"/>
          <w:rFonts w:cs="FrankRuehl" w:hint="cs"/>
          <w:rtl/>
        </w:rPr>
        <w:t xml:space="preserve">מפורט </w:t>
      </w:r>
      <w:r w:rsidR="005F7323">
        <w:rPr>
          <w:rStyle w:val="default"/>
          <w:rFonts w:cs="FrankRuehl" w:hint="cs"/>
          <w:rtl/>
        </w:rPr>
        <w:t>להלן</w:t>
      </w:r>
      <w:r w:rsidR="001914FE">
        <w:rPr>
          <w:rStyle w:val="default"/>
          <w:rFonts w:cs="FrankRuehl" w:hint="cs"/>
          <w:rtl/>
        </w:rPr>
        <w:t xml:space="preserve"> וכמסומן במפה</w:t>
      </w:r>
      <w:r w:rsidR="005F7323">
        <w:rPr>
          <w:rStyle w:val="default"/>
          <w:rFonts w:cs="FrankRuehl" w:hint="cs"/>
          <w:rtl/>
        </w:rPr>
        <w:t>:</w:t>
      </w:r>
    </w:p>
    <w:p w:rsidR="00D35C20" w:rsidRDefault="00D35C20" w:rsidP="006E47A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EE6E2F">
        <w:rPr>
          <w:rStyle w:val="default"/>
          <w:rFonts w:cs="FrankRuehl" w:hint="cs"/>
          <w:rtl/>
        </w:rPr>
        <w:t xml:space="preserve">גוש 8118 </w:t>
      </w:r>
      <w:r w:rsidR="00EE6E2F">
        <w:rPr>
          <w:rStyle w:val="default"/>
          <w:rFonts w:cs="FrankRuehl"/>
          <w:rtl/>
        </w:rPr>
        <w:t>–</w:t>
      </w:r>
      <w:r w:rsidR="00EE6E2F">
        <w:rPr>
          <w:rStyle w:val="default"/>
          <w:rFonts w:cs="FrankRuehl" w:hint="cs"/>
          <w:rtl/>
        </w:rPr>
        <w:t xml:space="preserve"> חלקות 38, 100 וחלק מחלקה 108 כמסומן במפה;</w:t>
      </w:r>
    </w:p>
    <w:p w:rsidR="00EE6E2F" w:rsidRDefault="00EE6E2F" w:rsidP="006E47A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8119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56, 62 כמסומן במפה;</w:t>
      </w:r>
    </w:p>
    <w:p w:rsidR="00EE6E2F" w:rsidRDefault="00EE6E2F" w:rsidP="006E47AE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9052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3, 5, 6, 8 כמסומן במפה.</w:t>
      </w:r>
    </w:p>
    <w:p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215" style="position:absolute;left:0;text-align:left;margin-left:464.35pt;margin-top:7.1pt;width:75.05pt;height:14.55pt;z-index:251657216" o:allowincell="f" filled="f" stroked="f" strokecolor="lime" strokeweight=".25pt">
            <v:textbox style="mso-next-textbox:#_x0000_s1215" inset="0,0,0,0">
              <w:txbxContent>
                <w:p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אופן חלוקת </w:t>
                  </w:r>
                  <w:r w:rsidR="005A061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עודף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</w:r>
      <w:r w:rsidR="005A061B">
        <w:rPr>
          <w:rStyle w:val="default"/>
          <w:rFonts w:cs="FrankRuehl" w:hint="cs"/>
          <w:rtl/>
        </w:rPr>
        <w:t xml:space="preserve">עודף </w:t>
      </w:r>
      <w:r w:rsidR="0018449C">
        <w:rPr>
          <w:rStyle w:val="default"/>
          <w:rFonts w:cs="FrankRuehl" w:hint="cs"/>
          <w:rtl/>
        </w:rPr>
        <w:t xml:space="preserve">ההכנסות </w:t>
      </w:r>
      <w:r w:rsidR="009075F8">
        <w:rPr>
          <w:rStyle w:val="default"/>
          <w:rFonts w:cs="FrankRuehl" w:hint="cs"/>
          <w:rtl/>
        </w:rPr>
        <w:t xml:space="preserve">יחולק בין הרשויות המקומיות בשיעורים מסך כל </w:t>
      </w:r>
      <w:r w:rsidR="005A061B">
        <w:rPr>
          <w:rStyle w:val="default"/>
          <w:rFonts w:cs="FrankRuehl" w:hint="cs"/>
          <w:rtl/>
        </w:rPr>
        <w:t xml:space="preserve">עודף </w:t>
      </w:r>
      <w:r w:rsidR="009075F8">
        <w:rPr>
          <w:rStyle w:val="default"/>
          <w:rFonts w:cs="FrankRuehl" w:hint="cs"/>
          <w:rtl/>
        </w:rPr>
        <w:t>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:rsidR="005A061B" w:rsidRDefault="005A061B" w:rsidP="005A061B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עיריית </w:t>
      </w:r>
      <w:r w:rsidR="00EE6E2F">
        <w:rPr>
          <w:rStyle w:val="default"/>
          <w:rFonts w:cs="FrankRuehl" w:hint="cs"/>
          <w:rtl/>
        </w:rPr>
        <w:t>כפר יונה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50%;</w:t>
      </w:r>
    </w:p>
    <w:p w:rsidR="005A061B" w:rsidRDefault="005A061B" w:rsidP="005A061B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האזורית </w:t>
      </w:r>
      <w:r w:rsidR="00EE6E2F">
        <w:rPr>
          <w:rStyle w:val="default"/>
          <w:rFonts w:cs="FrankRuehl" w:hint="cs"/>
          <w:rtl/>
        </w:rPr>
        <w:t>עמק חפר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50%.</w:t>
      </w:r>
    </w:p>
    <w:p w:rsidR="005A061B" w:rsidRDefault="005A061B" w:rsidP="00CF45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בסעיף </w:t>
      </w:r>
      <w:r w:rsidR="00EE6E2F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 xml:space="preserve">, </w:t>
      </w:r>
      <w:r w:rsidR="00EE6E2F">
        <w:rPr>
          <w:rStyle w:val="default"/>
          <w:rFonts w:cs="FrankRuehl" w:hint="cs"/>
          <w:rtl/>
        </w:rPr>
        <w:t>לא יחולקו עודף ההכנסות מארנונה שלא למגורים עד לגביית ארנונה כאמור בגובה 20% מהיקף תכנית הבינוי.</w:t>
      </w:r>
    </w:p>
    <w:p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231" style="position:absolute;left:0;text-align:left;margin-left:464.35pt;margin-top:7.1pt;width:75.05pt;height:15.75pt;z-index:251658240" o:allowincell="f" filled="f" stroked="f" strokecolor="lime" strokeweight=".25pt">
            <v:textbox style="mso-next-textbox:#_x0000_s1231" inset="0,0,0,0">
              <w:txbxContent>
                <w:p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EE6E2F">
        <w:rPr>
          <w:rStyle w:val="default"/>
          <w:rFonts w:cs="FrankRuehl" w:hint="cs"/>
          <w:rtl/>
        </w:rPr>
        <w:t>עיריית כפר יונה יערוך</w:t>
      </w:r>
      <w:r w:rsidR="002A00E6">
        <w:rPr>
          <w:rStyle w:val="default"/>
          <w:rFonts w:cs="FrankRuehl" w:hint="cs"/>
          <w:rtl/>
        </w:rPr>
        <w:t xml:space="preserve"> </w:t>
      </w:r>
      <w:r w:rsidR="00EE6E2F">
        <w:rPr>
          <w:rStyle w:val="default"/>
          <w:rFonts w:cs="FrankRuehl" w:hint="cs"/>
          <w:rtl/>
        </w:rPr>
        <w:t>אחת לשנה דוח של</w:t>
      </w:r>
      <w:r w:rsidR="005A061B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 xml:space="preserve">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</w:t>
      </w:r>
      <w:r w:rsidR="00EE6E2F">
        <w:rPr>
          <w:rStyle w:val="default"/>
          <w:rFonts w:cs="FrankRuehl" w:hint="cs"/>
          <w:rtl/>
        </w:rPr>
        <w:t>השנתי</w:t>
      </w:r>
      <w:r w:rsidR="002F7617">
        <w:rPr>
          <w:rStyle w:val="default"/>
          <w:rFonts w:cs="FrankRuehl" w:hint="cs"/>
          <w:rtl/>
        </w:rPr>
        <w:t>)</w:t>
      </w:r>
      <w:r w:rsidR="00EE6E2F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</w:t>
      </w:r>
      <w:r w:rsidR="00EE6E2F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EE6E2F">
        <w:rPr>
          <w:rStyle w:val="default"/>
          <w:rFonts w:cs="FrankRuehl" w:hint="cs"/>
          <w:rtl/>
        </w:rPr>
        <w:t>תעביר עיריית כפר יונה את</w:t>
      </w:r>
      <w:r w:rsidR="002F7617">
        <w:rPr>
          <w:rStyle w:val="default"/>
          <w:rFonts w:cs="FrankRuehl" w:hint="cs"/>
          <w:rtl/>
        </w:rPr>
        <w:t xml:space="preserve"> </w:t>
      </w:r>
      <w:r w:rsidR="00CF2C5E">
        <w:rPr>
          <w:rStyle w:val="default"/>
          <w:rFonts w:cs="FrankRuehl" w:hint="cs"/>
          <w:rtl/>
        </w:rPr>
        <w:t>עוד</w:t>
      </w:r>
      <w:r w:rsidR="00EE6E2F">
        <w:rPr>
          <w:rStyle w:val="default"/>
          <w:rFonts w:cs="FrankRuehl" w:hint="cs"/>
          <w:rtl/>
        </w:rPr>
        <w:t>ף</w:t>
      </w:r>
      <w:r w:rsidR="00CF2C5E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 xml:space="preserve">ההכנסות </w:t>
      </w:r>
      <w:r w:rsidR="00EE6E2F">
        <w:rPr>
          <w:rStyle w:val="default"/>
          <w:rFonts w:cs="FrankRuehl" w:hint="cs"/>
          <w:rtl/>
        </w:rPr>
        <w:t>למועצה האזורית עמק חפר כמפורט</w:t>
      </w:r>
      <w:r w:rsidR="00CF2C5E">
        <w:rPr>
          <w:rStyle w:val="default"/>
          <w:rFonts w:cs="FrankRuehl" w:hint="cs"/>
          <w:rtl/>
        </w:rPr>
        <w:t xml:space="preserve"> בסעיף 3</w:t>
      </w:r>
      <w:r w:rsidR="002F7617">
        <w:rPr>
          <w:rStyle w:val="default"/>
          <w:rFonts w:cs="FrankRuehl" w:hint="cs"/>
          <w:rtl/>
        </w:rPr>
        <w:t>.</w:t>
      </w:r>
    </w:p>
    <w:p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9D1D37">
        <w:rPr>
          <w:rStyle w:val="default"/>
          <w:rFonts w:cs="FrankRuehl" w:hint="cs"/>
          <w:rtl/>
        </w:rPr>
        <w:t>הדוח השנתי ועודף ההכנסות יועברו למועצה האזורית עמק חפר בתוך 45 ימים מתום השנה</w:t>
      </w:r>
      <w:r>
        <w:rPr>
          <w:rStyle w:val="default"/>
          <w:rFonts w:cs="FrankRuehl" w:hint="cs"/>
          <w:rtl/>
        </w:rPr>
        <w:t>.</w:t>
      </w:r>
    </w:p>
    <w:p w:rsidR="00935247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9D1D37">
        <w:rPr>
          <w:rStyle w:val="default"/>
          <w:rFonts w:cs="FrankRuehl" w:hint="cs"/>
          <w:rtl/>
        </w:rPr>
        <w:t>המועצה האזורית עמק חפר</w:t>
      </w:r>
      <w:r>
        <w:rPr>
          <w:rStyle w:val="default"/>
          <w:rFonts w:cs="FrankRuehl" w:hint="cs"/>
          <w:rtl/>
        </w:rPr>
        <w:t xml:space="preserve"> רשאית</w:t>
      </w:r>
      <w:r w:rsidR="009D1D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בתוך 21 ימים מיום שהועבר לידיה הדוח </w:t>
      </w:r>
      <w:r w:rsidR="009D1D37">
        <w:rPr>
          <w:rStyle w:val="default"/>
          <w:rFonts w:cs="FrankRuehl" w:hint="cs"/>
          <w:rtl/>
        </w:rPr>
        <w:t>השנתי,</w:t>
      </w:r>
      <w:r>
        <w:rPr>
          <w:rStyle w:val="default"/>
          <w:rFonts w:cs="FrankRuehl" w:hint="cs"/>
          <w:rtl/>
        </w:rPr>
        <w:t xml:space="preserve"> לדרוש </w:t>
      </w:r>
      <w:r w:rsidR="009D1D37">
        <w:rPr>
          <w:rStyle w:val="default"/>
          <w:rFonts w:cs="FrankRuehl" w:hint="cs"/>
          <w:rtl/>
        </w:rPr>
        <w:t>מעיריית כפר יונה</w:t>
      </w:r>
      <w:r>
        <w:rPr>
          <w:rStyle w:val="default"/>
          <w:rFonts w:cs="FrankRuehl" w:hint="cs"/>
          <w:rtl/>
        </w:rPr>
        <w:t xml:space="preserve"> כל מידע הנוגע להכנסות</w:t>
      </w:r>
      <w:r w:rsidR="009D1D37">
        <w:rPr>
          <w:rStyle w:val="default"/>
          <w:rFonts w:cs="FrankRuehl" w:hint="cs"/>
          <w:rtl/>
        </w:rPr>
        <w:t>, ועיריית כפר יונה תמציא את המידע הנדרש בתוך 21 ימים מיום שנדרשה לכך</w:t>
      </w:r>
      <w:r w:rsidR="00935247">
        <w:rPr>
          <w:rStyle w:val="default"/>
          <w:rFonts w:cs="FrankRuehl" w:hint="cs"/>
          <w:rtl/>
        </w:rPr>
        <w:t>.</w:t>
      </w:r>
    </w:p>
    <w:p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1232" style="position:absolute;left:0;text-align:left;margin-left:464.35pt;margin-top:7.1pt;width:75.05pt;height:10.85pt;z-index:251659264" o:allowincell="f" filled="f" stroked="f" strokecolor="lime" strokeweight=".25pt">
            <v:textbox style="mso-next-textbox:#_x0000_s1232" inset="0,0,0,0">
              <w:txbxContent>
                <w:p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9D1D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9D1D37">
        <w:rPr>
          <w:rStyle w:val="default"/>
          <w:rFonts w:cs="FrankRuehl" w:hint="cs"/>
          <w:rtl/>
        </w:rPr>
        <w:t>הסכומים למועצה האזורית עמק חפר</w:t>
      </w:r>
      <w:r w:rsidR="004C649A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 xml:space="preserve">במועד, יישאו התקבולים ריבית בשיעור ריבית פיגורים </w:t>
      </w:r>
      <w:r w:rsidR="009D1D37">
        <w:rPr>
          <w:rStyle w:val="default"/>
          <w:rFonts w:cs="FrankRuehl" w:hint="cs"/>
          <w:rtl/>
        </w:rPr>
        <w:t>כמשמעותה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:rsidR="006E47AE" w:rsidRDefault="006E47AE" w:rsidP="006E47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rFonts w:cs="Miriam"/>
          <w:lang w:val="he-IL"/>
        </w:rPr>
        <w:pict>
          <v:rect id="_x0000_s1233" style="position:absolute;left:0;text-align:left;margin-left:464.35pt;margin-top:7.1pt;width:75.05pt;height:10.85pt;z-index:251660288" o:allowincell="f" filled="f" stroked="f" strokecolor="lime" strokeweight=".25pt">
            <v:textbox style="mso-next-textbox:#_x0000_s1233" inset="0,0,0,0">
              <w:txbxContent>
                <w:p w:rsidR="006E47AE" w:rsidRDefault="009D1D37" w:rsidP="006E47A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 w:rsidR="009D1D37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D1D37">
        <w:rPr>
          <w:rStyle w:val="default"/>
          <w:rFonts w:cs="FrankRuehl" w:hint="cs"/>
          <w:rtl/>
        </w:rPr>
        <w:t>תוקף צו זה מיום פרסומו ועד לעשר שנים מיום החלוקה הראשונה מכוחו</w:t>
      </w:r>
      <w:r>
        <w:rPr>
          <w:rStyle w:val="default"/>
          <w:rFonts w:cs="FrankRuehl"/>
          <w:rtl/>
        </w:rPr>
        <w:t>.</w:t>
      </w:r>
    </w:p>
    <w:p w:rsidR="006E47AE" w:rsidRDefault="006E47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Pr="008E20FC" w:rsidRDefault="009D1D37" w:rsidP="00D35C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כ"ה בתשרי</w:t>
      </w:r>
      <w:r w:rsidR="00935247">
        <w:rPr>
          <w:rStyle w:val="default"/>
          <w:rFonts w:cs="FrankRuehl" w:hint="cs"/>
          <w:rtl/>
        </w:rPr>
        <w:t xml:space="preserve"> התשפ"א (</w:t>
      </w:r>
      <w:r>
        <w:rPr>
          <w:rStyle w:val="default"/>
          <w:rFonts w:cs="FrankRuehl" w:hint="cs"/>
          <w:rtl/>
        </w:rPr>
        <w:t>13 באוקטובר</w:t>
      </w:r>
      <w:r w:rsidR="004C649A">
        <w:rPr>
          <w:rStyle w:val="default"/>
          <w:rFonts w:cs="FrankRuehl" w:hint="cs"/>
          <w:rtl/>
        </w:rPr>
        <w:t xml:space="preserve"> 2020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 w:rsidR="00CF45C0">
        <w:rPr>
          <w:rFonts w:cs="FrankRuehl" w:hint="cs"/>
          <w:rtl/>
        </w:rPr>
        <w:t>אריה מכלוף דרעי</w:t>
      </w:r>
    </w:p>
    <w:p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:rsidR="006E47AE" w:rsidRDefault="006E47AE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34BCA" w:rsidRDefault="00A34BCA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1DE0" w:rsidRDefault="00E01DE0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1DE0" w:rsidRDefault="00E01DE0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1DE0" w:rsidRDefault="00E01DE0" w:rsidP="00E01DE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36F5C" w:rsidRPr="00E01DE0" w:rsidRDefault="00036F5C" w:rsidP="00E01DE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36F5C" w:rsidRPr="00E01DE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5F85" w:rsidRDefault="00115F85">
      <w:r>
        <w:separator/>
      </w:r>
    </w:p>
  </w:endnote>
  <w:endnote w:type="continuationSeparator" w:id="0">
    <w:p w:rsidR="00115F85" w:rsidRDefault="0011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1DE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5F85" w:rsidRDefault="00115F85">
      <w:r>
        <w:separator/>
      </w:r>
    </w:p>
  </w:footnote>
  <w:footnote w:type="continuationSeparator" w:id="0">
    <w:p w:rsidR="00115F85" w:rsidRDefault="00115F85">
      <w:r>
        <w:continuationSeparator/>
      </w:r>
    </w:p>
  </w:footnote>
  <w:footnote w:id="1">
    <w:p w:rsidR="005F28EB" w:rsidRDefault="009E35E9" w:rsidP="005F28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5F28EB">
          <w:rPr>
            <w:rStyle w:val="Hyperlink"/>
            <w:rFonts w:cs="FrankRuehl" w:hint="cs"/>
            <w:rtl/>
          </w:rPr>
          <w:t xml:space="preserve">ק"ת </w:t>
        </w:r>
        <w:r w:rsidR="008E20FC" w:rsidRPr="005F28EB">
          <w:rPr>
            <w:rStyle w:val="Hyperlink"/>
            <w:rFonts w:cs="FrankRuehl" w:hint="cs"/>
            <w:rtl/>
          </w:rPr>
          <w:t>תש</w:t>
        </w:r>
        <w:r w:rsidR="00BB2313" w:rsidRPr="005F28EB">
          <w:rPr>
            <w:rStyle w:val="Hyperlink"/>
            <w:rFonts w:cs="FrankRuehl" w:hint="cs"/>
            <w:rtl/>
          </w:rPr>
          <w:t>פ"א</w:t>
        </w:r>
        <w:r w:rsidRPr="005F28EB">
          <w:rPr>
            <w:rStyle w:val="Hyperlink"/>
            <w:rFonts w:cs="FrankRuehl" w:hint="cs"/>
            <w:rtl/>
          </w:rPr>
          <w:t xml:space="preserve"> מס' </w:t>
        </w:r>
        <w:r w:rsidR="006E47AE" w:rsidRPr="005F28EB">
          <w:rPr>
            <w:rStyle w:val="Hyperlink"/>
            <w:rFonts w:cs="FrankRuehl" w:hint="cs"/>
            <w:rtl/>
          </w:rPr>
          <w:t>9354</w:t>
        </w:r>
      </w:hyperlink>
      <w:r>
        <w:rPr>
          <w:rFonts w:cs="FrankRuehl" w:hint="cs"/>
          <w:rtl/>
        </w:rPr>
        <w:t xml:space="preserve"> מיום </w:t>
      </w:r>
      <w:r w:rsidR="006E47AE">
        <w:rPr>
          <w:rFonts w:cs="FrankRuehl" w:hint="cs"/>
          <w:rtl/>
        </w:rPr>
        <w:t>5.5.2021</w:t>
      </w:r>
      <w:r>
        <w:rPr>
          <w:rFonts w:cs="FrankRuehl" w:hint="cs"/>
          <w:rtl/>
        </w:rPr>
        <w:t xml:space="preserve"> עמ' </w:t>
      </w:r>
      <w:r w:rsidR="006E47AE">
        <w:rPr>
          <w:rFonts w:cs="FrankRuehl" w:hint="cs"/>
          <w:rtl/>
        </w:rPr>
        <w:t>3092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8E20FC" w:rsidP="00D615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העיריות (חלוקת הכנסות בין עיריית </w:t>
    </w:r>
    <w:r w:rsidR="006E47AE">
      <w:rPr>
        <w:rFonts w:hAnsi="FrankRuehl" w:cs="FrankRuehl" w:hint="cs"/>
        <w:color w:val="000000"/>
        <w:sz w:val="28"/>
        <w:szCs w:val="28"/>
        <w:rtl/>
      </w:rPr>
      <w:t>כפר יונה</w:t>
    </w:r>
    <w:r w:rsidR="001B182D">
      <w:rPr>
        <w:rFonts w:hAnsi="FrankRuehl" w:cs="FrankRuehl" w:hint="cs"/>
        <w:color w:val="000000"/>
        <w:sz w:val="28"/>
        <w:szCs w:val="28"/>
        <w:rtl/>
      </w:rPr>
      <w:t xml:space="preserve"> לבין </w:t>
    </w:r>
    <w:r w:rsidR="00230751">
      <w:rPr>
        <w:rFonts w:hAnsi="FrankRuehl" w:cs="FrankRuehl" w:hint="cs"/>
        <w:color w:val="000000"/>
        <w:sz w:val="28"/>
        <w:szCs w:val="28"/>
        <w:rtl/>
      </w:rPr>
      <w:t xml:space="preserve">המועצה האזורית </w:t>
    </w:r>
    <w:r w:rsidR="006E47AE">
      <w:rPr>
        <w:rFonts w:hAnsi="FrankRuehl" w:cs="FrankRuehl" w:hint="cs"/>
        <w:color w:val="000000"/>
        <w:sz w:val="28"/>
        <w:szCs w:val="28"/>
        <w:rtl/>
      </w:rPr>
      <w:t>עמק חפר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1B182D">
      <w:rPr>
        <w:rFonts w:hAnsi="FrankRuehl" w:cs="FrankRuehl" w:hint="cs"/>
        <w:color w:val="000000"/>
        <w:sz w:val="28"/>
        <w:szCs w:val="28"/>
        <w:rtl/>
      </w:rPr>
      <w:t>תש</w:t>
    </w:r>
    <w:r w:rsidR="00BB2313">
      <w:rPr>
        <w:rFonts w:hAnsi="FrankRuehl" w:cs="FrankRuehl" w:hint="cs"/>
        <w:color w:val="000000"/>
        <w:sz w:val="28"/>
        <w:szCs w:val="28"/>
        <w:rtl/>
      </w:rPr>
      <w:t>פ"א</w:t>
    </w:r>
    <w:r w:rsidR="001B182D">
      <w:rPr>
        <w:rFonts w:hAnsi="FrankRuehl" w:cs="FrankRuehl" w:hint="cs"/>
        <w:color w:val="000000"/>
        <w:sz w:val="28"/>
        <w:szCs w:val="28"/>
        <w:rtl/>
      </w:rPr>
      <w:t>-202</w:t>
    </w:r>
    <w:r w:rsidR="006E47AE">
      <w:rPr>
        <w:rFonts w:hAnsi="FrankRuehl" w:cs="FrankRuehl" w:hint="cs"/>
        <w:color w:val="000000"/>
        <w:sz w:val="28"/>
        <w:szCs w:val="28"/>
        <w:rtl/>
      </w:rPr>
      <w:t>1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2724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173EB"/>
    <w:rsid w:val="00033262"/>
    <w:rsid w:val="00036F5C"/>
    <w:rsid w:val="000953C0"/>
    <w:rsid w:val="000C24A9"/>
    <w:rsid w:val="000E22CB"/>
    <w:rsid w:val="000F1E37"/>
    <w:rsid w:val="000F4208"/>
    <w:rsid w:val="00115F85"/>
    <w:rsid w:val="00161651"/>
    <w:rsid w:val="0018449C"/>
    <w:rsid w:val="001914FE"/>
    <w:rsid w:val="001B182D"/>
    <w:rsid w:val="001C347D"/>
    <w:rsid w:val="00201791"/>
    <w:rsid w:val="00230751"/>
    <w:rsid w:val="00257CD9"/>
    <w:rsid w:val="002A00E6"/>
    <w:rsid w:val="002B37C1"/>
    <w:rsid w:val="002F7617"/>
    <w:rsid w:val="003820C6"/>
    <w:rsid w:val="00385044"/>
    <w:rsid w:val="0039104A"/>
    <w:rsid w:val="003A73D6"/>
    <w:rsid w:val="00474A58"/>
    <w:rsid w:val="004751DE"/>
    <w:rsid w:val="004A16D2"/>
    <w:rsid w:val="004A4B10"/>
    <w:rsid w:val="004B3228"/>
    <w:rsid w:val="004C649A"/>
    <w:rsid w:val="004E5061"/>
    <w:rsid w:val="004E66A5"/>
    <w:rsid w:val="00513B06"/>
    <w:rsid w:val="00537EBD"/>
    <w:rsid w:val="005A061B"/>
    <w:rsid w:val="005A1666"/>
    <w:rsid w:val="005F28EB"/>
    <w:rsid w:val="005F7323"/>
    <w:rsid w:val="00684C6C"/>
    <w:rsid w:val="00695C9C"/>
    <w:rsid w:val="006E47AE"/>
    <w:rsid w:val="006F2CFE"/>
    <w:rsid w:val="007032BB"/>
    <w:rsid w:val="00772A1E"/>
    <w:rsid w:val="007753F5"/>
    <w:rsid w:val="00780C52"/>
    <w:rsid w:val="007C0649"/>
    <w:rsid w:val="007D7993"/>
    <w:rsid w:val="007E7202"/>
    <w:rsid w:val="00860530"/>
    <w:rsid w:val="00890294"/>
    <w:rsid w:val="008A4A8E"/>
    <w:rsid w:val="008E20FC"/>
    <w:rsid w:val="00902C90"/>
    <w:rsid w:val="009075F8"/>
    <w:rsid w:val="00935247"/>
    <w:rsid w:val="0094424F"/>
    <w:rsid w:val="009D1D37"/>
    <w:rsid w:val="009E35E9"/>
    <w:rsid w:val="00A1207E"/>
    <w:rsid w:val="00A34BCA"/>
    <w:rsid w:val="00A95B72"/>
    <w:rsid w:val="00AC4B4C"/>
    <w:rsid w:val="00B65A57"/>
    <w:rsid w:val="00BA6C1A"/>
    <w:rsid w:val="00BB2313"/>
    <w:rsid w:val="00BD1FE9"/>
    <w:rsid w:val="00BE28D4"/>
    <w:rsid w:val="00C06520"/>
    <w:rsid w:val="00C25431"/>
    <w:rsid w:val="00C44EF4"/>
    <w:rsid w:val="00C83F6C"/>
    <w:rsid w:val="00CC3E88"/>
    <w:rsid w:val="00CE6F09"/>
    <w:rsid w:val="00CF2C5E"/>
    <w:rsid w:val="00CF45C0"/>
    <w:rsid w:val="00D0395E"/>
    <w:rsid w:val="00D251CF"/>
    <w:rsid w:val="00D35C20"/>
    <w:rsid w:val="00D53828"/>
    <w:rsid w:val="00D5775E"/>
    <w:rsid w:val="00D6155C"/>
    <w:rsid w:val="00E01DE0"/>
    <w:rsid w:val="00E4532B"/>
    <w:rsid w:val="00E54006"/>
    <w:rsid w:val="00EE6E2F"/>
    <w:rsid w:val="00F03F52"/>
    <w:rsid w:val="00F13E49"/>
    <w:rsid w:val="00F64C6C"/>
    <w:rsid w:val="00F65AC8"/>
    <w:rsid w:val="00F80813"/>
    <w:rsid w:val="00F8212D"/>
    <w:rsid w:val="00FD2D57"/>
    <w:rsid w:val="00FE70C1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4597607-9A6E-4AB9-B2BA-E0190748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2B37C1"/>
    <w:rPr>
      <w:color w:val="808080"/>
      <w:shd w:val="clear" w:color="auto" w:fill="E6E6E6"/>
    </w:rPr>
  </w:style>
  <w:style w:type="table" w:styleId="a8">
    <w:name w:val="Table Grid"/>
    <w:basedOn w:val="a1"/>
    <w:rsid w:val="005A0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2865</CharactersWithSpaces>
  <SharedDoc>false</SharedDoc>
  <HLinks>
    <vt:vector size="4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7405598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העיריות (חלוקת הכנסות בין עיריית כפר יונה לבין המועצה האזורית עמק חפר), תשפ"א-2021</vt:lpwstr>
  </property>
  <property fmtid="{D5CDD505-2E9C-101B-9397-08002B2CF9AE}" pid="4" name="LAWNUMBER">
    <vt:lpwstr>0492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העיריות [נוסח חדש]</vt:lpwstr>
  </property>
  <property fmtid="{D5CDD505-2E9C-101B-9397-08002B2CF9AE}" pid="21" name="MEKOR_SAIF1">
    <vt:lpwstr>9בX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מסי שלטון מקומי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2">
    <vt:lpwstr>פקודת המועצות המקומיות [נוסח חדש]</vt:lpwstr>
  </property>
  <property fmtid="{D5CDD505-2E9C-101B-9397-08002B2CF9AE}" pid="64" name="MEKOR_SAIF2">
    <vt:lpwstr>34אX</vt:lpwstr>
  </property>
  <property fmtid="{D5CDD505-2E9C-101B-9397-08002B2CF9AE}" pid="65" name="LINKK2">
    <vt:lpwstr/>
  </property>
  <property fmtid="{D5CDD505-2E9C-101B-9397-08002B2CF9AE}" pid="66" name="MEKOR_LAWID1">
    <vt:lpwstr>74255</vt:lpwstr>
  </property>
  <property fmtid="{D5CDD505-2E9C-101B-9397-08002B2CF9AE}" pid="67" name="MEKOR_LAWID2">
    <vt:lpwstr>70326</vt:lpwstr>
  </property>
  <property fmtid="{D5CDD505-2E9C-101B-9397-08002B2CF9AE}" pid="68" name="LINKK1">
    <vt:lpwstr>https://www.nevo.co.il/law_word/law06/tak-9354.pdf;‎רשומות - תקנות כלליות#פורסם ק"ת תשפ"א ‏מס' 9354 #מיום 5.5.2021 עמ' 3092‏</vt:lpwstr>
  </property>
</Properties>
</file>