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</w:t>
      </w:r>
      <w:r w:rsidR="00230751">
        <w:rPr>
          <w:rFonts w:cs="FrankRuehl" w:hint="cs"/>
          <w:sz w:val="32"/>
          <w:rtl/>
        </w:rPr>
        <w:t>קריית ים לבין העיריות עכו, קריית ביאליק וקריית מוצקין והמועצה האזורית מטה אשר</w:t>
      </w:r>
      <w:r>
        <w:rPr>
          <w:rFonts w:cs="FrankRuehl" w:hint="cs"/>
          <w:sz w:val="32"/>
          <w:rtl/>
        </w:rPr>
        <w:t>), תשע"</w:t>
      </w:r>
      <w:r w:rsidR="00230751">
        <w:rPr>
          <w:rFonts w:cs="FrankRuehl" w:hint="cs"/>
          <w:sz w:val="32"/>
          <w:rtl/>
        </w:rPr>
        <w:t>ט</w:t>
      </w:r>
      <w:r w:rsidR="00537EBD">
        <w:rPr>
          <w:rFonts w:cs="FrankRuehl" w:hint="cs"/>
          <w:sz w:val="32"/>
          <w:rtl/>
        </w:rPr>
        <w:t>-201</w:t>
      </w:r>
      <w:r w:rsidR="00230751">
        <w:rPr>
          <w:rFonts w:cs="FrankRuehl" w:hint="cs"/>
          <w:sz w:val="32"/>
          <w:rtl/>
        </w:rPr>
        <w:t>9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C4B4C" w:rsidRPr="00AC4B4C" w:rsidTr="00AC4B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AC4B4C" w:rsidRPr="00AC4B4C" w:rsidRDefault="00AC4B4C" w:rsidP="00AC4B4C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C4B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C4B4C" w:rsidRPr="00AC4B4C" w:rsidTr="00AC4B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AC4B4C" w:rsidRPr="00AC4B4C" w:rsidRDefault="00AC4B4C" w:rsidP="00AC4B4C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AC4B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C4B4C" w:rsidRPr="00AC4B4C" w:rsidTr="00AC4B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עודף ההכנסות</w:t>
            </w:r>
          </w:p>
        </w:tc>
        <w:tc>
          <w:tcPr>
            <w:tcW w:w="567" w:type="dxa"/>
          </w:tcPr>
          <w:p w:rsidR="00AC4B4C" w:rsidRPr="00AC4B4C" w:rsidRDefault="00AC4B4C" w:rsidP="00AC4B4C">
            <w:pPr>
              <w:rPr>
                <w:rStyle w:val="Hyperlink"/>
                <w:rFonts w:hint="cs"/>
                <w:rtl/>
              </w:rPr>
            </w:pPr>
            <w:hyperlink w:anchor="Seif3" w:tooltip="אופן חלוקת עודף ההכנסות" w:history="1">
              <w:r w:rsidRPr="00AC4B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C4B4C" w:rsidRPr="00AC4B4C" w:rsidTr="00AC4B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AC4B4C" w:rsidRPr="00AC4B4C" w:rsidRDefault="00AC4B4C" w:rsidP="00AC4B4C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AC4B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C4B4C" w:rsidRPr="00AC4B4C" w:rsidTr="00AC4B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AC4B4C" w:rsidRPr="00AC4B4C" w:rsidRDefault="00AC4B4C" w:rsidP="00AC4B4C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AC4B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4B4C" w:rsidRPr="00AC4B4C" w:rsidRDefault="00AC4B4C" w:rsidP="00AC4B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30751">
        <w:rPr>
          <w:rFonts w:cs="FrankRuehl" w:hint="cs"/>
          <w:sz w:val="32"/>
          <w:rtl/>
        </w:rPr>
        <w:lastRenderedPageBreak/>
        <w:t>צו העיריות (חלוקת הכנסות בין עיריית קריית ים לבין העיריות עכו, קריית ביאליק וקריית מוצקין והמועצה האזורית מטה אשר),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23075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2.95pt;z-index:251655680" o:allowincell="f" filled="f" stroked="f" strokecolor="lime" strokeweight=".25pt">
            <v:textbox style="mso-next-textbox:#_x0000_s2050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</w:t>
      </w:r>
      <w:r w:rsidR="00D35C20">
        <w:rPr>
          <w:rStyle w:val="default"/>
          <w:rFonts w:cs="FrankRuehl" w:hint="cs"/>
          <w:rtl/>
        </w:rPr>
        <w:t xml:space="preserve">, היטלי השבחה </w:t>
      </w:r>
      <w:r w:rsidR="00230751">
        <w:rPr>
          <w:rStyle w:val="default"/>
          <w:rFonts w:cs="FrankRuehl" w:hint="cs"/>
          <w:rtl/>
        </w:rPr>
        <w:t>והיטלי פיתוח</w:t>
      </w:r>
      <w:r w:rsidR="00D35C20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המתקבלות מאזור חלוקת ההכנסות </w:t>
      </w:r>
      <w:r w:rsidR="00D35C20">
        <w:rPr>
          <w:rStyle w:val="default"/>
          <w:rFonts w:cs="FrankRuehl" w:hint="cs"/>
          <w:rtl/>
        </w:rPr>
        <w:t xml:space="preserve">כאמור </w:t>
      </w:r>
      <w:r>
        <w:rPr>
          <w:rStyle w:val="default"/>
          <w:rFonts w:cs="FrankRuehl" w:hint="cs"/>
          <w:rtl/>
        </w:rPr>
        <w:t>בסעיף 2;</w:t>
      </w:r>
    </w:p>
    <w:p w:rsidR="008E20FC" w:rsidRDefault="008E20FC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 xml:space="preserve">0,000 והחתומה ביד שר הפנים ביום </w:t>
      </w:r>
      <w:r w:rsidR="001914FE">
        <w:rPr>
          <w:rStyle w:val="default"/>
          <w:rFonts w:cs="FrankRuehl" w:hint="cs"/>
          <w:rtl/>
        </w:rPr>
        <w:t>כ"ב בטבת התשע"ט (20 בדצמבר 2018</w:t>
      </w:r>
      <w:r>
        <w:rPr>
          <w:rStyle w:val="default"/>
          <w:rFonts w:cs="FrankRuehl" w:hint="cs"/>
          <w:rtl/>
        </w:rPr>
        <w:t xml:space="preserve">) ושהעתקים ממנה מופקדים במשרד הפנים </w:t>
      </w:r>
      <w:r w:rsidR="001914FE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 w:hint="cs"/>
          <w:rtl/>
        </w:rPr>
        <w:t>חיפה, במשרד הממונה על מחוז הצפון</w:t>
      </w:r>
      <w:r w:rsidR="009075F8">
        <w:rPr>
          <w:rStyle w:val="default"/>
          <w:rFonts w:cs="FrankRuehl" w:hint="cs"/>
          <w:rtl/>
        </w:rPr>
        <w:t xml:space="preserve"> ובמשרדי הרשויות המקומיות;</w:t>
      </w:r>
    </w:p>
    <w:p w:rsidR="009075F8" w:rsidRDefault="009075F8" w:rsidP="007E72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E7202">
        <w:rPr>
          <w:rStyle w:val="default"/>
          <w:rFonts w:cs="FrankRuehl" w:hint="cs"/>
          <w:rtl/>
        </w:rPr>
        <w:t xml:space="preserve">עודף הכנסות" </w:t>
      </w:r>
      <w:r w:rsidR="007E7202">
        <w:rPr>
          <w:rStyle w:val="default"/>
          <w:rFonts w:cs="FrankRuehl"/>
          <w:rtl/>
        </w:rPr>
        <w:t>–</w:t>
      </w:r>
      <w:r w:rsidR="007E7202"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 w:hint="cs"/>
          <w:rtl/>
        </w:rPr>
        <w:t>סכום שני אלה: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98% מההכנסות מארנונה כללית והיטלי השבחה;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ההכנסות מהיטלי פיתוח, בניכוי הוצאות שהוצאו על ידי עיריית קריית ים בעד ביצוע עבודות הפיתוח שבעדן הוטלו היטלי הפיתוח האמורים באזור חלוקת ההכנסות או בסמיכות לו; היתה מחלוקת בין הרשויות המקומיות על גובה ההוצאות כאמור, יכריע במחלוקת הממונה על מחוז חיפה במשרד הפנים;</w:t>
      </w:r>
    </w:p>
    <w:p w:rsidR="00D35C20" w:rsidRDefault="00D35C20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 w:hint="cs"/>
          <w:rtl/>
        </w:rPr>
        <w:t>המועצה האזורית מטה אשר, עיריית עכו, עיריית קריית ביאליק, עיריית קרית ים ועיריית קריית מוצקין</w:t>
      </w:r>
      <w:r>
        <w:rPr>
          <w:rStyle w:val="default"/>
          <w:rFonts w:cs="FrankRuehl" w:hint="cs"/>
          <w:rtl/>
        </w:rPr>
        <w:t>;</w:t>
      </w:r>
    </w:p>
    <w:p w:rsidR="00D35C20" w:rsidRDefault="00D35C20" w:rsidP="007E72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1914FE">
        <w:rPr>
          <w:rStyle w:val="default"/>
          <w:rFonts w:cs="FrankRuehl" w:hint="cs"/>
          <w:rtl/>
        </w:rPr>
        <w:t>המועצה האזורית מטה אשר, עיריית עכו, עיריית קריית ביאליק ועיריית קריית מוצקין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238" style="position:absolute;left:0;text-align:left;margin-left:464.35pt;margin-top:7.1pt;width:75.05pt;height:20.85pt;z-index:251656704" o:allowincell="f" filled="f" stroked="f" strokecolor="lime" strokeweight=".25pt">
            <v:textbox style="mso-next-textbox:#_x0000_s2238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אזור חלוקת ההכנסות כולל גושים וחלקות רישום כ</w:t>
      </w:r>
      <w:r w:rsidR="001914FE">
        <w:rPr>
          <w:rStyle w:val="default"/>
          <w:rFonts w:cs="FrankRuehl" w:hint="cs"/>
          <w:rtl/>
        </w:rPr>
        <w:t xml:space="preserve">מפורט </w:t>
      </w:r>
      <w:r w:rsidR="005F7323">
        <w:rPr>
          <w:rStyle w:val="default"/>
          <w:rFonts w:cs="FrankRuehl" w:hint="cs"/>
          <w:rtl/>
        </w:rPr>
        <w:t>להלן</w:t>
      </w:r>
      <w:r w:rsidR="001914FE">
        <w:rPr>
          <w:rStyle w:val="default"/>
          <w:rFonts w:cs="FrankRuehl" w:hint="cs"/>
          <w:rtl/>
        </w:rPr>
        <w:t xml:space="preserve"> וכמסומן במפה</w:t>
      </w:r>
      <w:r w:rsidR="005F7323">
        <w:rPr>
          <w:rStyle w:val="default"/>
          <w:rFonts w:cs="FrankRuehl" w:hint="cs"/>
          <w:rtl/>
        </w:rPr>
        <w:t>:</w:t>
      </w:r>
    </w:p>
    <w:p w:rsidR="00D35C20" w:rsidRDefault="00D35C20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1914FE">
        <w:rPr>
          <w:rStyle w:val="default"/>
          <w:rFonts w:cs="FrankRuehl" w:hint="cs"/>
          <w:rtl/>
        </w:rPr>
        <w:t xml:space="preserve">גוש 10417 </w:t>
      </w:r>
      <w:r w:rsidR="001914FE">
        <w:rPr>
          <w:rStyle w:val="default"/>
          <w:rFonts w:cs="FrankRuehl"/>
          <w:rtl/>
        </w:rPr>
        <w:t>–</w:t>
      </w:r>
      <w:r w:rsidR="001914FE">
        <w:rPr>
          <w:rStyle w:val="default"/>
          <w:rFonts w:cs="FrankRuehl" w:hint="cs"/>
          <w:rtl/>
        </w:rPr>
        <w:t xml:space="preserve"> חלקות 1, 3, 5 וחלק מחלקה 6</w:t>
      </w:r>
      <w:r>
        <w:rPr>
          <w:rStyle w:val="default"/>
          <w:rFonts w:cs="FrankRuehl" w:hint="cs"/>
          <w:rtl/>
        </w:rPr>
        <w:t>;</w:t>
      </w:r>
    </w:p>
    <w:p w:rsidR="001914FE" w:rsidRDefault="001914FE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10420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1, 7, 10, 13 וחלק מחלקות 5 ו-6;</w:t>
      </w:r>
    </w:p>
    <w:p w:rsidR="001914FE" w:rsidRDefault="001914FE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10421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233, 235 ו-237;</w:t>
      </w:r>
    </w:p>
    <w:p w:rsidR="001914FE" w:rsidRDefault="001914FE" w:rsidP="00230751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גוש 10444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245 וחלק מחלקות 48, 2212 ו-2214.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239" style="position:absolute;left:0;text-align:left;margin-left:464.35pt;margin-top:7.1pt;width:75.05pt;height:18.65pt;z-index:251657728" o:allowincell="f" filled="f" stroked="f" strokecolor="lime" strokeweight=".25pt">
            <v:textbox style="mso-next-textbox:#_x0000_s2239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אופן חלוקת </w:t>
                  </w:r>
                  <w:r w:rsidR="00D35C2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עודף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</w:r>
      <w:r w:rsidR="00CF45C0">
        <w:rPr>
          <w:rStyle w:val="default"/>
          <w:rFonts w:cs="FrankRuehl" w:hint="cs"/>
          <w:rtl/>
        </w:rPr>
        <w:t xml:space="preserve">עודף </w:t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 xml:space="preserve">יחולק בין הרשויות המקומיות בשיעורים מסך כל </w:t>
      </w:r>
      <w:r w:rsidR="00CF45C0">
        <w:rPr>
          <w:rStyle w:val="default"/>
          <w:rFonts w:cs="FrankRuehl" w:hint="cs"/>
          <w:rtl/>
        </w:rPr>
        <w:t xml:space="preserve">עודף </w:t>
      </w:r>
      <w:r w:rsidR="009075F8">
        <w:rPr>
          <w:rStyle w:val="default"/>
          <w:rFonts w:cs="FrankRuehl" w:hint="cs"/>
          <w:rtl/>
        </w:rPr>
        <w:t>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D35C20" w:rsidRDefault="00D35C20" w:rsidP="00D35C2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1914FE">
        <w:rPr>
          <w:rStyle w:val="default"/>
          <w:rFonts w:cs="FrankRuehl" w:hint="cs"/>
          <w:rtl/>
        </w:rPr>
        <w:t xml:space="preserve">עיריית עכו </w:t>
      </w:r>
      <w:r w:rsidR="001914FE">
        <w:rPr>
          <w:rStyle w:val="default"/>
          <w:rFonts w:cs="FrankRuehl"/>
          <w:rtl/>
        </w:rPr>
        <w:t>–</w:t>
      </w:r>
      <w:r w:rsidR="001914FE">
        <w:rPr>
          <w:rStyle w:val="default"/>
          <w:rFonts w:cs="FrankRuehl" w:hint="cs"/>
          <w:rtl/>
        </w:rPr>
        <w:t xml:space="preserve"> 50%</w:t>
      </w:r>
      <w:r>
        <w:rPr>
          <w:rStyle w:val="default"/>
          <w:rFonts w:cs="FrankRuehl" w:hint="cs"/>
          <w:rtl/>
        </w:rPr>
        <w:t>;</w:t>
      </w:r>
    </w:p>
    <w:p w:rsidR="00D35C20" w:rsidRDefault="00D35C20" w:rsidP="001914F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1914FE">
        <w:rPr>
          <w:rStyle w:val="default"/>
          <w:rFonts w:cs="FrankRuehl" w:hint="cs"/>
          <w:rtl/>
        </w:rPr>
        <w:t xml:space="preserve">עיריית קריית ים </w:t>
      </w:r>
      <w:r w:rsidR="001914FE">
        <w:rPr>
          <w:rStyle w:val="default"/>
          <w:rFonts w:cs="FrankRuehl"/>
          <w:rtl/>
        </w:rPr>
        <w:t>–</w:t>
      </w:r>
      <w:r w:rsidR="001914FE">
        <w:rPr>
          <w:rStyle w:val="default"/>
          <w:rFonts w:cs="FrankRuehl" w:hint="cs"/>
          <w:rtl/>
        </w:rPr>
        <w:t xml:space="preserve"> 50%.</w:t>
      </w:r>
    </w:p>
    <w:p w:rsidR="00D35C20" w:rsidRDefault="00D35C20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1914FE">
        <w:rPr>
          <w:rStyle w:val="default"/>
          <w:rFonts w:cs="FrankRuehl" w:hint="cs"/>
          <w:rtl/>
        </w:rPr>
        <w:t xml:space="preserve">עודף הכנסות מעל סך של 25,000,000 שקלים חדשים ועד סך של 33,330,000 שקלים חדשים </w:t>
      </w:r>
      <w:r w:rsidR="001914FE">
        <w:rPr>
          <w:rStyle w:val="default"/>
          <w:rFonts w:cs="FrankRuehl"/>
          <w:rtl/>
        </w:rPr>
        <w:t>–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מועצה אזורית מטה אשר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5%;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עכו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30%;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קריית ביאליק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5%;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קריית מוצקין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30%;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קריית 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30%.</w:t>
      </w:r>
    </w:p>
    <w:p w:rsidR="001914FE" w:rsidRDefault="001914FE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עודף הכנסות מעל סך של 33,330,000 שקלים חדשים ועד סך של 41,660,000 </w:t>
      </w:r>
      <w:r>
        <w:rPr>
          <w:rStyle w:val="default"/>
          <w:rFonts w:cs="FrankRuehl" w:hint="cs"/>
          <w:rtl/>
        </w:rPr>
        <w:lastRenderedPageBreak/>
        <w:t xml:space="preserve">שקלים חדשים </w:t>
      </w:r>
      <w:r>
        <w:rPr>
          <w:rStyle w:val="default"/>
          <w:rFonts w:cs="FrankRuehl"/>
          <w:rtl/>
        </w:rPr>
        <w:t>–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מועצה אזורית מטה אשר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14%;</w:t>
      </w:r>
    </w:p>
    <w:p w:rsidR="001914FE" w:rsidRDefault="001914FE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עכו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21.5%;</w:t>
      </w:r>
    </w:p>
    <w:p w:rsidR="00F03F52" w:rsidRDefault="00F03F52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קריית ביאליק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21.5%;</w:t>
      </w:r>
    </w:p>
    <w:p w:rsidR="00F03F52" w:rsidRDefault="00F03F52" w:rsidP="001914FE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קריית מוצקין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21.5%;</w:t>
      </w:r>
    </w:p>
    <w:p w:rsidR="00F03F52" w:rsidRDefault="00F03F52" w:rsidP="001914F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קריית 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21.5%.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255" style="position:absolute;left:0;text-align:left;margin-left:464.35pt;margin-top:7.1pt;width:75.05pt;height:15.75pt;z-index:251658752" o:allowincell="f" filled="f" stroked="f" strokecolor="lime" strokeweight=".25pt">
            <v:textbox style="mso-next-textbox:#_x0000_s2255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D35C20">
        <w:rPr>
          <w:rStyle w:val="default"/>
          <w:rFonts w:cs="FrankRuehl" w:hint="cs"/>
          <w:rtl/>
        </w:rPr>
        <w:t xml:space="preserve">עיריית </w:t>
      </w:r>
      <w:r w:rsidR="00F03F52">
        <w:rPr>
          <w:rStyle w:val="default"/>
          <w:rFonts w:cs="FrankRuehl" w:hint="cs"/>
          <w:rtl/>
        </w:rPr>
        <w:t>קריית ים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F03F52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</w:t>
      </w:r>
      <w:r w:rsidR="00F03F52">
        <w:rPr>
          <w:rStyle w:val="default"/>
          <w:rFonts w:cs="FrankRuehl" w:hint="cs"/>
          <w:rtl/>
        </w:rPr>
        <w:t>תעביר עיריית קריית ים את עודף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D35C20">
        <w:rPr>
          <w:rStyle w:val="default"/>
          <w:rFonts w:cs="FrankRuehl" w:hint="cs"/>
          <w:rtl/>
        </w:rPr>
        <w:t>לרשויות המקומיות המקבלות</w:t>
      </w:r>
      <w:r w:rsidR="000F1E37">
        <w:rPr>
          <w:rStyle w:val="default"/>
          <w:rFonts w:cs="FrankRuehl" w:hint="cs"/>
          <w:rtl/>
        </w:rPr>
        <w:t xml:space="preserve"> </w:t>
      </w:r>
      <w:r w:rsidR="00F03F52">
        <w:rPr>
          <w:rStyle w:val="default"/>
          <w:rFonts w:cs="FrankRuehl" w:hint="cs"/>
          <w:rtl/>
        </w:rPr>
        <w:t>כאמור</w:t>
      </w:r>
      <w:r w:rsidR="002F7617">
        <w:rPr>
          <w:rStyle w:val="default"/>
          <w:rFonts w:cs="FrankRuehl" w:hint="cs"/>
          <w:rtl/>
        </w:rPr>
        <w:t xml:space="preserve"> בסעיף 3.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הדוח הרבעוני ו</w:t>
      </w:r>
      <w:r w:rsidR="00F03F52">
        <w:rPr>
          <w:rStyle w:val="default"/>
          <w:rFonts w:cs="FrankRuehl" w:hint="cs"/>
          <w:rtl/>
        </w:rPr>
        <w:t xml:space="preserve">עודף </w:t>
      </w:r>
      <w:r>
        <w:rPr>
          <w:rStyle w:val="default"/>
          <w:rFonts w:cs="FrankRuehl" w:hint="cs"/>
          <w:rtl/>
        </w:rPr>
        <w:t>ההכנסות יועברו לרשויות המקומיות המקבלות בתוך 30 ימים מתום כל רבעון.</w:t>
      </w:r>
    </w:p>
    <w:p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הרשויות המקומיות המקבלות רשאיות, בתוך 21 ימים מיום שהועבר לידיהן הדוח הרבעוני, לדרוש מעיריית </w:t>
      </w:r>
      <w:r w:rsidR="00F03F52">
        <w:rPr>
          <w:rStyle w:val="default"/>
          <w:rFonts w:cs="FrankRuehl" w:hint="cs"/>
          <w:rtl/>
        </w:rPr>
        <w:t>קריית ים</w:t>
      </w:r>
      <w:r>
        <w:rPr>
          <w:rStyle w:val="default"/>
          <w:rFonts w:cs="FrankRuehl" w:hint="cs"/>
          <w:rtl/>
        </w:rPr>
        <w:t xml:space="preserve"> כל מידע הנוגע להכנסות</w:t>
      </w:r>
      <w:r w:rsidR="00F03F52">
        <w:rPr>
          <w:rStyle w:val="default"/>
          <w:rFonts w:cs="FrankRuehl" w:hint="cs"/>
          <w:rtl/>
        </w:rPr>
        <w:t>, ועיריית קריית ים תמציא את המידע הנדרש בתוך 21 ימים מיום שנדרשה לכך</w:t>
      </w:r>
      <w:r>
        <w:rPr>
          <w:rStyle w:val="default"/>
          <w:rFonts w:cs="FrankRuehl" w:hint="cs"/>
          <w:rtl/>
        </w:rPr>
        <w:t>.</w:t>
      </w:r>
    </w:p>
    <w:p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2256" style="position:absolute;left:0;text-align:left;margin-left:464.35pt;margin-top:7.1pt;width:75.05pt;height:10.85pt;z-index:251659776" o:allowincell="f" filled="f" stroked="f" strokecolor="lime" strokeweight=".25pt">
            <v:textbox style="mso-next-textbox:#_x0000_s2256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F03F52">
        <w:rPr>
          <w:rStyle w:val="default"/>
          <w:rFonts w:cs="FrankRuehl" w:hint="cs"/>
          <w:rtl/>
        </w:rPr>
        <w:t>הסכומים</w:t>
      </w:r>
      <w:r w:rsidR="002F7617">
        <w:rPr>
          <w:rStyle w:val="default"/>
          <w:rFonts w:cs="FrankRuehl" w:hint="cs"/>
          <w:rtl/>
        </w:rPr>
        <w:t xml:space="preserve"> </w:t>
      </w:r>
      <w:r w:rsidR="00D35C20">
        <w:rPr>
          <w:rStyle w:val="default"/>
          <w:rFonts w:cs="FrankRuehl" w:hint="cs"/>
          <w:rtl/>
        </w:rPr>
        <w:t>לרשויות המקומיות המקבלות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</w:t>
      </w:r>
      <w:r w:rsidR="00F03F52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FE70C1" w:rsidRDefault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F03F52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כ"ב בטבת התשע"ט (30 בדצמבר 2018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CF45C0"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230751" w:rsidRDefault="00230751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0530" w:rsidRDefault="00860530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C4B4C" w:rsidRDefault="00AC4B4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C4B4C" w:rsidRDefault="00AC4B4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C4B4C" w:rsidRDefault="00AC4B4C" w:rsidP="00AC4B4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57CD9" w:rsidRPr="00AC4B4C" w:rsidRDefault="00257CD9" w:rsidP="00AC4B4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57CD9" w:rsidRPr="00AC4B4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13C5" w:rsidRDefault="00EA13C5">
      <w:r>
        <w:separator/>
      </w:r>
    </w:p>
  </w:endnote>
  <w:endnote w:type="continuationSeparator" w:id="0">
    <w:p w:rsidR="00EA13C5" w:rsidRDefault="00EA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4B4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13C5" w:rsidRDefault="00EA13C5">
      <w:r>
        <w:separator/>
      </w:r>
    </w:p>
  </w:footnote>
  <w:footnote w:type="continuationSeparator" w:id="0">
    <w:p w:rsidR="00EA13C5" w:rsidRDefault="00EA13C5">
      <w:r>
        <w:continuationSeparator/>
      </w:r>
    </w:p>
  </w:footnote>
  <w:footnote w:id="1">
    <w:p w:rsidR="000173EB" w:rsidRDefault="009E35E9" w:rsidP="000173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0173EB">
          <w:rPr>
            <w:rStyle w:val="Hyperlink"/>
            <w:rFonts w:cs="FrankRuehl" w:hint="cs"/>
            <w:rtl/>
          </w:rPr>
          <w:t xml:space="preserve">ק"ת </w:t>
        </w:r>
        <w:r w:rsidR="008E20FC" w:rsidRPr="000173EB">
          <w:rPr>
            <w:rStyle w:val="Hyperlink"/>
            <w:rFonts w:cs="FrankRuehl" w:hint="cs"/>
            <w:rtl/>
          </w:rPr>
          <w:t>תשע"</w:t>
        </w:r>
        <w:r w:rsidR="00230751" w:rsidRPr="000173EB">
          <w:rPr>
            <w:rStyle w:val="Hyperlink"/>
            <w:rFonts w:cs="FrankRuehl" w:hint="cs"/>
            <w:rtl/>
          </w:rPr>
          <w:t>ט</w:t>
        </w:r>
        <w:r w:rsidRPr="000173EB">
          <w:rPr>
            <w:rStyle w:val="Hyperlink"/>
            <w:rFonts w:cs="FrankRuehl" w:hint="cs"/>
            <w:rtl/>
          </w:rPr>
          <w:t xml:space="preserve"> מס' </w:t>
        </w:r>
        <w:r w:rsidR="00230751" w:rsidRPr="000173EB">
          <w:rPr>
            <w:rStyle w:val="Hyperlink"/>
            <w:rFonts w:cs="FrankRuehl" w:hint="cs"/>
            <w:rtl/>
          </w:rPr>
          <w:t>8147</w:t>
        </w:r>
      </w:hyperlink>
      <w:r>
        <w:rPr>
          <w:rFonts w:cs="FrankRuehl" w:hint="cs"/>
          <w:rtl/>
        </w:rPr>
        <w:t xml:space="preserve"> מיום </w:t>
      </w:r>
      <w:r w:rsidR="00230751">
        <w:rPr>
          <w:rFonts w:cs="FrankRuehl" w:hint="cs"/>
          <w:rtl/>
        </w:rPr>
        <w:t>9.1.2019</w:t>
      </w:r>
      <w:r>
        <w:rPr>
          <w:rFonts w:cs="FrankRuehl" w:hint="cs"/>
          <w:rtl/>
        </w:rPr>
        <w:t xml:space="preserve"> עמ' </w:t>
      </w:r>
      <w:r w:rsidR="00230751">
        <w:rPr>
          <w:rFonts w:cs="FrankRuehl" w:hint="cs"/>
          <w:rtl/>
        </w:rPr>
        <w:t>1797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עיריית </w:t>
    </w:r>
    <w:r w:rsidR="00230751">
      <w:rPr>
        <w:rFonts w:hAnsi="FrankRuehl" w:cs="FrankRuehl" w:hint="cs"/>
        <w:color w:val="000000"/>
        <w:sz w:val="28"/>
        <w:szCs w:val="28"/>
        <w:rtl/>
      </w:rPr>
      <w:t>קריית ים לבין העיריות עכו, קריית ביאליק וקריית מוצקין והמועצה האזורית מטה אשר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230751">
      <w:rPr>
        <w:rFonts w:hAnsi="FrankRuehl" w:cs="FrankRuehl" w:hint="cs"/>
        <w:color w:val="000000"/>
        <w:sz w:val="28"/>
        <w:szCs w:val="28"/>
        <w:rtl/>
      </w:rPr>
      <w:t>ט</w:t>
    </w:r>
    <w:r w:rsidR="00537EBD">
      <w:rPr>
        <w:rFonts w:hAnsi="FrankRuehl" w:cs="FrankRuehl" w:hint="cs"/>
        <w:color w:val="000000"/>
        <w:sz w:val="28"/>
        <w:szCs w:val="28"/>
        <w:rtl/>
      </w:rPr>
      <w:t>-201</w:t>
    </w:r>
    <w:r w:rsidR="00230751">
      <w:rPr>
        <w:rFonts w:hAnsi="FrankRuehl" w:cs="FrankRuehl" w:hint="cs"/>
        <w:color w:val="000000"/>
        <w:sz w:val="28"/>
        <w:szCs w:val="28"/>
        <w:rtl/>
      </w:rPr>
      <w:t>9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3766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173EB"/>
    <w:rsid w:val="000953C0"/>
    <w:rsid w:val="000E22CB"/>
    <w:rsid w:val="000F1E37"/>
    <w:rsid w:val="00161651"/>
    <w:rsid w:val="0018449C"/>
    <w:rsid w:val="001914FE"/>
    <w:rsid w:val="001C347D"/>
    <w:rsid w:val="00201791"/>
    <w:rsid w:val="00230751"/>
    <w:rsid w:val="00257CD9"/>
    <w:rsid w:val="002A00E6"/>
    <w:rsid w:val="002B37C1"/>
    <w:rsid w:val="002F7617"/>
    <w:rsid w:val="003820C6"/>
    <w:rsid w:val="00382BDE"/>
    <w:rsid w:val="0039104A"/>
    <w:rsid w:val="003A73D6"/>
    <w:rsid w:val="00474A58"/>
    <w:rsid w:val="004751DE"/>
    <w:rsid w:val="004A16D2"/>
    <w:rsid w:val="004A4B10"/>
    <w:rsid w:val="004E5061"/>
    <w:rsid w:val="004E66A5"/>
    <w:rsid w:val="00513B06"/>
    <w:rsid w:val="00537EBD"/>
    <w:rsid w:val="005A1666"/>
    <w:rsid w:val="005F7323"/>
    <w:rsid w:val="00695C9C"/>
    <w:rsid w:val="007032BB"/>
    <w:rsid w:val="00772A1E"/>
    <w:rsid w:val="007753F5"/>
    <w:rsid w:val="00780C52"/>
    <w:rsid w:val="007C0649"/>
    <w:rsid w:val="007D7993"/>
    <w:rsid w:val="007E7202"/>
    <w:rsid w:val="00860530"/>
    <w:rsid w:val="00890294"/>
    <w:rsid w:val="008A4A8E"/>
    <w:rsid w:val="008E20FC"/>
    <w:rsid w:val="00902C90"/>
    <w:rsid w:val="009075F8"/>
    <w:rsid w:val="0094424F"/>
    <w:rsid w:val="009E35E9"/>
    <w:rsid w:val="00A1207E"/>
    <w:rsid w:val="00A95B72"/>
    <w:rsid w:val="00AC4B4C"/>
    <w:rsid w:val="00B65A57"/>
    <w:rsid w:val="00BA6C1A"/>
    <w:rsid w:val="00BD1FE9"/>
    <w:rsid w:val="00BE28D4"/>
    <w:rsid w:val="00C06520"/>
    <w:rsid w:val="00C0664E"/>
    <w:rsid w:val="00C25431"/>
    <w:rsid w:val="00C83F6C"/>
    <w:rsid w:val="00CC3E88"/>
    <w:rsid w:val="00CE6F09"/>
    <w:rsid w:val="00CF45C0"/>
    <w:rsid w:val="00D0395E"/>
    <w:rsid w:val="00D251CF"/>
    <w:rsid w:val="00D35C20"/>
    <w:rsid w:val="00D53828"/>
    <w:rsid w:val="00D5775E"/>
    <w:rsid w:val="00D6155C"/>
    <w:rsid w:val="00E4532B"/>
    <w:rsid w:val="00EA13C5"/>
    <w:rsid w:val="00F03F52"/>
    <w:rsid w:val="00F13E49"/>
    <w:rsid w:val="00F64C6C"/>
    <w:rsid w:val="00F65AC8"/>
    <w:rsid w:val="00F80813"/>
    <w:rsid w:val="00FD2D57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8DB05087-B52A-400D-8166-E7BAF611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styleId="a8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3593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העיריות (חלוקת הכנסות בין עיריית קריית ים לבין העיריות עכו, קריית ביאליק וקריית מוצקין והמועצה האזורית מטה אשר), תשע"ט-2019</vt:lpwstr>
  </property>
  <property fmtid="{D5CDD505-2E9C-101B-9397-08002B2CF9AE}" pid="4" name="LAWNUMBER">
    <vt:lpwstr>0046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1">
    <vt:lpwstr>http://www.nevo.co.il/Law_word/law06/tak-8147.pdf;‎רשומות - תקנות כלליות#פורסם ק"ת תשע"ט ‏מס' 8147 #מיום 9.1.2019 עמ' 1797‏</vt:lpwstr>
  </property>
  <property fmtid="{D5CDD505-2E9C-101B-9397-08002B2CF9AE}" pid="66" name="LINKK2">
    <vt:lpwstr/>
  </property>
  <property fmtid="{D5CDD505-2E9C-101B-9397-08002B2CF9AE}" pid="67" name="MEKOR_LAWID1">
    <vt:lpwstr>74255</vt:lpwstr>
  </property>
  <property fmtid="{D5CDD505-2E9C-101B-9397-08002B2CF9AE}" pid="68" name="MEKOR_LAWID2">
    <vt:lpwstr>70326</vt:lpwstr>
  </property>
</Properties>
</file>