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8BE5F" w14:textId="77777777" w:rsidR="003210CC" w:rsidRDefault="003210CC">
      <w:pPr>
        <w:pStyle w:val="big-header"/>
        <w:ind w:left="0" w:right="1134"/>
        <w:rPr>
          <w:rFonts w:cs="FrankRuehl" w:hint="cs"/>
          <w:sz w:val="32"/>
          <w:rtl/>
        </w:rPr>
      </w:pPr>
      <w:r>
        <w:rPr>
          <w:rFonts w:cs="FrankRuehl" w:hint="cs"/>
          <w:sz w:val="32"/>
          <w:rtl/>
        </w:rPr>
        <w:t>צו הפיקוח על מצרכים ושירותים (בשר טחון), תשל"ו-1975</w:t>
      </w:r>
    </w:p>
    <w:p w14:paraId="05FC20DA" w14:textId="77777777" w:rsidR="003210CC" w:rsidRDefault="003210CC">
      <w:pPr>
        <w:pStyle w:val="big-header"/>
        <w:ind w:left="0" w:right="1134"/>
        <w:rPr>
          <w:rFonts w:cs="FrankRuehl" w:hint="cs"/>
          <w:color w:val="008000"/>
          <w:sz w:val="32"/>
          <w:rtl/>
        </w:rPr>
      </w:pPr>
      <w:r>
        <w:rPr>
          <w:rFonts w:cs="FrankRuehl" w:hint="cs"/>
          <w:color w:val="008000"/>
          <w:sz w:val="32"/>
          <w:rtl/>
        </w:rPr>
        <w:t>רבדים בחקיקה</w:t>
      </w:r>
    </w:p>
    <w:p w14:paraId="3484F29C" w14:textId="77777777" w:rsidR="00313D20" w:rsidRDefault="00313D20" w:rsidP="00313D20">
      <w:pPr>
        <w:spacing w:line="320" w:lineRule="auto"/>
        <w:rPr>
          <w:rFonts w:hint="cs"/>
          <w:rtl/>
        </w:rPr>
      </w:pPr>
    </w:p>
    <w:p w14:paraId="6B5C12FA" w14:textId="77777777" w:rsidR="00313D20" w:rsidRPr="00313D20" w:rsidRDefault="00313D20" w:rsidP="00313D20">
      <w:pPr>
        <w:spacing w:line="320" w:lineRule="auto"/>
        <w:rPr>
          <w:rFonts w:cs="Miriam" w:hint="cs"/>
          <w:szCs w:val="22"/>
          <w:rtl/>
        </w:rPr>
      </w:pPr>
      <w:r w:rsidRPr="00313D20">
        <w:rPr>
          <w:rFonts w:cs="Miriam"/>
          <w:szCs w:val="22"/>
          <w:rtl/>
        </w:rPr>
        <w:t>רשויות ומשפט מנהלי</w:t>
      </w:r>
      <w:r w:rsidRPr="00313D20">
        <w:rPr>
          <w:rFonts w:cs="FrankRuehl"/>
          <w:szCs w:val="26"/>
          <w:rtl/>
        </w:rPr>
        <w:t xml:space="preserve"> – מצרכים ושירותים – פיקוח – מזון</w:t>
      </w:r>
    </w:p>
    <w:p w14:paraId="4650E586" w14:textId="77777777" w:rsidR="003210CC" w:rsidRDefault="003210CC">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3210CC" w14:paraId="609464E5" w14:textId="77777777">
        <w:tblPrEx>
          <w:tblCellMar>
            <w:top w:w="0" w:type="dxa"/>
            <w:bottom w:w="0" w:type="dxa"/>
          </w:tblCellMar>
        </w:tblPrEx>
        <w:trPr>
          <w:jc w:val="right"/>
        </w:trPr>
        <w:tc>
          <w:tcPr>
            <w:tcW w:w="850" w:type="dxa"/>
          </w:tcPr>
          <w:p w14:paraId="28822451" w14:textId="77777777" w:rsidR="003210CC" w:rsidRDefault="003210CC">
            <w:pPr>
              <w:rPr>
                <w:rFonts w:cs="Frankruhel" w:hint="cs"/>
              </w:rPr>
            </w:pPr>
            <w:r>
              <w:rPr>
                <w:rFonts w:cs="Frankruhel"/>
                <w:rtl/>
              </w:rPr>
              <w:t>2</w:t>
            </w:r>
          </w:p>
        </w:tc>
        <w:tc>
          <w:tcPr>
            <w:tcW w:w="567" w:type="dxa"/>
          </w:tcPr>
          <w:p w14:paraId="23B7FAB7" w14:textId="77777777" w:rsidR="003210CC" w:rsidRDefault="003210CC">
            <w:pPr>
              <w:rPr>
                <w:rFonts w:cs="Frankruhel" w:hint="cs"/>
              </w:rPr>
            </w:pPr>
            <w:hyperlink w:anchor="Seif0" w:tooltip="הגדרות" w:history="1">
              <w:r>
                <w:rPr>
                  <w:rStyle w:val="Hyperlink"/>
                </w:rPr>
                <w:t>Go</w:t>
              </w:r>
            </w:hyperlink>
          </w:p>
        </w:tc>
        <w:tc>
          <w:tcPr>
            <w:tcW w:w="5669" w:type="dxa"/>
          </w:tcPr>
          <w:p w14:paraId="6419F64D" w14:textId="77777777" w:rsidR="003210CC" w:rsidRDefault="003210CC">
            <w:pPr>
              <w:rPr>
                <w:rFonts w:cs="Frankruhel"/>
                <w:rtl/>
              </w:rPr>
            </w:pPr>
            <w:r>
              <w:rPr>
                <w:rFonts w:cs="Frankruhel"/>
                <w:rtl/>
              </w:rPr>
              <w:t>הגדרות</w:t>
            </w:r>
          </w:p>
        </w:tc>
        <w:tc>
          <w:tcPr>
            <w:tcW w:w="1247" w:type="dxa"/>
          </w:tcPr>
          <w:p w14:paraId="530ACE2D" w14:textId="77777777" w:rsidR="003210CC" w:rsidRDefault="003210CC">
            <w:pPr>
              <w:rPr>
                <w:rFonts w:cs="Frankruhel" w:hint="cs"/>
              </w:rPr>
            </w:pPr>
            <w:r>
              <w:rPr>
                <w:rFonts w:cs="Frankruhel"/>
                <w:rtl/>
              </w:rPr>
              <w:t xml:space="preserve">סעיף 1 </w:t>
            </w:r>
          </w:p>
        </w:tc>
      </w:tr>
      <w:tr w:rsidR="003210CC" w14:paraId="4AC8CF0B" w14:textId="77777777">
        <w:tblPrEx>
          <w:tblCellMar>
            <w:top w:w="0" w:type="dxa"/>
            <w:bottom w:w="0" w:type="dxa"/>
          </w:tblCellMar>
        </w:tblPrEx>
        <w:trPr>
          <w:jc w:val="right"/>
        </w:trPr>
        <w:tc>
          <w:tcPr>
            <w:tcW w:w="850" w:type="dxa"/>
          </w:tcPr>
          <w:p w14:paraId="37EF8926" w14:textId="77777777" w:rsidR="003210CC" w:rsidRDefault="003210CC">
            <w:pPr>
              <w:rPr>
                <w:rFonts w:cs="Frankruhel" w:hint="cs"/>
              </w:rPr>
            </w:pPr>
            <w:r>
              <w:rPr>
                <w:rFonts w:cs="Frankruhel"/>
                <w:rtl/>
              </w:rPr>
              <w:t>3</w:t>
            </w:r>
          </w:p>
        </w:tc>
        <w:tc>
          <w:tcPr>
            <w:tcW w:w="567" w:type="dxa"/>
          </w:tcPr>
          <w:p w14:paraId="7B6D361E" w14:textId="77777777" w:rsidR="003210CC" w:rsidRDefault="003210CC">
            <w:pPr>
              <w:rPr>
                <w:rFonts w:cs="Frankruhel" w:hint="cs"/>
              </w:rPr>
            </w:pPr>
            <w:hyperlink w:anchor="Seif1" w:tooltip="ייצור בשר טחון" w:history="1">
              <w:r>
                <w:rPr>
                  <w:rStyle w:val="Hyperlink"/>
                </w:rPr>
                <w:t>Go</w:t>
              </w:r>
            </w:hyperlink>
          </w:p>
        </w:tc>
        <w:tc>
          <w:tcPr>
            <w:tcW w:w="5669" w:type="dxa"/>
          </w:tcPr>
          <w:p w14:paraId="27C20965" w14:textId="77777777" w:rsidR="003210CC" w:rsidRDefault="003210CC">
            <w:pPr>
              <w:rPr>
                <w:rFonts w:cs="Frankruhel"/>
                <w:rtl/>
              </w:rPr>
            </w:pPr>
            <w:r>
              <w:rPr>
                <w:rFonts w:cs="Frankruhel"/>
                <w:rtl/>
              </w:rPr>
              <w:t>ייצור בשר טחון</w:t>
            </w:r>
          </w:p>
        </w:tc>
        <w:tc>
          <w:tcPr>
            <w:tcW w:w="1247" w:type="dxa"/>
          </w:tcPr>
          <w:p w14:paraId="59EF4221" w14:textId="77777777" w:rsidR="003210CC" w:rsidRDefault="003210CC">
            <w:pPr>
              <w:rPr>
                <w:rFonts w:cs="Frankruhel" w:hint="cs"/>
              </w:rPr>
            </w:pPr>
            <w:r>
              <w:rPr>
                <w:rFonts w:cs="Frankruhel"/>
                <w:rtl/>
              </w:rPr>
              <w:t xml:space="preserve">סעיף 2 </w:t>
            </w:r>
          </w:p>
        </w:tc>
      </w:tr>
      <w:tr w:rsidR="003210CC" w14:paraId="1DBCFB3B" w14:textId="77777777">
        <w:tblPrEx>
          <w:tblCellMar>
            <w:top w:w="0" w:type="dxa"/>
            <w:bottom w:w="0" w:type="dxa"/>
          </w:tblCellMar>
        </w:tblPrEx>
        <w:trPr>
          <w:jc w:val="right"/>
        </w:trPr>
        <w:tc>
          <w:tcPr>
            <w:tcW w:w="850" w:type="dxa"/>
          </w:tcPr>
          <w:p w14:paraId="14BBB7C9" w14:textId="77777777" w:rsidR="003210CC" w:rsidRDefault="003210CC">
            <w:pPr>
              <w:rPr>
                <w:rFonts w:cs="Frankruhel" w:hint="cs"/>
              </w:rPr>
            </w:pPr>
            <w:r>
              <w:rPr>
                <w:rFonts w:cs="Frankruhel"/>
                <w:rtl/>
              </w:rPr>
              <w:t>3</w:t>
            </w:r>
          </w:p>
        </w:tc>
        <w:tc>
          <w:tcPr>
            <w:tcW w:w="567" w:type="dxa"/>
          </w:tcPr>
          <w:p w14:paraId="008644E2" w14:textId="77777777" w:rsidR="003210CC" w:rsidRDefault="003210CC">
            <w:pPr>
              <w:rPr>
                <w:rFonts w:cs="Frankruhel" w:hint="cs"/>
              </w:rPr>
            </w:pPr>
            <w:hyperlink w:anchor="Seif2" w:tooltip="בשר טחון לא טרי צו תשנב 1992" w:history="1">
              <w:r>
                <w:rPr>
                  <w:rStyle w:val="Hyperlink"/>
                </w:rPr>
                <w:t>Go</w:t>
              </w:r>
            </w:hyperlink>
          </w:p>
        </w:tc>
        <w:tc>
          <w:tcPr>
            <w:tcW w:w="5669" w:type="dxa"/>
          </w:tcPr>
          <w:p w14:paraId="3A0D41AF" w14:textId="77777777" w:rsidR="003210CC" w:rsidRDefault="003210CC">
            <w:pPr>
              <w:rPr>
                <w:rFonts w:cs="Frankruhel"/>
                <w:rtl/>
              </w:rPr>
            </w:pPr>
            <w:r>
              <w:rPr>
                <w:rFonts w:cs="Frankruhel"/>
                <w:rtl/>
              </w:rPr>
              <w:t>בשר טחון לא טרי צו תשנב 1992</w:t>
            </w:r>
          </w:p>
        </w:tc>
        <w:tc>
          <w:tcPr>
            <w:tcW w:w="1247" w:type="dxa"/>
          </w:tcPr>
          <w:p w14:paraId="299D972A" w14:textId="77777777" w:rsidR="003210CC" w:rsidRDefault="003210CC">
            <w:pPr>
              <w:rPr>
                <w:rFonts w:cs="Frankruhel" w:hint="cs"/>
              </w:rPr>
            </w:pPr>
            <w:r>
              <w:rPr>
                <w:rFonts w:cs="Frankruhel"/>
                <w:rtl/>
              </w:rPr>
              <w:t xml:space="preserve">סעיף 3 </w:t>
            </w:r>
          </w:p>
        </w:tc>
      </w:tr>
      <w:tr w:rsidR="003210CC" w14:paraId="396E6B62" w14:textId="77777777">
        <w:tblPrEx>
          <w:tblCellMar>
            <w:top w:w="0" w:type="dxa"/>
            <w:bottom w:w="0" w:type="dxa"/>
          </w:tblCellMar>
        </w:tblPrEx>
        <w:trPr>
          <w:jc w:val="right"/>
        </w:trPr>
        <w:tc>
          <w:tcPr>
            <w:tcW w:w="850" w:type="dxa"/>
          </w:tcPr>
          <w:p w14:paraId="75FEB928" w14:textId="77777777" w:rsidR="003210CC" w:rsidRDefault="003210CC">
            <w:pPr>
              <w:rPr>
                <w:rFonts w:cs="Frankruhel" w:hint="cs"/>
              </w:rPr>
            </w:pPr>
            <w:r>
              <w:rPr>
                <w:rFonts w:cs="Frankruhel"/>
                <w:rtl/>
              </w:rPr>
              <w:t>3</w:t>
            </w:r>
          </w:p>
        </w:tc>
        <w:tc>
          <w:tcPr>
            <w:tcW w:w="567" w:type="dxa"/>
          </w:tcPr>
          <w:p w14:paraId="4812329C" w14:textId="77777777" w:rsidR="003210CC" w:rsidRDefault="003210CC">
            <w:pPr>
              <w:rPr>
                <w:rFonts w:cs="Frankruhel" w:hint="cs"/>
              </w:rPr>
            </w:pPr>
            <w:hyperlink w:anchor="Seif3" w:tooltip="טחינת בשר" w:history="1">
              <w:r>
                <w:rPr>
                  <w:rStyle w:val="Hyperlink"/>
                </w:rPr>
                <w:t>Go</w:t>
              </w:r>
            </w:hyperlink>
          </w:p>
        </w:tc>
        <w:tc>
          <w:tcPr>
            <w:tcW w:w="5669" w:type="dxa"/>
          </w:tcPr>
          <w:p w14:paraId="7D2C66E8" w14:textId="77777777" w:rsidR="003210CC" w:rsidRDefault="003210CC">
            <w:pPr>
              <w:rPr>
                <w:rFonts w:cs="Frankruhel"/>
                <w:rtl/>
              </w:rPr>
            </w:pPr>
            <w:r>
              <w:rPr>
                <w:rFonts w:cs="Frankruhel"/>
                <w:rtl/>
              </w:rPr>
              <w:t>טחינת בשר</w:t>
            </w:r>
          </w:p>
        </w:tc>
        <w:tc>
          <w:tcPr>
            <w:tcW w:w="1247" w:type="dxa"/>
          </w:tcPr>
          <w:p w14:paraId="2B74C320" w14:textId="77777777" w:rsidR="003210CC" w:rsidRDefault="003210CC">
            <w:pPr>
              <w:rPr>
                <w:rFonts w:cs="Frankruhel" w:hint="cs"/>
              </w:rPr>
            </w:pPr>
            <w:r>
              <w:rPr>
                <w:rFonts w:cs="Frankruhel"/>
                <w:rtl/>
              </w:rPr>
              <w:t xml:space="preserve">סעיף 4 </w:t>
            </w:r>
          </w:p>
        </w:tc>
      </w:tr>
      <w:tr w:rsidR="003210CC" w14:paraId="00DAFC82" w14:textId="77777777">
        <w:tblPrEx>
          <w:tblCellMar>
            <w:top w:w="0" w:type="dxa"/>
            <w:bottom w:w="0" w:type="dxa"/>
          </w:tblCellMar>
        </w:tblPrEx>
        <w:trPr>
          <w:jc w:val="right"/>
        </w:trPr>
        <w:tc>
          <w:tcPr>
            <w:tcW w:w="850" w:type="dxa"/>
          </w:tcPr>
          <w:p w14:paraId="5C1A5063" w14:textId="77777777" w:rsidR="003210CC" w:rsidRDefault="003210CC">
            <w:pPr>
              <w:rPr>
                <w:rFonts w:cs="Frankruhel" w:hint="cs"/>
              </w:rPr>
            </w:pPr>
            <w:r>
              <w:rPr>
                <w:rFonts w:cs="Frankruhel"/>
                <w:rtl/>
              </w:rPr>
              <w:t>3</w:t>
            </w:r>
          </w:p>
        </w:tc>
        <w:tc>
          <w:tcPr>
            <w:tcW w:w="567" w:type="dxa"/>
          </w:tcPr>
          <w:p w14:paraId="788AD23C" w14:textId="77777777" w:rsidR="003210CC" w:rsidRDefault="003210CC">
            <w:pPr>
              <w:rPr>
                <w:rFonts w:cs="Frankruhel" w:hint="cs"/>
              </w:rPr>
            </w:pPr>
            <w:hyperlink w:anchor="Seif4" w:tooltip="איסור שימוש בשקי עטיפה" w:history="1">
              <w:r>
                <w:rPr>
                  <w:rStyle w:val="Hyperlink"/>
                </w:rPr>
                <w:t>Go</w:t>
              </w:r>
            </w:hyperlink>
          </w:p>
        </w:tc>
        <w:tc>
          <w:tcPr>
            <w:tcW w:w="5669" w:type="dxa"/>
          </w:tcPr>
          <w:p w14:paraId="00B033B3" w14:textId="77777777" w:rsidR="003210CC" w:rsidRDefault="003210CC">
            <w:pPr>
              <w:rPr>
                <w:rFonts w:cs="Frankruhel"/>
                <w:rtl/>
              </w:rPr>
            </w:pPr>
            <w:r>
              <w:rPr>
                <w:rFonts w:cs="Frankruhel"/>
                <w:rtl/>
              </w:rPr>
              <w:t>איסור שימוש בשקי עטיפה</w:t>
            </w:r>
          </w:p>
        </w:tc>
        <w:tc>
          <w:tcPr>
            <w:tcW w:w="1247" w:type="dxa"/>
          </w:tcPr>
          <w:p w14:paraId="02BBFCB9" w14:textId="77777777" w:rsidR="003210CC" w:rsidRDefault="003210CC">
            <w:pPr>
              <w:rPr>
                <w:rFonts w:cs="Frankruhel" w:hint="cs"/>
              </w:rPr>
            </w:pPr>
            <w:r>
              <w:rPr>
                <w:rFonts w:cs="Frankruhel"/>
                <w:rtl/>
              </w:rPr>
              <w:t xml:space="preserve">סעיף 5 </w:t>
            </w:r>
          </w:p>
        </w:tc>
      </w:tr>
      <w:tr w:rsidR="003210CC" w14:paraId="26C4D98C" w14:textId="77777777">
        <w:tblPrEx>
          <w:tblCellMar>
            <w:top w:w="0" w:type="dxa"/>
            <w:bottom w:w="0" w:type="dxa"/>
          </w:tblCellMar>
        </w:tblPrEx>
        <w:trPr>
          <w:jc w:val="right"/>
        </w:trPr>
        <w:tc>
          <w:tcPr>
            <w:tcW w:w="850" w:type="dxa"/>
          </w:tcPr>
          <w:p w14:paraId="6C15C826" w14:textId="77777777" w:rsidR="003210CC" w:rsidRDefault="003210CC">
            <w:pPr>
              <w:rPr>
                <w:rFonts w:cs="Frankruhel" w:hint="cs"/>
              </w:rPr>
            </w:pPr>
            <w:r>
              <w:rPr>
                <w:rFonts w:cs="Frankruhel"/>
                <w:rtl/>
              </w:rPr>
              <w:t>3</w:t>
            </w:r>
          </w:p>
        </w:tc>
        <w:tc>
          <w:tcPr>
            <w:tcW w:w="567" w:type="dxa"/>
          </w:tcPr>
          <w:p w14:paraId="1AAC3EDB" w14:textId="77777777" w:rsidR="003210CC" w:rsidRDefault="003210CC">
            <w:pPr>
              <w:rPr>
                <w:rFonts w:cs="Frankruhel" w:hint="cs"/>
              </w:rPr>
            </w:pPr>
            <w:hyperlink w:anchor="Seif5" w:tooltip="תהליך הייצור" w:history="1">
              <w:r>
                <w:rPr>
                  <w:rStyle w:val="Hyperlink"/>
                </w:rPr>
                <w:t>Go</w:t>
              </w:r>
            </w:hyperlink>
          </w:p>
        </w:tc>
        <w:tc>
          <w:tcPr>
            <w:tcW w:w="5669" w:type="dxa"/>
          </w:tcPr>
          <w:p w14:paraId="5CF41FDD" w14:textId="77777777" w:rsidR="003210CC" w:rsidRDefault="003210CC">
            <w:pPr>
              <w:rPr>
                <w:rFonts w:cs="Frankruhel"/>
                <w:rtl/>
              </w:rPr>
            </w:pPr>
            <w:r>
              <w:rPr>
                <w:rFonts w:cs="Frankruhel"/>
                <w:rtl/>
              </w:rPr>
              <w:t>תהליך הייצור</w:t>
            </w:r>
          </w:p>
        </w:tc>
        <w:tc>
          <w:tcPr>
            <w:tcW w:w="1247" w:type="dxa"/>
          </w:tcPr>
          <w:p w14:paraId="1C7745FE" w14:textId="77777777" w:rsidR="003210CC" w:rsidRDefault="003210CC">
            <w:pPr>
              <w:rPr>
                <w:rFonts w:cs="Frankruhel" w:hint="cs"/>
              </w:rPr>
            </w:pPr>
            <w:r>
              <w:rPr>
                <w:rFonts w:cs="Frankruhel"/>
                <w:rtl/>
              </w:rPr>
              <w:t xml:space="preserve">סעיף 6 </w:t>
            </w:r>
          </w:p>
        </w:tc>
      </w:tr>
      <w:tr w:rsidR="003210CC" w14:paraId="41E2A4C4" w14:textId="77777777">
        <w:tblPrEx>
          <w:tblCellMar>
            <w:top w:w="0" w:type="dxa"/>
            <w:bottom w:w="0" w:type="dxa"/>
          </w:tblCellMar>
        </w:tblPrEx>
        <w:trPr>
          <w:jc w:val="right"/>
        </w:trPr>
        <w:tc>
          <w:tcPr>
            <w:tcW w:w="850" w:type="dxa"/>
          </w:tcPr>
          <w:p w14:paraId="68DA9325" w14:textId="77777777" w:rsidR="003210CC" w:rsidRDefault="003210CC">
            <w:pPr>
              <w:rPr>
                <w:rFonts w:cs="Frankruhel" w:hint="cs"/>
              </w:rPr>
            </w:pPr>
            <w:r>
              <w:rPr>
                <w:rFonts w:cs="Frankruhel"/>
                <w:rtl/>
              </w:rPr>
              <w:t>3</w:t>
            </w:r>
          </w:p>
        </w:tc>
        <w:tc>
          <w:tcPr>
            <w:tcW w:w="567" w:type="dxa"/>
          </w:tcPr>
          <w:p w14:paraId="244BD0A1" w14:textId="77777777" w:rsidR="003210CC" w:rsidRDefault="003210CC">
            <w:pPr>
              <w:rPr>
                <w:rFonts w:cs="Frankruhel" w:hint="cs"/>
              </w:rPr>
            </w:pPr>
            <w:hyperlink w:anchor="Seif6" w:tooltip="החזקת בשר טחון" w:history="1">
              <w:r>
                <w:rPr>
                  <w:rStyle w:val="Hyperlink"/>
                </w:rPr>
                <w:t>Go</w:t>
              </w:r>
            </w:hyperlink>
          </w:p>
        </w:tc>
        <w:tc>
          <w:tcPr>
            <w:tcW w:w="5669" w:type="dxa"/>
          </w:tcPr>
          <w:p w14:paraId="0B8F7055" w14:textId="77777777" w:rsidR="003210CC" w:rsidRDefault="003210CC">
            <w:pPr>
              <w:rPr>
                <w:rFonts w:cs="Frankruhel"/>
                <w:rtl/>
              </w:rPr>
            </w:pPr>
            <w:r>
              <w:rPr>
                <w:rFonts w:cs="Frankruhel"/>
                <w:rtl/>
              </w:rPr>
              <w:t>החזקת בשר טחון</w:t>
            </w:r>
          </w:p>
        </w:tc>
        <w:tc>
          <w:tcPr>
            <w:tcW w:w="1247" w:type="dxa"/>
          </w:tcPr>
          <w:p w14:paraId="18D51711" w14:textId="77777777" w:rsidR="003210CC" w:rsidRDefault="003210CC">
            <w:pPr>
              <w:rPr>
                <w:rFonts w:cs="Frankruhel" w:hint="cs"/>
              </w:rPr>
            </w:pPr>
            <w:r>
              <w:rPr>
                <w:rFonts w:cs="Frankruhel"/>
                <w:rtl/>
              </w:rPr>
              <w:t xml:space="preserve">סעיף 7 </w:t>
            </w:r>
          </w:p>
        </w:tc>
      </w:tr>
      <w:tr w:rsidR="003210CC" w14:paraId="78270DFA" w14:textId="77777777">
        <w:tblPrEx>
          <w:tblCellMar>
            <w:top w:w="0" w:type="dxa"/>
            <w:bottom w:w="0" w:type="dxa"/>
          </w:tblCellMar>
        </w:tblPrEx>
        <w:trPr>
          <w:jc w:val="right"/>
        </w:trPr>
        <w:tc>
          <w:tcPr>
            <w:tcW w:w="850" w:type="dxa"/>
          </w:tcPr>
          <w:p w14:paraId="2ED7D8E2" w14:textId="77777777" w:rsidR="003210CC" w:rsidRDefault="003210CC">
            <w:pPr>
              <w:rPr>
                <w:rFonts w:cs="Frankruhel" w:hint="cs"/>
              </w:rPr>
            </w:pPr>
            <w:r>
              <w:rPr>
                <w:rFonts w:cs="Frankruhel"/>
                <w:rtl/>
              </w:rPr>
              <w:t>3</w:t>
            </w:r>
          </w:p>
        </w:tc>
        <w:tc>
          <w:tcPr>
            <w:tcW w:w="567" w:type="dxa"/>
          </w:tcPr>
          <w:p w14:paraId="29A81C3C" w14:textId="77777777" w:rsidR="003210CC" w:rsidRDefault="003210CC">
            <w:pPr>
              <w:rPr>
                <w:rFonts w:cs="Frankruhel" w:hint="cs"/>
              </w:rPr>
            </w:pPr>
            <w:hyperlink w:anchor="Seif7" w:tooltip="כלי ייצור ואבזריהם" w:history="1">
              <w:r>
                <w:rPr>
                  <w:rStyle w:val="Hyperlink"/>
                </w:rPr>
                <w:t>Go</w:t>
              </w:r>
            </w:hyperlink>
          </w:p>
        </w:tc>
        <w:tc>
          <w:tcPr>
            <w:tcW w:w="5669" w:type="dxa"/>
          </w:tcPr>
          <w:p w14:paraId="3150043D" w14:textId="77777777" w:rsidR="003210CC" w:rsidRDefault="003210CC">
            <w:pPr>
              <w:rPr>
                <w:rFonts w:cs="Frankruhel"/>
                <w:rtl/>
              </w:rPr>
            </w:pPr>
            <w:r>
              <w:rPr>
                <w:rFonts w:cs="Frankruhel"/>
                <w:rtl/>
              </w:rPr>
              <w:t>כלי ייצור ואבזריהם</w:t>
            </w:r>
          </w:p>
        </w:tc>
        <w:tc>
          <w:tcPr>
            <w:tcW w:w="1247" w:type="dxa"/>
          </w:tcPr>
          <w:p w14:paraId="65BF54DA" w14:textId="77777777" w:rsidR="003210CC" w:rsidRDefault="003210CC">
            <w:pPr>
              <w:rPr>
                <w:rFonts w:cs="Frankruhel" w:hint="cs"/>
              </w:rPr>
            </w:pPr>
            <w:r>
              <w:rPr>
                <w:rFonts w:cs="Frankruhel"/>
                <w:rtl/>
              </w:rPr>
              <w:t xml:space="preserve">סעיף 8 </w:t>
            </w:r>
          </w:p>
        </w:tc>
      </w:tr>
      <w:tr w:rsidR="003210CC" w14:paraId="5B9D2E29" w14:textId="77777777">
        <w:tblPrEx>
          <w:tblCellMar>
            <w:top w:w="0" w:type="dxa"/>
            <w:bottom w:w="0" w:type="dxa"/>
          </w:tblCellMar>
        </w:tblPrEx>
        <w:trPr>
          <w:jc w:val="right"/>
        </w:trPr>
        <w:tc>
          <w:tcPr>
            <w:tcW w:w="850" w:type="dxa"/>
          </w:tcPr>
          <w:p w14:paraId="0D502769" w14:textId="77777777" w:rsidR="003210CC" w:rsidRDefault="003210CC">
            <w:pPr>
              <w:rPr>
                <w:rFonts w:cs="Frankruhel" w:hint="cs"/>
              </w:rPr>
            </w:pPr>
            <w:r>
              <w:rPr>
                <w:rFonts w:cs="Frankruhel"/>
                <w:rtl/>
              </w:rPr>
              <w:t>3</w:t>
            </w:r>
          </w:p>
        </w:tc>
        <w:tc>
          <w:tcPr>
            <w:tcW w:w="567" w:type="dxa"/>
          </w:tcPr>
          <w:p w14:paraId="570496B9" w14:textId="77777777" w:rsidR="003210CC" w:rsidRDefault="003210CC">
            <w:pPr>
              <w:rPr>
                <w:rFonts w:cs="Frankruhel" w:hint="cs"/>
              </w:rPr>
            </w:pPr>
            <w:hyperlink w:anchor="Seif8" w:tooltip="השריית בשר במים לצרכי הכשרה" w:history="1">
              <w:r>
                <w:rPr>
                  <w:rStyle w:val="Hyperlink"/>
                </w:rPr>
                <w:t>Go</w:t>
              </w:r>
            </w:hyperlink>
          </w:p>
        </w:tc>
        <w:tc>
          <w:tcPr>
            <w:tcW w:w="5669" w:type="dxa"/>
          </w:tcPr>
          <w:p w14:paraId="66171E28" w14:textId="77777777" w:rsidR="003210CC" w:rsidRDefault="003210CC">
            <w:pPr>
              <w:rPr>
                <w:rFonts w:cs="Frankruhel"/>
                <w:rtl/>
              </w:rPr>
            </w:pPr>
            <w:r>
              <w:rPr>
                <w:rFonts w:cs="Frankruhel"/>
                <w:rtl/>
              </w:rPr>
              <w:t>השריית בשר במים לצרכי הכשרה</w:t>
            </w:r>
          </w:p>
        </w:tc>
        <w:tc>
          <w:tcPr>
            <w:tcW w:w="1247" w:type="dxa"/>
          </w:tcPr>
          <w:p w14:paraId="1FECD467" w14:textId="77777777" w:rsidR="003210CC" w:rsidRDefault="003210CC">
            <w:pPr>
              <w:rPr>
                <w:rFonts w:cs="Frankruhel" w:hint="cs"/>
              </w:rPr>
            </w:pPr>
            <w:r>
              <w:rPr>
                <w:rFonts w:cs="Frankruhel"/>
                <w:rtl/>
              </w:rPr>
              <w:t xml:space="preserve">סעיף 9 </w:t>
            </w:r>
          </w:p>
        </w:tc>
      </w:tr>
      <w:tr w:rsidR="003210CC" w14:paraId="19CE7CF0" w14:textId="77777777">
        <w:tblPrEx>
          <w:tblCellMar>
            <w:top w:w="0" w:type="dxa"/>
            <w:bottom w:w="0" w:type="dxa"/>
          </w:tblCellMar>
        </w:tblPrEx>
        <w:trPr>
          <w:jc w:val="right"/>
        </w:trPr>
        <w:tc>
          <w:tcPr>
            <w:tcW w:w="850" w:type="dxa"/>
          </w:tcPr>
          <w:p w14:paraId="3800C452" w14:textId="77777777" w:rsidR="003210CC" w:rsidRDefault="003210CC">
            <w:pPr>
              <w:rPr>
                <w:rFonts w:cs="Frankruhel" w:hint="cs"/>
              </w:rPr>
            </w:pPr>
            <w:r>
              <w:rPr>
                <w:rFonts w:cs="Frankruhel"/>
                <w:rtl/>
              </w:rPr>
              <w:t>3</w:t>
            </w:r>
          </w:p>
        </w:tc>
        <w:tc>
          <w:tcPr>
            <w:tcW w:w="567" w:type="dxa"/>
          </w:tcPr>
          <w:p w14:paraId="10784712" w14:textId="77777777" w:rsidR="003210CC" w:rsidRDefault="003210CC">
            <w:pPr>
              <w:rPr>
                <w:rFonts w:cs="Frankruhel" w:hint="cs"/>
              </w:rPr>
            </w:pPr>
            <w:hyperlink w:anchor="Seif9" w:tooltip="הדחת בשר" w:history="1">
              <w:r>
                <w:rPr>
                  <w:rStyle w:val="Hyperlink"/>
                </w:rPr>
                <w:t>Go</w:t>
              </w:r>
            </w:hyperlink>
          </w:p>
        </w:tc>
        <w:tc>
          <w:tcPr>
            <w:tcW w:w="5669" w:type="dxa"/>
          </w:tcPr>
          <w:p w14:paraId="714B49BD" w14:textId="77777777" w:rsidR="003210CC" w:rsidRDefault="003210CC">
            <w:pPr>
              <w:rPr>
                <w:rFonts w:cs="Frankruhel"/>
                <w:rtl/>
              </w:rPr>
            </w:pPr>
            <w:r>
              <w:rPr>
                <w:rFonts w:cs="Frankruhel"/>
                <w:rtl/>
              </w:rPr>
              <w:t>הדחת בשר</w:t>
            </w:r>
          </w:p>
        </w:tc>
        <w:tc>
          <w:tcPr>
            <w:tcW w:w="1247" w:type="dxa"/>
          </w:tcPr>
          <w:p w14:paraId="7058CD72" w14:textId="77777777" w:rsidR="003210CC" w:rsidRDefault="003210CC">
            <w:pPr>
              <w:rPr>
                <w:rFonts w:cs="Frankruhel" w:hint="cs"/>
              </w:rPr>
            </w:pPr>
            <w:r>
              <w:rPr>
                <w:rFonts w:cs="Frankruhel"/>
                <w:rtl/>
              </w:rPr>
              <w:t xml:space="preserve">סעיף 10 </w:t>
            </w:r>
          </w:p>
        </w:tc>
      </w:tr>
      <w:tr w:rsidR="003210CC" w14:paraId="48140E99" w14:textId="77777777">
        <w:tblPrEx>
          <w:tblCellMar>
            <w:top w:w="0" w:type="dxa"/>
            <w:bottom w:w="0" w:type="dxa"/>
          </w:tblCellMar>
        </w:tblPrEx>
        <w:trPr>
          <w:jc w:val="right"/>
        </w:trPr>
        <w:tc>
          <w:tcPr>
            <w:tcW w:w="850" w:type="dxa"/>
          </w:tcPr>
          <w:p w14:paraId="219BB3AB" w14:textId="77777777" w:rsidR="003210CC" w:rsidRDefault="003210CC">
            <w:pPr>
              <w:rPr>
                <w:rFonts w:cs="Frankruhel" w:hint="cs"/>
              </w:rPr>
            </w:pPr>
            <w:r>
              <w:rPr>
                <w:rFonts w:cs="Frankruhel"/>
                <w:rtl/>
              </w:rPr>
              <w:t>4</w:t>
            </w:r>
          </w:p>
        </w:tc>
        <w:tc>
          <w:tcPr>
            <w:tcW w:w="567" w:type="dxa"/>
          </w:tcPr>
          <w:p w14:paraId="6D486E9A" w14:textId="77777777" w:rsidR="003210CC" w:rsidRDefault="003210CC">
            <w:pPr>
              <w:rPr>
                <w:rFonts w:cs="Frankruhel" w:hint="cs"/>
              </w:rPr>
            </w:pPr>
            <w:hyperlink w:anchor="Seif10" w:tooltip="תנאים לייצור בשר טחון" w:history="1">
              <w:r>
                <w:rPr>
                  <w:rStyle w:val="Hyperlink"/>
                </w:rPr>
                <w:t>Go</w:t>
              </w:r>
            </w:hyperlink>
          </w:p>
        </w:tc>
        <w:tc>
          <w:tcPr>
            <w:tcW w:w="5669" w:type="dxa"/>
          </w:tcPr>
          <w:p w14:paraId="0EC7EEBA" w14:textId="77777777" w:rsidR="003210CC" w:rsidRDefault="003210CC">
            <w:pPr>
              <w:rPr>
                <w:rFonts w:cs="Frankruhel"/>
                <w:rtl/>
              </w:rPr>
            </w:pPr>
            <w:r>
              <w:rPr>
                <w:rFonts w:cs="Frankruhel"/>
                <w:rtl/>
              </w:rPr>
              <w:t>תנאים לייצור בשר טחון</w:t>
            </w:r>
          </w:p>
        </w:tc>
        <w:tc>
          <w:tcPr>
            <w:tcW w:w="1247" w:type="dxa"/>
          </w:tcPr>
          <w:p w14:paraId="271E14E3" w14:textId="77777777" w:rsidR="003210CC" w:rsidRDefault="003210CC">
            <w:pPr>
              <w:rPr>
                <w:rFonts w:cs="Frankruhel" w:hint="cs"/>
              </w:rPr>
            </w:pPr>
            <w:r>
              <w:rPr>
                <w:rFonts w:cs="Frankruhel"/>
                <w:rtl/>
              </w:rPr>
              <w:t xml:space="preserve">סעיף 11 </w:t>
            </w:r>
          </w:p>
        </w:tc>
      </w:tr>
      <w:tr w:rsidR="003210CC" w14:paraId="1F2642D3" w14:textId="77777777">
        <w:tblPrEx>
          <w:tblCellMar>
            <w:top w:w="0" w:type="dxa"/>
            <w:bottom w:w="0" w:type="dxa"/>
          </w:tblCellMar>
        </w:tblPrEx>
        <w:trPr>
          <w:jc w:val="right"/>
        </w:trPr>
        <w:tc>
          <w:tcPr>
            <w:tcW w:w="850" w:type="dxa"/>
          </w:tcPr>
          <w:p w14:paraId="4480DE05" w14:textId="77777777" w:rsidR="003210CC" w:rsidRDefault="003210CC">
            <w:pPr>
              <w:rPr>
                <w:rFonts w:cs="Frankruhel" w:hint="cs"/>
              </w:rPr>
            </w:pPr>
            <w:r>
              <w:rPr>
                <w:rFonts w:cs="Frankruhel"/>
                <w:rtl/>
              </w:rPr>
              <w:t>4</w:t>
            </w:r>
          </w:p>
        </w:tc>
        <w:tc>
          <w:tcPr>
            <w:tcW w:w="567" w:type="dxa"/>
          </w:tcPr>
          <w:p w14:paraId="1ED248E0" w14:textId="77777777" w:rsidR="003210CC" w:rsidRDefault="003210CC">
            <w:pPr>
              <w:rPr>
                <w:rFonts w:cs="Frankruhel" w:hint="cs"/>
              </w:rPr>
            </w:pPr>
            <w:hyperlink w:anchor="Seif11" w:tooltip="הטמפרטורה להחזקת בשר" w:history="1">
              <w:r>
                <w:rPr>
                  <w:rStyle w:val="Hyperlink"/>
                </w:rPr>
                <w:t>Go</w:t>
              </w:r>
            </w:hyperlink>
          </w:p>
        </w:tc>
        <w:tc>
          <w:tcPr>
            <w:tcW w:w="5669" w:type="dxa"/>
          </w:tcPr>
          <w:p w14:paraId="044271CD" w14:textId="77777777" w:rsidR="003210CC" w:rsidRDefault="003210CC">
            <w:pPr>
              <w:rPr>
                <w:rFonts w:cs="Frankruhel"/>
                <w:rtl/>
              </w:rPr>
            </w:pPr>
            <w:r>
              <w:rPr>
                <w:rFonts w:cs="Frankruhel"/>
                <w:rtl/>
              </w:rPr>
              <w:t>הטמפרטורה להחזקת בשר</w:t>
            </w:r>
          </w:p>
        </w:tc>
        <w:tc>
          <w:tcPr>
            <w:tcW w:w="1247" w:type="dxa"/>
          </w:tcPr>
          <w:p w14:paraId="04147056" w14:textId="77777777" w:rsidR="003210CC" w:rsidRDefault="003210CC">
            <w:pPr>
              <w:rPr>
                <w:rFonts w:cs="Frankruhel" w:hint="cs"/>
              </w:rPr>
            </w:pPr>
            <w:r>
              <w:rPr>
                <w:rFonts w:cs="Frankruhel"/>
                <w:rtl/>
              </w:rPr>
              <w:t xml:space="preserve">סעיף 12 </w:t>
            </w:r>
          </w:p>
        </w:tc>
      </w:tr>
      <w:tr w:rsidR="003210CC" w14:paraId="64050D37" w14:textId="77777777">
        <w:tblPrEx>
          <w:tblCellMar>
            <w:top w:w="0" w:type="dxa"/>
            <w:bottom w:w="0" w:type="dxa"/>
          </w:tblCellMar>
        </w:tblPrEx>
        <w:trPr>
          <w:jc w:val="right"/>
        </w:trPr>
        <w:tc>
          <w:tcPr>
            <w:tcW w:w="850" w:type="dxa"/>
          </w:tcPr>
          <w:p w14:paraId="19DE593E" w14:textId="77777777" w:rsidR="003210CC" w:rsidRDefault="003210CC">
            <w:pPr>
              <w:rPr>
                <w:rFonts w:cs="Frankruhel" w:hint="cs"/>
              </w:rPr>
            </w:pPr>
            <w:r>
              <w:rPr>
                <w:rFonts w:cs="Frankruhel"/>
                <w:rtl/>
              </w:rPr>
              <w:t>4</w:t>
            </w:r>
          </w:p>
        </w:tc>
        <w:tc>
          <w:tcPr>
            <w:tcW w:w="567" w:type="dxa"/>
          </w:tcPr>
          <w:p w14:paraId="02126908" w14:textId="77777777" w:rsidR="003210CC" w:rsidRDefault="003210CC">
            <w:pPr>
              <w:rPr>
                <w:rFonts w:cs="Frankruhel" w:hint="cs"/>
              </w:rPr>
            </w:pPr>
            <w:hyperlink w:anchor="Seif12" w:tooltip="סוגי בשר טחון" w:history="1">
              <w:r>
                <w:rPr>
                  <w:rStyle w:val="Hyperlink"/>
                </w:rPr>
                <w:t>Go</w:t>
              </w:r>
            </w:hyperlink>
          </w:p>
        </w:tc>
        <w:tc>
          <w:tcPr>
            <w:tcW w:w="5669" w:type="dxa"/>
          </w:tcPr>
          <w:p w14:paraId="175412A7" w14:textId="77777777" w:rsidR="003210CC" w:rsidRDefault="003210CC">
            <w:pPr>
              <w:rPr>
                <w:rFonts w:cs="Frankruhel"/>
                <w:rtl/>
              </w:rPr>
            </w:pPr>
            <w:r>
              <w:rPr>
                <w:rFonts w:cs="Frankruhel"/>
                <w:rtl/>
              </w:rPr>
              <w:t>סוגי בשר טחון</w:t>
            </w:r>
          </w:p>
        </w:tc>
        <w:tc>
          <w:tcPr>
            <w:tcW w:w="1247" w:type="dxa"/>
          </w:tcPr>
          <w:p w14:paraId="0F5C53BC" w14:textId="77777777" w:rsidR="003210CC" w:rsidRDefault="003210CC">
            <w:pPr>
              <w:rPr>
                <w:rFonts w:cs="Frankruhel" w:hint="cs"/>
              </w:rPr>
            </w:pPr>
            <w:r>
              <w:rPr>
                <w:rFonts w:cs="Frankruhel"/>
                <w:rtl/>
              </w:rPr>
              <w:t xml:space="preserve">סעיף 13 </w:t>
            </w:r>
          </w:p>
        </w:tc>
      </w:tr>
      <w:tr w:rsidR="003210CC" w14:paraId="59EB1C43" w14:textId="77777777">
        <w:tblPrEx>
          <w:tblCellMar>
            <w:top w:w="0" w:type="dxa"/>
            <w:bottom w:w="0" w:type="dxa"/>
          </w:tblCellMar>
        </w:tblPrEx>
        <w:trPr>
          <w:jc w:val="right"/>
        </w:trPr>
        <w:tc>
          <w:tcPr>
            <w:tcW w:w="850" w:type="dxa"/>
          </w:tcPr>
          <w:p w14:paraId="30D8E07B" w14:textId="77777777" w:rsidR="003210CC" w:rsidRDefault="003210CC">
            <w:pPr>
              <w:rPr>
                <w:rFonts w:cs="Frankruhel" w:hint="cs"/>
              </w:rPr>
            </w:pPr>
            <w:r>
              <w:rPr>
                <w:rFonts w:cs="Frankruhel"/>
                <w:rtl/>
              </w:rPr>
              <w:t>4</w:t>
            </w:r>
          </w:p>
        </w:tc>
        <w:tc>
          <w:tcPr>
            <w:tcW w:w="567" w:type="dxa"/>
          </w:tcPr>
          <w:p w14:paraId="0B289EEF" w14:textId="77777777" w:rsidR="003210CC" w:rsidRDefault="003210CC">
            <w:pPr>
              <w:rPr>
                <w:rFonts w:cs="Frankruhel" w:hint="cs"/>
              </w:rPr>
            </w:pPr>
            <w:hyperlink w:anchor="Seif13" w:tooltip="איסור השימוש בצבע" w:history="1">
              <w:r>
                <w:rPr>
                  <w:rStyle w:val="Hyperlink"/>
                </w:rPr>
                <w:t>Go</w:t>
              </w:r>
            </w:hyperlink>
          </w:p>
        </w:tc>
        <w:tc>
          <w:tcPr>
            <w:tcW w:w="5669" w:type="dxa"/>
          </w:tcPr>
          <w:p w14:paraId="3065FEE8" w14:textId="77777777" w:rsidR="003210CC" w:rsidRDefault="003210CC">
            <w:pPr>
              <w:rPr>
                <w:rFonts w:cs="Frankruhel"/>
                <w:rtl/>
              </w:rPr>
            </w:pPr>
            <w:r>
              <w:rPr>
                <w:rFonts w:cs="Frankruhel"/>
                <w:rtl/>
              </w:rPr>
              <w:t>איסור השימוש בצבע</w:t>
            </w:r>
          </w:p>
        </w:tc>
        <w:tc>
          <w:tcPr>
            <w:tcW w:w="1247" w:type="dxa"/>
          </w:tcPr>
          <w:p w14:paraId="53F0DA14" w14:textId="77777777" w:rsidR="003210CC" w:rsidRDefault="003210CC">
            <w:pPr>
              <w:rPr>
                <w:rFonts w:cs="Frankruhel" w:hint="cs"/>
              </w:rPr>
            </w:pPr>
            <w:r>
              <w:rPr>
                <w:rFonts w:cs="Frankruhel"/>
                <w:rtl/>
              </w:rPr>
              <w:t xml:space="preserve">סעיף 14 </w:t>
            </w:r>
          </w:p>
        </w:tc>
      </w:tr>
      <w:tr w:rsidR="003210CC" w14:paraId="62F3CA72" w14:textId="77777777">
        <w:tblPrEx>
          <w:tblCellMar>
            <w:top w:w="0" w:type="dxa"/>
            <w:bottom w:w="0" w:type="dxa"/>
          </w:tblCellMar>
        </w:tblPrEx>
        <w:trPr>
          <w:jc w:val="right"/>
        </w:trPr>
        <w:tc>
          <w:tcPr>
            <w:tcW w:w="850" w:type="dxa"/>
          </w:tcPr>
          <w:p w14:paraId="2BA81EDE" w14:textId="77777777" w:rsidR="003210CC" w:rsidRDefault="003210CC">
            <w:pPr>
              <w:rPr>
                <w:rFonts w:cs="Frankruhel" w:hint="cs"/>
              </w:rPr>
            </w:pPr>
            <w:r>
              <w:rPr>
                <w:rFonts w:cs="Frankruhel"/>
                <w:rtl/>
              </w:rPr>
              <w:t>4</w:t>
            </w:r>
          </w:p>
        </w:tc>
        <w:tc>
          <w:tcPr>
            <w:tcW w:w="567" w:type="dxa"/>
          </w:tcPr>
          <w:p w14:paraId="6BB4ED08" w14:textId="77777777" w:rsidR="003210CC" w:rsidRDefault="003210CC">
            <w:pPr>
              <w:rPr>
                <w:rFonts w:cs="Frankruhel" w:hint="cs"/>
              </w:rPr>
            </w:pPr>
            <w:hyperlink w:anchor="Seif14" w:tooltip="סימון סוג הבשר הטחון" w:history="1">
              <w:r>
                <w:rPr>
                  <w:rStyle w:val="Hyperlink"/>
                </w:rPr>
                <w:t>Go</w:t>
              </w:r>
            </w:hyperlink>
          </w:p>
        </w:tc>
        <w:tc>
          <w:tcPr>
            <w:tcW w:w="5669" w:type="dxa"/>
          </w:tcPr>
          <w:p w14:paraId="16F64990" w14:textId="77777777" w:rsidR="003210CC" w:rsidRDefault="003210CC">
            <w:pPr>
              <w:rPr>
                <w:rFonts w:cs="Frankruhel"/>
                <w:rtl/>
              </w:rPr>
            </w:pPr>
            <w:r>
              <w:rPr>
                <w:rFonts w:cs="Frankruhel"/>
                <w:rtl/>
              </w:rPr>
              <w:t>סימון סוג הבשר הטחון</w:t>
            </w:r>
          </w:p>
        </w:tc>
        <w:tc>
          <w:tcPr>
            <w:tcW w:w="1247" w:type="dxa"/>
          </w:tcPr>
          <w:p w14:paraId="0170E452" w14:textId="77777777" w:rsidR="003210CC" w:rsidRDefault="003210CC">
            <w:pPr>
              <w:rPr>
                <w:rFonts w:cs="Frankruhel" w:hint="cs"/>
              </w:rPr>
            </w:pPr>
            <w:r>
              <w:rPr>
                <w:rFonts w:cs="Frankruhel"/>
                <w:rtl/>
              </w:rPr>
              <w:t xml:space="preserve">סעיף 15 </w:t>
            </w:r>
          </w:p>
        </w:tc>
      </w:tr>
      <w:tr w:rsidR="003210CC" w14:paraId="433CC77F" w14:textId="77777777">
        <w:tblPrEx>
          <w:tblCellMar>
            <w:top w:w="0" w:type="dxa"/>
            <w:bottom w:w="0" w:type="dxa"/>
          </w:tblCellMar>
        </w:tblPrEx>
        <w:trPr>
          <w:jc w:val="right"/>
        </w:trPr>
        <w:tc>
          <w:tcPr>
            <w:tcW w:w="850" w:type="dxa"/>
          </w:tcPr>
          <w:p w14:paraId="3DAA5B25" w14:textId="77777777" w:rsidR="003210CC" w:rsidRDefault="003210CC">
            <w:pPr>
              <w:rPr>
                <w:rFonts w:cs="Frankruhel" w:hint="cs"/>
              </w:rPr>
            </w:pPr>
            <w:r>
              <w:rPr>
                <w:rFonts w:cs="Frankruhel"/>
                <w:rtl/>
              </w:rPr>
              <w:t>4</w:t>
            </w:r>
          </w:p>
        </w:tc>
        <w:tc>
          <w:tcPr>
            <w:tcW w:w="567" w:type="dxa"/>
          </w:tcPr>
          <w:p w14:paraId="4B7776AE" w14:textId="77777777" w:rsidR="003210CC" w:rsidRDefault="003210CC">
            <w:pPr>
              <w:rPr>
                <w:rFonts w:cs="Frankruhel" w:hint="cs"/>
              </w:rPr>
            </w:pPr>
            <w:hyperlink w:anchor="Seif15" w:tooltip="המשקל באריזה" w:history="1">
              <w:r>
                <w:rPr>
                  <w:rStyle w:val="Hyperlink"/>
                </w:rPr>
                <w:t>Go</w:t>
              </w:r>
            </w:hyperlink>
          </w:p>
        </w:tc>
        <w:tc>
          <w:tcPr>
            <w:tcW w:w="5669" w:type="dxa"/>
          </w:tcPr>
          <w:p w14:paraId="4110BBB1" w14:textId="77777777" w:rsidR="003210CC" w:rsidRDefault="003210CC">
            <w:pPr>
              <w:rPr>
                <w:rFonts w:cs="Frankruhel"/>
                <w:rtl/>
              </w:rPr>
            </w:pPr>
            <w:r>
              <w:rPr>
                <w:rFonts w:cs="Frankruhel"/>
                <w:rtl/>
              </w:rPr>
              <w:t>המשקל באריזה</w:t>
            </w:r>
          </w:p>
        </w:tc>
        <w:tc>
          <w:tcPr>
            <w:tcW w:w="1247" w:type="dxa"/>
          </w:tcPr>
          <w:p w14:paraId="39FD3DE8" w14:textId="77777777" w:rsidR="003210CC" w:rsidRDefault="003210CC">
            <w:pPr>
              <w:rPr>
                <w:rFonts w:cs="Frankruhel" w:hint="cs"/>
              </w:rPr>
            </w:pPr>
            <w:r>
              <w:rPr>
                <w:rFonts w:cs="Frankruhel"/>
                <w:rtl/>
              </w:rPr>
              <w:t xml:space="preserve">סעיף 16 </w:t>
            </w:r>
          </w:p>
        </w:tc>
      </w:tr>
      <w:tr w:rsidR="003210CC" w14:paraId="5EEC5F3C" w14:textId="77777777">
        <w:tblPrEx>
          <w:tblCellMar>
            <w:top w:w="0" w:type="dxa"/>
            <w:bottom w:w="0" w:type="dxa"/>
          </w:tblCellMar>
        </w:tblPrEx>
        <w:trPr>
          <w:jc w:val="right"/>
        </w:trPr>
        <w:tc>
          <w:tcPr>
            <w:tcW w:w="850" w:type="dxa"/>
          </w:tcPr>
          <w:p w14:paraId="0DBE214A" w14:textId="77777777" w:rsidR="003210CC" w:rsidRDefault="003210CC">
            <w:pPr>
              <w:rPr>
                <w:rFonts w:cs="Frankruhel" w:hint="cs"/>
              </w:rPr>
            </w:pPr>
            <w:r>
              <w:rPr>
                <w:rFonts w:cs="Frankruhel"/>
                <w:rtl/>
              </w:rPr>
              <w:t>4</w:t>
            </w:r>
          </w:p>
        </w:tc>
        <w:tc>
          <w:tcPr>
            <w:tcW w:w="567" w:type="dxa"/>
          </w:tcPr>
          <w:p w14:paraId="520FD8AB" w14:textId="77777777" w:rsidR="003210CC" w:rsidRDefault="003210CC">
            <w:pPr>
              <w:rPr>
                <w:rFonts w:cs="Frankruhel" w:hint="cs"/>
              </w:rPr>
            </w:pPr>
            <w:hyperlink w:anchor="Seif16" w:tooltip="שיווק וסימון" w:history="1">
              <w:r>
                <w:rPr>
                  <w:rStyle w:val="Hyperlink"/>
                </w:rPr>
                <w:t>Go</w:t>
              </w:r>
            </w:hyperlink>
          </w:p>
        </w:tc>
        <w:tc>
          <w:tcPr>
            <w:tcW w:w="5669" w:type="dxa"/>
          </w:tcPr>
          <w:p w14:paraId="44F7E838" w14:textId="77777777" w:rsidR="003210CC" w:rsidRDefault="003210CC">
            <w:pPr>
              <w:rPr>
                <w:rFonts w:cs="Frankruhel"/>
                <w:rtl/>
              </w:rPr>
            </w:pPr>
            <w:r>
              <w:rPr>
                <w:rFonts w:cs="Frankruhel"/>
                <w:rtl/>
              </w:rPr>
              <w:t>שיווק וסימון</w:t>
            </w:r>
          </w:p>
        </w:tc>
        <w:tc>
          <w:tcPr>
            <w:tcW w:w="1247" w:type="dxa"/>
          </w:tcPr>
          <w:p w14:paraId="75948CD9" w14:textId="77777777" w:rsidR="003210CC" w:rsidRDefault="003210CC">
            <w:pPr>
              <w:rPr>
                <w:rFonts w:cs="Frankruhel" w:hint="cs"/>
              </w:rPr>
            </w:pPr>
            <w:r>
              <w:rPr>
                <w:rFonts w:cs="Frankruhel"/>
                <w:rtl/>
              </w:rPr>
              <w:t xml:space="preserve">סעיף 17 </w:t>
            </w:r>
          </w:p>
        </w:tc>
      </w:tr>
      <w:tr w:rsidR="003210CC" w14:paraId="4F9CF7F3" w14:textId="77777777">
        <w:tblPrEx>
          <w:tblCellMar>
            <w:top w:w="0" w:type="dxa"/>
            <w:bottom w:w="0" w:type="dxa"/>
          </w:tblCellMar>
        </w:tblPrEx>
        <w:trPr>
          <w:jc w:val="right"/>
        </w:trPr>
        <w:tc>
          <w:tcPr>
            <w:tcW w:w="850" w:type="dxa"/>
          </w:tcPr>
          <w:p w14:paraId="2D0E6B1F" w14:textId="77777777" w:rsidR="003210CC" w:rsidRDefault="003210CC">
            <w:pPr>
              <w:rPr>
                <w:rFonts w:cs="Frankruhel" w:hint="cs"/>
              </w:rPr>
            </w:pPr>
            <w:r>
              <w:rPr>
                <w:rFonts w:cs="Frankruhel"/>
                <w:rtl/>
              </w:rPr>
              <w:t>4</w:t>
            </w:r>
          </w:p>
        </w:tc>
        <w:tc>
          <w:tcPr>
            <w:tcW w:w="567" w:type="dxa"/>
          </w:tcPr>
          <w:p w14:paraId="1D305470" w14:textId="77777777" w:rsidR="003210CC" w:rsidRDefault="003210CC">
            <w:pPr>
              <w:rPr>
                <w:rFonts w:cs="Frankruhel" w:hint="cs"/>
              </w:rPr>
            </w:pPr>
            <w:hyperlink w:anchor="Seif28" w:tooltip="בשר בקר טחון שאינו קפוא צו תשסו 2006" w:history="1">
              <w:r>
                <w:rPr>
                  <w:rStyle w:val="Hyperlink"/>
                </w:rPr>
                <w:t>Go</w:t>
              </w:r>
            </w:hyperlink>
          </w:p>
        </w:tc>
        <w:tc>
          <w:tcPr>
            <w:tcW w:w="5669" w:type="dxa"/>
          </w:tcPr>
          <w:p w14:paraId="62240DCC" w14:textId="77777777" w:rsidR="003210CC" w:rsidRDefault="003210CC">
            <w:pPr>
              <w:rPr>
                <w:rFonts w:cs="Frankruhel"/>
                <w:rtl/>
              </w:rPr>
            </w:pPr>
            <w:r>
              <w:rPr>
                <w:rFonts w:cs="Frankruhel"/>
                <w:rtl/>
              </w:rPr>
              <w:t>בשר בקר טחון שאינו קפוא צו תשסו 2006</w:t>
            </w:r>
          </w:p>
        </w:tc>
        <w:tc>
          <w:tcPr>
            <w:tcW w:w="1247" w:type="dxa"/>
          </w:tcPr>
          <w:p w14:paraId="1C324565" w14:textId="77777777" w:rsidR="003210CC" w:rsidRDefault="003210CC">
            <w:pPr>
              <w:rPr>
                <w:rFonts w:cs="Frankruhel" w:hint="cs"/>
              </w:rPr>
            </w:pPr>
            <w:r>
              <w:rPr>
                <w:rFonts w:cs="Frankruhel"/>
                <w:rtl/>
              </w:rPr>
              <w:t xml:space="preserve">סעיף 17א </w:t>
            </w:r>
          </w:p>
        </w:tc>
      </w:tr>
      <w:tr w:rsidR="003210CC" w14:paraId="2F1616DB" w14:textId="77777777">
        <w:tblPrEx>
          <w:tblCellMar>
            <w:top w:w="0" w:type="dxa"/>
            <w:bottom w:w="0" w:type="dxa"/>
          </w:tblCellMar>
        </w:tblPrEx>
        <w:trPr>
          <w:jc w:val="right"/>
        </w:trPr>
        <w:tc>
          <w:tcPr>
            <w:tcW w:w="850" w:type="dxa"/>
          </w:tcPr>
          <w:p w14:paraId="53E11153" w14:textId="77777777" w:rsidR="003210CC" w:rsidRDefault="003210CC">
            <w:pPr>
              <w:rPr>
                <w:rFonts w:cs="Frankruhel" w:hint="cs"/>
              </w:rPr>
            </w:pPr>
            <w:r>
              <w:rPr>
                <w:rFonts w:cs="Frankruhel"/>
                <w:rtl/>
              </w:rPr>
              <w:t>5</w:t>
            </w:r>
          </w:p>
        </w:tc>
        <w:tc>
          <w:tcPr>
            <w:tcW w:w="567" w:type="dxa"/>
          </w:tcPr>
          <w:p w14:paraId="7C627424" w14:textId="77777777" w:rsidR="003210CC" w:rsidRDefault="003210CC">
            <w:pPr>
              <w:rPr>
                <w:rFonts w:cs="Frankruhel" w:hint="cs"/>
              </w:rPr>
            </w:pPr>
            <w:hyperlink w:anchor="Seif17" w:tooltip="איסור פתיחת חבילה" w:history="1">
              <w:r>
                <w:rPr>
                  <w:rStyle w:val="Hyperlink"/>
                </w:rPr>
                <w:t>Go</w:t>
              </w:r>
            </w:hyperlink>
          </w:p>
        </w:tc>
        <w:tc>
          <w:tcPr>
            <w:tcW w:w="5669" w:type="dxa"/>
          </w:tcPr>
          <w:p w14:paraId="680E84DC" w14:textId="77777777" w:rsidR="003210CC" w:rsidRDefault="003210CC">
            <w:pPr>
              <w:rPr>
                <w:rFonts w:cs="Frankruhel"/>
                <w:rtl/>
              </w:rPr>
            </w:pPr>
            <w:r>
              <w:rPr>
                <w:rFonts w:cs="Frankruhel"/>
                <w:rtl/>
              </w:rPr>
              <w:t>איסור פתיחת חבילה</w:t>
            </w:r>
          </w:p>
        </w:tc>
        <w:tc>
          <w:tcPr>
            <w:tcW w:w="1247" w:type="dxa"/>
          </w:tcPr>
          <w:p w14:paraId="100BC876" w14:textId="77777777" w:rsidR="003210CC" w:rsidRDefault="003210CC">
            <w:pPr>
              <w:rPr>
                <w:rFonts w:cs="Frankruhel" w:hint="cs"/>
              </w:rPr>
            </w:pPr>
            <w:r>
              <w:rPr>
                <w:rFonts w:cs="Frankruhel"/>
                <w:rtl/>
              </w:rPr>
              <w:t xml:space="preserve">סעיף 18 </w:t>
            </w:r>
          </w:p>
        </w:tc>
      </w:tr>
      <w:tr w:rsidR="003210CC" w14:paraId="3EE4ADB8" w14:textId="77777777">
        <w:tblPrEx>
          <w:tblCellMar>
            <w:top w:w="0" w:type="dxa"/>
            <w:bottom w:w="0" w:type="dxa"/>
          </w:tblCellMar>
        </w:tblPrEx>
        <w:trPr>
          <w:jc w:val="right"/>
        </w:trPr>
        <w:tc>
          <w:tcPr>
            <w:tcW w:w="850" w:type="dxa"/>
          </w:tcPr>
          <w:p w14:paraId="7D77AE0A" w14:textId="77777777" w:rsidR="003210CC" w:rsidRDefault="003210CC">
            <w:pPr>
              <w:rPr>
                <w:rFonts w:cs="Frankruhel" w:hint="cs"/>
              </w:rPr>
            </w:pPr>
            <w:r>
              <w:rPr>
                <w:rFonts w:cs="Frankruhel"/>
                <w:rtl/>
              </w:rPr>
              <w:t>5</w:t>
            </w:r>
          </w:p>
        </w:tc>
        <w:tc>
          <w:tcPr>
            <w:tcW w:w="567" w:type="dxa"/>
          </w:tcPr>
          <w:p w14:paraId="735CB7B5" w14:textId="77777777" w:rsidR="003210CC" w:rsidRDefault="003210CC">
            <w:pPr>
              <w:rPr>
                <w:rFonts w:cs="Frankruhel" w:hint="cs"/>
              </w:rPr>
            </w:pPr>
            <w:hyperlink w:anchor="Seif18" w:tooltip="שיטות בדיקה" w:history="1">
              <w:r>
                <w:rPr>
                  <w:rStyle w:val="Hyperlink"/>
                </w:rPr>
                <w:t>Go</w:t>
              </w:r>
            </w:hyperlink>
          </w:p>
        </w:tc>
        <w:tc>
          <w:tcPr>
            <w:tcW w:w="5669" w:type="dxa"/>
          </w:tcPr>
          <w:p w14:paraId="4700812E" w14:textId="77777777" w:rsidR="003210CC" w:rsidRDefault="003210CC">
            <w:pPr>
              <w:rPr>
                <w:rFonts w:cs="Frankruhel"/>
                <w:rtl/>
              </w:rPr>
            </w:pPr>
            <w:r>
              <w:rPr>
                <w:rFonts w:cs="Frankruhel"/>
                <w:rtl/>
              </w:rPr>
              <w:t>שיטות בדיקה</w:t>
            </w:r>
          </w:p>
        </w:tc>
        <w:tc>
          <w:tcPr>
            <w:tcW w:w="1247" w:type="dxa"/>
          </w:tcPr>
          <w:p w14:paraId="7968A73C" w14:textId="77777777" w:rsidR="003210CC" w:rsidRDefault="003210CC">
            <w:pPr>
              <w:rPr>
                <w:rFonts w:cs="Frankruhel" w:hint="cs"/>
              </w:rPr>
            </w:pPr>
            <w:r>
              <w:rPr>
                <w:rFonts w:cs="Frankruhel"/>
                <w:rtl/>
              </w:rPr>
              <w:t xml:space="preserve">סעיף 19 </w:t>
            </w:r>
          </w:p>
        </w:tc>
      </w:tr>
      <w:tr w:rsidR="003210CC" w14:paraId="3F948FD9" w14:textId="77777777">
        <w:tblPrEx>
          <w:tblCellMar>
            <w:top w:w="0" w:type="dxa"/>
            <w:bottom w:w="0" w:type="dxa"/>
          </w:tblCellMar>
        </w:tblPrEx>
        <w:trPr>
          <w:jc w:val="right"/>
        </w:trPr>
        <w:tc>
          <w:tcPr>
            <w:tcW w:w="850" w:type="dxa"/>
          </w:tcPr>
          <w:p w14:paraId="65E94EAC" w14:textId="77777777" w:rsidR="003210CC" w:rsidRDefault="003210CC">
            <w:pPr>
              <w:rPr>
                <w:rFonts w:cs="Frankruhel" w:hint="cs"/>
              </w:rPr>
            </w:pPr>
            <w:r>
              <w:rPr>
                <w:rFonts w:cs="Frankruhel"/>
                <w:rtl/>
              </w:rPr>
              <w:t>5</w:t>
            </w:r>
          </w:p>
        </w:tc>
        <w:tc>
          <w:tcPr>
            <w:tcW w:w="567" w:type="dxa"/>
          </w:tcPr>
          <w:p w14:paraId="427C0CBA" w14:textId="77777777" w:rsidR="003210CC" w:rsidRDefault="003210CC">
            <w:pPr>
              <w:rPr>
                <w:rFonts w:cs="Frankruhel" w:hint="cs"/>
              </w:rPr>
            </w:pPr>
            <w:hyperlink w:anchor="Seif19" w:tooltip="שמירה על תנאים סניטריים" w:history="1">
              <w:r>
                <w:rPr>
                  <w:rStyle w:val="Hyperlink"/>
                </w:rPr>
                <w:t>Go</w:t>
              </w:r>
            </w:hyperlink>
          </w:p>
        </w:tc>
        <w:tc>
          <w:tcPr>
            <w:tcW w:w="5669" w:type="dxa"/>
          </w:tcPr>
          <w:p w14:paraId="2C011928" w14:textId="77777777" w:rsidR="003210CC" w:rsidRDefault="003210CC">
            <w:pPr>
              <w:rPr>
                <w:rFonts w:cs="Frankruhel"/>
                <w:rtl/>
              </w:rPr>
            </w:pPr>
            <w:r>
              <w:rPr>
                <w:rFonts w:cs="Frankruhel"/>
                <w:rtl/>
              </w:rPr>
              <w:t>שמירה על תנאים סניטריים</w:t>
            </w:r>
          </w:p>
        </w:tc>
        <w:tc>
          <w:tcPr>
            <w:tcW w:w="1247" w:type="dxa"/>
          </w:tcPr>
          <w:p w14:paraId="412EE85A" w14:textId="77777777" w:rsidR="003210CC" w:rsidRDefault="003210CC">
            <w:pPr>
              <w:rPr>
                <w:rFonts w:cs="Frankruhel" w:hint="cs"/>
              </w:rPr>
            </w:pPr>
            <w:r>
              <w:rPr>
                <w:rFonts w:cs="Frankruhel"/>
                <w:rtl/>
              </w:rPr>
              <w:t xml:space="preserve">סעיף 20 </w:t>
            </w:r>
          </w:p>
        </w:tc>
      </w:tr>
      <w:tr w:rsidR="003210CC" w14:paraId="7A32332D" w14:textId="77777777">
        <w:tblPrEx>
          <w:tblCellMar>
            <w:top w:w="0" w:type="dxa"/>
            <w:bottom w:w="0" w:type="dxa"/>
          </w:tblCellMar>
        </w:tblPrEx>
        <w:trPr>
          <w:jc w:val="right"/>
        </w:trPr>
        <w:tc>
          <w:tcPr>
            <w:tcW w:w="850" w:type="dxa"/>
          </w:tcPr>
          <w:p w14:paraId="415F58CA" w14:textId="77777777" w:rsidR="003210CC" w:rsidRDefault="003210CC">
            <w:pPr>
              <w:rPr>
                <w:rFonts w:cs="Frankruhel" w:hint="cs"/>
              </w:rPr>
            </w:pPr>
            <w:r>
              <w:rPr>
                <w:rFonts w:cs="Frankruhel"/>
                <w:rtl/>
              </w:rPr>
              <w:t>5</w:t>
            </w:r>
          </w:p>
        </w:tc>
        <w:tc>
          <w:tcPr>
            <w:tcW w:w="567" w:type="dxa"/>
          </w:tcPr>
          <w:p w14:paraId="01DE18E0" w14:textId="77777777" w:rsidR="003210CC" w:rsidRDefault="003210CC">
            <w:pPr>
              <w:rPr>
                <w:rFonts w:cs="Frankruhel" w:hint="cs"/>
              </w:rPr>
            </w:pPr>
            <w:hyperlink w:anchor="Seif20" w:tooltip="סימון במלה יצוא" w:history="1">
              <w:r>
                <w:rPr>
                  <w:rStyle w:val="Hyperlink"/>
                </w:rPr>
                <w:t>Go</w:t>
              </w:r>
            </w:hyperlink>
          </w:p>
        </w:tc>
        <w:tc>
          <w:tcPr>
            <w:tcW w:w="5669" w:type="dxa"/>
          </w:tcPr>
          <w:p w14:paraId="406CF489" w14:textId="77777777" w:rsidR="003210CC" w:rsidRDefault="003210CC">
            <w:pPr>
              <w:rPr>
                <w:rFonts w:cs="Frankruhel"/>
                <w:rtl/>
              </w:rPr>
            </w:pPr>
            <w:r>
              <w:rPr>
                <w:rFonts w:cs="Frankruhel"/>
                <w:rtl/>
              </w:rPr>
              <w:t>סימון במלה יצוא</w:t>
            </w:r>
          </w:p>
        </w:tc>
        <w:tc>
          <w:tcPr>
            <w:tcW w:w="1247" w:type="dxa"/>
          </w:tcPr>
          <w:p w14:paraId="2EEDF73A" w14:textId="77777777" w:rsidR="003210CC" w:rsidRDefault="003210CC">
            <w:pPr>
              <w:rPr>
                <w:rFonts w:cs="Frankruhel" w:hint="cs"/>
              </w:rPr>
            </w:pPr>
            <w:r>
              <w:rPr>
                <w:rFonts w:cs="Frankruhel"/>
                <w:rtl/>
              </w:rPr>
              <w:t xml:space="preserve">סעיף 21 </w:t>
            </w:r>
          </w:p>
        </w:tc>
      </w:tr>
      <w:tr w:rsidR="003210CC" w14:paraId="5104DCFE" w14:textId="77777777">
        <w:tblPrEx>
          <w:tblCellMar>
            <w:top w:w="0" w:type="dxa"/>
            <w:bottom w:w="0" w:type="dxa"/>
          </w:tblCellMar>
        </w:tblPrEx>
        <w:trPr>
          <w:jc w:val="right"/>
        </w:trPr>
        <w:tc>
          <w:tcPr>
            <w:tcW w:w="850" w:type="dxa"/>
          </w:tcPr>
          <w:p w14:paraId="72E22DA5" w14:textId="77777777" w:rsidR="003210CC" w:rsidRDefault="003210CC">
            <w:pPr>
              <w:rPr>
                <w:rFonts w:cs="Frankruhel" w:hint="cs"/>
              </w:rPr>
            </w:pPr>
            <w:r>
              <w:rPr>
                <w:rFonts w:cs="Frankruhel"/>
                <w:rtl/>
              </w:rPr>
              <w:t>5</w:t>
            </w:r>
          </w:p>
        </w:tc>
        <w:tc>
          <w:tcPr>
            <w:tcW w:w="567" w:type="dxa"/>
          </w:tcPr>
          <w:p w14:paraId="69FE0D26" w14:textId="77777777" w:rsidR="003210CC" w:rsidRDefault="003210CC">
            <w:pPr>
              <w:rPr>
                <w:rFonts w:cs="Frankruhel" w:hint="cs"/>
              </w:rPr>
            </w:pPr>
            <w:hyperlink w:anchor="Seif21" w:tooltip="הסדרת הסחר" w:history="1">
              <w:r>
                <w:rPr>
                  <w:rStyle w:val="Hyperlink"/>
                </w:rPr>
                <w:t>Go</w:t>
              </w:r>
            </w:hyperlink>
          </w:p>
        </w:tc>
        <w:tc>
          <w:tcPr>
            <w:tcW w:w="5669" w:type="dxa"/>
          </w:tcPr>
          <w:p w14:paraId="524B4E89" w14:textId="77777777" w:rsidR="003210CC" w:rsidRDefault="003210CC">
            <w:pPr>
              <w:rPr>
                <w:rFonts w:cs="Frankruhel"/>
                <w:rtl/>
              </w:rPr>
            </w:pPr>
            <w:r>
              <w:rPr>
                <w:rFonts w:cs="Frankruhel"/>
                <w:rtl/>
              </w:rPr>
              <w:t>הסדרת הסחר</w:t>
            </w:r>
          </w:p>
        </w:tc>
        <w:tc>
          <w:tcPr>
            <w:tcW w:w="1247" w:type="dxa"/>
          </w:tcPr>
          <w:p w14:paraId="2E10AE8B" w14:textId="77777777" w:rsidR="003210CC" w:rsidRDefault="003210CC">
            <w:pPr>
              <w:rPr>
                <w:rFonts w:cs="Frankruhel" w:hint="cs"/>
              </w:rPr>
            </w:pPr>
            <w:r>
              <w:rPr>
                <w:rFonts w:cs="Frankruhel"/>
                <w:rtl/>
              </w:rPr>
              <w:t xml:space="preserve">סעיף 22 </w:t>
            </w:r>
          </w:p>
        </w:tc>
      </w:tr>
      <w:tr w:rsidR="003210CC" w14:paraId="47E0E3CA" w14:textId="77777777">
        <w:tblPrEx>
          <w:tblCellMar>
            <w:top w:w="0" w:type="dxa"/>
            <w:bottom w:w="0" w:type="dxa"/>
          </w:tblCellMar>
        </w:tblPrEx>
        <w:trPr>
          <w:jc w:val="right"/>
        </w:trPr>
        <w:tc>
          <w:tcPr>
            <w:tcW w:w="850" w:type="dxa"/>
          </w:tcPr>
          <w:p w14:paraId="429ED597" w14:textId="77777777" w:rsidR="003210CC" w:rsidRDefault="003210CC">
            <w:pPr>
              <w:rPr>
                <w:rFonts w:cs="Frankruhel" w:hint="cs"/>
              </w:rPr>
            </w:pPr>
            <w:r>
              <w:rPr>
                <w:rFonts w:cs="Frankruhel"/>
                <w:rtl/>
              </w:rPr>
              <w:t>5</w:t>
            </w:r>
          </w:p>
        </w:tc>
        <w:tc>
          <w:tcPr>
            <w:tcW w:w="567" w:type="dxa"/>
          </w:tcPr>
          <w:p w14:paraId="6274C91C" w14:textId="77777777" w:rsidR="003210CC" w:rsidRDefault="003210CC">
            <w:pPr>
              <w:rPr>
                <w:rFonts w:cs="Frankruhel" w:hint="cs"/>
              </w:rPr>
            </w:pPr>
            <w:hyperlink w:anchor="Seif22" w:tooltip="החזקת חמרי אריזה" w:history="1">
              <w:r>
                <w:rPr>
                  <w:rStyle w:val="Hyperlink"/>
                </w:rPr>
                <w:t>Go</w:t>
              </w:r>
            </w:hyperlink>
          </w:p>
        </w:tc>
        <w:tc>
          <w:tcPr>
            <w:tcW w:w="5669" w:type="dxa"/>
          </w:tcPr>
          <w:p w14:paraId="35542D69" w14:textId="77777777" w:rsidR="003210CC" w:rsidRDefault="003210CC">
            <w:pPr>
              <w:rPr>
                <w:rFonts w:cs="Frankruhel"/>
                <w:rtl/>
              </w:rPr>
            </w:pPr>
            <w:r>
              <w:rPr>
                <w:rFonts w:cs="Frankruhel"/>
                <w:rtl/>
              </w:rPr>
              <w:t>החזקת חמרי אריזה</w:t>
            </w:r>
          </w:p>
        </w:tc>
        <w:tc>
          <w:tcPr>
            <w:tcW w:w="1247" w:type="dxa"/>
          </w:tcPr>
          <w:p w14:paraId="795EE0BE" w14:textId="77777777" w:rsidR="003210CC" w:rsidRDefault="003210CC">
            <w:pPr>
              <w:rPr>
                <w:rFonts w:cs="Frankruhel" w:hint="cs"/>
              </w:rPr>
            </w:pPr>
            <w:r>
              <w:rPr>
                <w:rFonts w:cs="Frankruhel"/>
                <w:rtl/>
              </w:rPr>
              <w:t xml:space="preserve">סעיף 23 </w:t>
            </w:r>
          </w:p>
        </w:tc>
      </w:tr>
      <w:tr w:rsidR="003210CC" w14:paraId="47CA8182" w14:textId="77777777">
        <w:tblPrEx>
          <w:tblCellMar>
            <w:top w:w="0" w:type="dxa"/>
            <w:bottom w:w="0" w:type="dxa"/>
          </w:tblCellMar>
        </w:tblPrEx>
        <w:trPr>
          <w:jc w:val="right"/>
        </w:trPr>
        <w:tc>
          <w:tcPr>
            <w:tcW w:w="850" w:type="dxa"/>
          </w:tcPr>
          <w:p w14:paraId="198FA583" w14:textId="77777777" w:rsidR="003210CC" w:rsidRDefault="003210CC">
            <w:pPr>
              <w:rPr>
                <w:rFonts w:cs="Frankruhel" w:hint="cs"/>
              </w:rPr>
            </w:pPr>
            <w:r>
              <w:rPr>
                <w:rFonts w:cs="Frankruhel"/>
                <w:rtl/>
              </w:rPr>
              <w:t>5</w:t>
            </w:r>
          </w:p>
        </w:tc>
        <w:tc>
          <w:tcPr>
            <w:tcW w:w="567" w:type="dxa"/>
          </w:tcPr>
          <w:p w14:paraId="36CD3FFF" w14:textId="77777777" w:rsidR="003210CC" w:rsidRDefault="003210CC">
            <w:pPr>
              <w:rPr>
                <w:rFonts w:cs="Frankruhel" w:hint="cs"/>
              </w:rPr>
            </w:pPr>
            <w:hyperlink w:anchor="Seif23" w:tooltip="סייג" w:history="1">
              <w:r>
                <w:rPr>
                  <w:rStyle w:val="Hyperlink"/>
                </w:rPr>
                <w:t>Go</w:t>
              </w:r>
            </w:hyperlink>
          </w:p>
        </w:tc>
        <w:tc>
          <w:tcPr>
            <w:tcW w:w="5669" w:type="dxa"/>
          </w:tcPr>
          <w:p w14:paraId="7B1CF652" w14:textId="77777777" w:rsidR="003210CC" w:rsidRDefault="003210CC">
            <w:pPr>
              <w:rPr>
                <w:rFonts w:cs="Frankruhel"/>
                <w:rtl/>
              </w:rPr>
            </w:pPr>
            <w:r>
              <w:rPr>
                <w:rFonts w:cs="Frankruhel"/>
                <w:rtl/>
              </w:rPr>
              <w:t>סייג</w:t>
            </w:r>
          </w:p>
        </w:tc>
        <w:tc>
          <w:tcPr>
            <w:tcW w:w="1247" w:type="dxa"/>
          </w:tcPr>
          <w:p w14:paraId="21229C14" w14:textId="77777777" w:rsidR="003210CC" w:rsidRDefault="003210CC">
            <w:pPr>
              <w:rPr>
                <w:rFonts w:cs="Frankruhel" w:hint="cs"/>
              </w:rPr>
            </w:pPr>
            <w:r>
              <w:rPr>
                <w:rFonts w:cs="Frankruhel"/>
                <w:rtl/>
              </w:rPr>
              <w:t xml:space="preserve">סעיף 24 </w:t>
            </w:r>
          </w:p>
        </w:tc>
      </w:tr>
      <w:tr w:rsidR="003210CC" w14:paraId="4DC6777E" w14:textId="77777777">
        <w:tblPrEx>
          <w:tblCellMar>
            <w:top w:w="0" w:type="dxa"/>
            <w:bottom w:w="0" w:type="dxa"/>
          </w:tblCellMar>
        </w:tblPrEx>
        <w:trPr>
          <w:jc w:val="right"/>
        </w:trPr>
        <w:tc>
          <w:tcPr>
            <w:tcW w:w="850" w:type="dxa"/>
          </w:tcPr>
          <w:p w14:paraId="3ED734B0" w14:textId="77777777" w:rsidR="003210CC" w:rsidRDefault="003210CC">
            <w:pPr>
              <w:rPr>
                <w:rFonts w:cs="Frankruhel" w:hint="cs"/>
              </w:rPr>
            </w:pPr>
            <w:r>
              <w:rPr>
                <w:rFonts w:cs="Frankruhel"/>
                <w:rtl/>
              </w:rPr>
              <w:t>5</w:t>
            </w:r>
          </w:p>
        </w:tc>
        <w:tc>
          <w:tcPr>
            <w:tcW w:w="567" w:type="dxa"/>
          </w:tcPr>
          <w:p w14:paraId="610D2352" w14:textId="77777777" w:rsidR="003210CC" w:rsidRDefault="003210CC">
            <w:pPr>
              <w:rPr>
                <w:rFonts w:cs="Frankruhel" w:hint="cs"/>
              </w:rPr>
            </w:pPr>
            <w:hyperlink w:anchor="Seif24" w:tooltip="שמירת דינים אחרים" w:history="1">
              <w:r>
                <w:rPr>
                  <w:rStyle w:val="Hyperlink"/>
                </w:rPr>
                <w:t>Go</w:t>
              </w:r>
            </w:hyperlink>
          </w:p>
        </w:tc>
        <w:tc>
          <w:tcPr>
            <w:tcW w:w="5669" w:type="dxa"/>
          </w:tcPr>
          <w:p w14:paraId="5010E365" w14:textId="77777777" w:rsidR="003210CC" w:rsidRDefault="003210CC">
            <w:pPr>
              <w:rPr>
                <w:rFonts w:cs="Frankruhel"/>
                <w:rtl/>
              </w:rPr>
            </w:pPr>
            <w:r>
              <w:rPr>
                <w:rFonts w:cs="Frankruhel"/>
                <w:rtl/>
              </w:rPr>
              <w:t>שמירת דינים אחרים</w:t>
            </w:r>
          </w:p>
        </w:tc>
        <w:tc>
          <w:tcPr>
            <w:tcW w:w="1247" w:type="dxa"/>
          </w:tcPr>
          <w:p w14:paraId="32F07508" w14:textId="77777777" w:rsidR="003210CC" w:rsidRDefault="003210CC">
            <w:pPr>
              <w:rPr>
                <w:rFonts w:cs="Frankruhel" w:hint="cs"/>
              </w:rPr>
            </w:pPr>
            <w:r>
              <w:rPr>
                <w:rFonts w:cs="Frankruhel"/>
                <w:rtl/>
              </w:rPr>
              <w:t xml:space="preserve">סעיף 25 </w:t>
            </w:r>
          </w:p>
        </w:tc>
      </w:tr>
      <w:tr w:rsidR="003210CC" w14:paraId="0673D3C5" w14:textId="77777777">
        <w:tblPrEx>
          <w:tblCellMar>
            <w:top w:w="0" w:type="dxa"/>
            <w:bottom w:w="0" w:type="dxa"/>
          </w:tblCellMar>
        </w:tblPrEx>
        <w:trPr>
          <w:jc w:val="right"/>
        </w:trPr>
        <w:tc>
          <w:tcPr>
            <w:tcW w:w="850" w:type="dxa"/>
          </w:tcPr>
          <w:p w14:paraId="51E2F078" w14:textId="77777777" w:rsidR="003210CC" w:rsidRDefault="003210CC">
            <w:pPr>
              <w:rPr>
                <w:rFonts w:cs="Frankruhel" w:hint="cs"/>
              </w:rPr>
            </w:pPr>
            <w:r>
              <w:rPr>
                <w:rFonts w:cs="Frankruhel"/>
                <w:rtl/>
              </w:rPr>
              <w:t>5</w:t>
            </w:r>
          </w:p>
        </w:tc>
        <w:tc>
          <w:tcPr>
            <w:tcW w:w="567" w:type="dxa"/>
          </w:tcPr>
          <w:p w14:paraId="0A300151" w14:textId="77777777" w:rsidR="003210CC" w:rsidRDefault="003210CC">
            <w:pPr>
              <w:rPr>
                <w:rFonts w:cs="Frankruhel" w:hint="cs"/>
              </w:rPr>
            </w:pPr>
            <w:hyperlink w:anchor="Seif25" w:tooltip="ביטול" w:history="1">
              <w:r>
                <w:rPr>
                  <w:rStyle w:val="Hyperlink"/>
                </w:rPr>
                <w:t>Go</w:t>
              </w:r>
            </w:hyperlink>
          </w:p>
        </w:tc>
        <w:tc>
          <w:tcPr>
            <w:tcW w:w="5669" w:type="dxa"/>
          </w:tcPr>
          <w:p w14:paraId="6EAF2C1B" w14:textId="77777777" w:rsidR="003210CC" w:rsidRDefault="003210CC">
            <w:pPr>
              <w:rPr>
                <w:rFonts w:cs="Frankruhel"/>
                <w:rtl/>
              </w:rPr>
            </w:pPr>
            <w:r>
              <w:rPr>
                <w:rFonts w:cs="Frankruhel"/>
                <w:rtl/>
              </w:rPr>
              <w:t>ביטול</w:t>
            </w:r>
          </w:p>
        </w:tc>
        <w:tc>
          <w:tcPr>
            <w:tcW w:w="1247" w:type="dxa"/>
          </w:tcPr>
          <w:p w14:paraId="513C040A" w14:textId="77777777" w:rsidR="003210CC" w:rsidRDefault="003210CC">
            <w:pPr>
              <w:rPr>
                <w:rFonts w:cs="Frankruhel" w:hint="cs"/>
              </w:rPr>
            </w:pPr>
            <w:r>
              <w:rPr>
                <w:rFonts w:cs="Frankruhel"/>
                <w:rtl/>
              </w:rPr>
              <w:t xml:space="preserve">סעיף 26 </w:t>
            </w:r>
          </w:p>
        </w:tc>
      </w:tr>
      <w:tr w:rsidR="003210CC" w14:paraId="0441FE2B" w14:textId="77777777">
        <w:tblPrEx>
          <w:tblCellMar>
            <w:top w:w="0" w:type="dxa"/>
            <w:bottom w:w="0" w:type="dxa"/>
          </w:tblCellMar>
        </w:tblPrEx>
        <w:trPr>
          <w:jc w:val="right"/>
        </w:trPr>
        <w:tc>
          <w:tcPr>
            <w:tcW w:w="850" w:type="dxa"/>
          </w:tcPr>
          <w:p w14:paraId="248FE1C4" w14:textId="77777777" w:rsidR="003210CC" w:rsidRDefault="003210CC">
            <w:pPr>
              <w:rPr>
                <w:rFonts w:cs="Frankruhel" w:hint="cs"/>
              </w:rPr>
            </w:pPr>
            <w:r>
              <w:rPr>
                <w:rFonts w:cs="Frankruhel"/>
                <w:rtl/>
              </w:rPr>
              <w:t>5</w:t>
            </w:r>
          </w:p>
        </w:tc>
        <w:tc>
          <w:tcPr>
            <w:tcW w:w="567" w:type="dxa"/>
          </w:tcPr>
          <w:p w14:paraId="3ED4F4B2" w14:textId="77777777" w:rsidR="003210CC" w:rsidRDefault="003210CC">
            <w:pPr>
              <w:rPr>
                <w:rFonts w:cs="Frankruhel" w:hint="cs"/>
              </w:rPr>
            </w:pPr>
            <w:hyperlink w:anchor="Seif26" w:tooltip="תחילה" w:history="1">
              <w:r>
                <w:rPr>
                  <w:rStyle w:val="Hyperlink"/>
                </w:rPr>
                <w:t>Go</w:t>
              </w:r>
            </w:hyperlink>
          </w:p>
        </w:tc>
        <w:tc>
          <w:tcPr>
            <w:tcW w:w="5669" w:type="dxa"/>
          </w:tcPr>
          <w:p w14:paraId="0ABC1800" w14:textId="77777777" w:rsidR="003210CC" w:rsidRDefault="003210CC">
            <w:pPr>
              <w:rPr>
                <w:rFonts w:cs="Frankruhel"/>
                <w:rtl/>
              </w:rPr>
            </w:pPr>
            <w:r>
              <w:rPr>
                <w:rFonts w:cs="Frankruhel"/>
                <w:rtl/>
              </w:rPr>
              <w:t>תחילה</w:t>
            </w:r>
          </w:p>
        </w:tc>
        <w:tc>
          <w:tcPr>
            <w:tcW w:w="1247" w:type="dxa"/>
          </w:tcPr>
          <w:p w14:paraId="6CF1687A" w14:textId="77777777" w:rsidR="003210CC" w:rsidRDefault="003210CC">
            <w:pPr>
              <w:rPr>
                <w:rFonts w:cs="Frankruhel" w:hint="cs"/>
              </w:rPr>
            </w:pPr>
            <w:r>
              <w:rPr>
                <w:rFonts w:cs="Frankruhel"/>
                <w:rtl/>
              </w:rPr>
              <w:t xml:space="preserve">סעיף 27 </w:t>
            </w:r>
          </w:p>
        </w:tc>
      </w:tr>
      <w:tr w:rsidR="003210CC" w14:paraId="33AC2380" w14:textId="77777777">
        <w:tblPrEx>
          <w:tblCellMar>
            <w:top w:w="0" w:type="dxa"/>
            <w:bottom w:w="0" w:type="dxa"/>
          </w:tblCellMar>
        </w:tblPrEx>
        <w:trPr>
          <w:jc w:val="right"/>
        </w:trPr>
        <w:tc>
          <w:tcPr>
            <w:tcW w:w="850" w:type="dxa"/>
          </w:tcPr>
          <w:p w14:paraId="72C0762F" w14:textId="77777777" w:rsidR="003210CC" w:rsidRDefault="003210CC">
            <w:pPr>
              <w:rPr>
                <w:rFonts w:cs="Frankruhel" w:hint="cs"/>
              </w:rPr>
            </w:pPr>
            <w:r>
              <w:rPr>
                <w:rFonts w:cs="Frankruhel"/>
                <w:rtl/>
              </w:rPr>
              <w:t>5</w:t>
            </w:r>
          </w:p>
        </w:tc>
        <w:tc>
          <w:tcPr>
            <w:tcW w:w="567" w:type="dxa"/>
          </w:tcPr>
          <w:p w14:paraId="5C82DC9D" w14:textId="77777777" w:rsidR="003210CC" w:rsidRDefault="003210CC">
            <w:pPr>
              <w:rPr>
                <w:rFonts w:cs="Frankruhel" w:hint="cs"/>
              </w:rPr>
            </w:pPr>
            <w:hyperlink w:anchor="Seif27" w:tooltip="השם" w:history="1">
              <w:r>
                <w:rPr>
                  <w:rStyle w:val="Hyperlink"/>
                </w:rPr>
                <w:t>Go</w:t>
              </w:r>
            </w:hyperlink>
          </w:p>
        </w:tc>
        <w:tc>
          <w:tcPr>
            <w:tcW w:w="5669" w:type="dxa"/>
          </w:tcPr>
          <w:p w14:paraId="23565079" w14:textId="77777777" w:rsidR="003210CC" w:rsidRDefault="003210CC">
            <w:pPr>
              <w:rPr>
                <w:rFonts w:cs="Frankruhel"/>
                <w:rtl/>
              </w:rPr>
            </w:pPr>
            <w:r>
              <w:rPr>
                <w:rFonts w:cs="Frankruhel"/>
                <w:rtl/>
              </w:rPr>
              <w:t>השם</w:t>
            </w:r>
          </w:p>
        </w:tc>
        <w:tc>
          <w:tcPr>
            <w:tcW w:w="1247" w:type="dxa"/>
          </w:tcPr>
          <w:p w14:paraId="4159F8D7" w14:textId="77777777" w:rsidR="003210CC" w:rsidRDefault="003210CC">
            <w:pPr>
              <w:rPr>
                <w:rFonts w:cs="Frankruhel" w:hint="cs"/>
              </w:rPr>
            </w:pPr>
            <w:r>
              <w:rPr>
                <w:rFonts w:cs="Frankruhel"/>
                <w:rtl/>
              </w:rPr>
              <w:t xml:space="preserve">סעיף 28 </w:t>
            </w:r>
          </w:p>
        </w:tc>
      </w:tr>
    </w:tbl>
    <w:p w14:paraId="6DDAC5B5" w14:textId="77777777" w:rsidR="003210CC" w:rsidRDefault="003210CC">
      <w:pPr>
        <w:pStyle w:val="big-header"/>
        <w:ind w:left="0" w:right="1134"/>
        <w:rPr>
          <w:rFonts w:cs="FrankRuehl" w:hint="cs"/>
          <w:sz w:val="32"/>
          <w:rtl/>
        </w:rPr>
      </w:pPr>
    </w:p>
    <w:p w14:paraId="7CDF9348" w14:textId="77777777" w:rsidR="003210CC" w:rsidRDefault="003210CC" w:rsidP="00313D20">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צו הפיקוח על מצרכים ושירותים (בשר טחון), תשל"ו-1975</w:t>
      </w:r>
      <w:r>
        <w:rPr>
          <w:rStyle w:val="default"/>
          <w:sz w:val="22"/>
          <w:szCs w:val="22"/>
          <w:rtl/>
        </w:rPr>
        <w:footnoteReference w:customMarkFollows="1" w:id="1"/>
        <w:t>*</w:t>
      </w:r>
    </w:p>
    <w:p w14:paraId="28222BF7" w14:textId="77777777" w:rsidR="003210CC" w:rsidRDefault="003210CC">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w:t>
      </w:r>
      <w:r>
        <w:rPr>
          <w:rStyle w:val="default"/>
          <w:rFonts w:cs="FrankRuehl" w:hint="cs"/>
          <w:rtl/>
        </w:rPr>
        <w:t>יו</w:t>
      </w:r>
      <w:r>
        <w:rPr>
          <w:rStyle w:val="default"/>
          <w:rFonts w:cs="FrankRuehl"/>
          <w:rtl/>
        </w:rPr>
        <w:t>תי</w:t>
      </w:r>
      <w:r>
        <w:rPr>
          <w:rStyle w:val="default"/>
          <w:rFonts w:cs="FrankRuehl" w:hint="cs"/>
          <w:rtl/>
        </w:rPr>
        <w:t>נו</w:t>
      </w:r>
      <w:r>
        <w:rPr>
          <w:rStyle w:val="default"/>
          <w:rFonts w:cs="FrankRuehl"/>
          <w:rtl/>
        </w:rPr>
        <w:t xml:space="preserve"> לפי סעיפים </w:t>
      </w:r>
      <w:r>
        <w:rPr>
          <w:rStyle w:val="default"/>
          <w:rFonts w:cs="FrankRuehl" w:hint="cs"/>
          <w:rtl/>
        </w:rPr>
        <w:t>5 ו-15 לחוק הפיקוח על מצרכים ושירותים, תשי"ח-1957, ולפי כל דין אחר, אנו מצווים</w:t>
      </w:r>
      <w:r>
        <w:rPr>
          <w:rStyle w:val="default"/>
          <w:rFonts w:cs="FrankRuehl"/>
          <w:rtl/>
        </w:rPr>
        <w:t xml:space="preserve"> לאמור:</w:t>
      </w:r>
    </w:p>
    <w:p w14:paraId="41FD717B" w14:textId="77777777" w:rsidR="003210CC" w:rsidRDefault="003210CC">
      <w:pPr>
        <w:pStyle w:val="P00"/>
        <w:spacing w:before="72"/>
        <w:ind w:left="0" w:right="1134"/>
        <w:rPr>
          <w:rStyle w:val="default"/>
          <w:rFonts w:cs="FrankRuehl" w:hint="cs"/>
          <w:rtl/>
        </w:rPr>
      </w:pPr>
      <w:bookmarkStart w:id="0" w:name="Seif0"/>
      <w:bookmarkEnd w:id="0"/>
      <w:r>
        <w:rPr>
          <w:rFonts w:cs="Miriam"/>
          <w:lang w:val="he-IL"/>
        </w:rPr>
        <w:pict w14:anchorId="131DE849">
          <v:rect id="_x0000_s1026" style="position:absolute;left:0;text-align:left;margin-left:464.35pt;margin-top:7.1pt;width:75.05pt;height:16.95pt;z-index:251642880" o:allowincell="f" filled="f" stroked="f" strokecolor="lime" strokeweight=".25pt">
            <v:textbox style="mso-next-textbox:#_x0000_s1026" inset="0,0,0,0">
              <w:txbxContent>
                <w:p w14:paraId="25C6C3F9" w14:textId="77777777" w:rsidR="003210CC" w:rsidRDefault="003210CC">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בצו זה </w:t>
      </w:r>
      <w:r>
        <w:rPr>
          <w:rStyle w:val="default"/>
          <w:rFonts w:cs="FrankRuehl"/>
          <w:rtl/>
        </w:rPr>
        <w:t>–</w:t>
      </w:r>
    </w:p>
    <w:p w14:paraId="32F751DA" w14:textId="77777777" w:rsidR="003210CC" w:rsidRDefault="003210CC">
      <w:pPr>
        <w:pStyle w:val="P00"/>
        <w:spacing w:before="72"/>
        <w:ind w:left="0" w:right="1134"/>
        <w:rPr>
          <w:rStyle w:val="default"/>
          <w:rFonts w:cs="FrankRuehl" w:hint="cs"/>
          <w:rtl/>
        </w:rPr>
      </w:pPr>
      <w:r>
        <w:rPr>
          <w:rStyle w:val="default"/>
          <w:rFonts w:cs="FrankRuehl" w:hint="cs"/>
          <w:rtl/>
        </w:rPr>
        <w:tab/>
        <w:t xml:space="preserve">"בית מטבחיים" </w:t>
      </w:r>
      <w:r>
        <w:rPr>
          <w:rStyle w:val="default"/>
          <w:rFonts w:cs="FrankRuehl"/>
          <w:rtl/>
        </w:rPr>
        <w:t>–</w:t>
      </w:r>
      <w:r>
        <w:rPr>
          <w:rStyle w:val="default"/>
          <w:rFonts w:cs="FrankRuehl" w:hint="cs"/>
          <w:rtl/>
        </w:rPr>
        <w:t xml:space="preserve"> כמשמעותו בתקנות מחלות בעלי חיים (שחיטת בהמות), תשכ"ד-1964, ושהוצא לגביו רשיון לפי חוק רישוי עסקים, תשכ"ח-1968;</w:t>
      </w:r>
    </w:p>
    <w:p w14:paraId="550BEDB0" w14:textId="77777777" w:rsidR="003210CC" w:rsidRDefault="003210CC">
      <w:pPr>
        <w:pStyle w:val="P00"/>
        <w:spacing w:before="72"/>
        <w:ind w:left="0" w:right="1134"/>
        <w:rPr>
          <w:rStyle w:val="default"/>
          <w:rFonts w:cs="FrankRuehl" w:hint="cs"/>
          <w:rtl/>
        </w:rPr>
      </w:pPr>
      <w:r>
        <w:rPr>
          <w:rStyle w:val="default"/>
          <w:rFonts w:cs="FrankRuehl" w:hint="cs"/>
          <w:rtl/>
        </w:rPr>
        <w:tab/>
        <w:t xml:space="preserve">"בית שחיטה לעופות" </w:t>
      </w:r>
      <w:r>
        <w:rPr>
          <w:rStyle w:val="default"/>
          <w:rFonts w:cs="FrankRuehl"/>
          <w:rtl/>
        </w:rPr>
        <w:t>–</w:t>
      </w:r>
      <w:r>
        <w:rPr>
          <w:rStyle w:val="default"/>
          <w:rFonts w:cs="FrankRuehl" w:hint="cs"/>
          <w:rtl/>
        </w:rPr>
        <w:t xml:space="preserve"> כמשמעותו בתקנות מחלות בעלי-חיים (בתי שחיטה לעופות), תש"ך-1960, ושהוצא לגביו רשיון לפי חוק רישוי עסקים, תשכ"ח-1968;</w:t>
      </w:r>
    </w:p>
    <w:p w14:paraId="45AA5C71" w14:textId="77777777" w:rsidR="003210CC" w:rsidRDefault="003210CC">
      <w:pPr>
        <w:pStyle w:val="P00"/>
        <w:spacing w:before="72"/>
        <w:ind w:left="0" w:right="1134"/>
        <w:rPr>
          <w:rStyle w:val="default"/>
          <w:rFonts w:cs="FrankRuehl" w:hint="cs"/>
          <w:rtl/>
        </w:rPr>
      </w:pPr>
      <w:r>
        <w:rPr>
          <w:rStyle w:val="default"/>
          <w:rFonts w:cs="FrankRuehl" w:hint="cs"/>
          <w:rtl/>
        </w:rPr>
        <w:tab/>
        <w:t xml:space="preserve">"בעלי-חיים" </w:t>
      </w:r>
      <w:r>
        <w:rPr>
          <w:rStyle w:val="default"/>
          <w:rFonts w:cs="FrankRuehl"/>
          <w:rtl/>
        </w:rPr>
        <w:t>–</w:t>
      </w:r>
      <w:r>
        <w:rPr>
          <w:rStyle w:val="default"/>
          <w:rFonts w:cs="FrankRuehl" w:hint="cs"/>
          <w:rtl/>
        </w:rPr>
        <w:t xml:space="preserve"> בהמות כמשמעותן בתקנות מחלות בעלי-חיים (שחיטת בהמות), תשכ"ד-1964;</w:t>
      </w:r>
    </w:p>
    <w:p w14:paraId="33A93D48" w14:textId="77777777" w:rsidR="003210CC" w:rsidRDefault="003210CC">
      <w:pPr>
        <w:pStyle w:val="P00"/>
        <w:spacing w:before="72"/>
        <w:ind w:left="0" w:right="1134"/>
        <w:rPr>
          <w:rStyle w:val="default"/>
          <w:rFonts w:cs="FrankRuehl" w:hint="cs"/>
          <w:rtl/>
        </w:rPr>
      </w:pPr>
      <w:r>
        <w:rPr>
          <w:rStyle w:val="default"/>
          <w:rFonts w:cs="FrankRuehl" w:hint="cs"/>
          <w:rtl/>
        </w:rPr>
        <w:tab/>
        <w:t xml:space="preserve">"בקר" </w:t>
      </w:r>
      <w:r>
        <w:rPr>
          <w:rStyle w:val="default"/>
          <w:rFonts w:cs="FrankRuehl"/>
          <w:rtl/>
        </w:rPr>
        <w:t>–</w:t>
      </w:r>
      <w:r>
        <w:rPr>
          <w:rStyle w:val="default"/>
          <w:rFonts w:cs="FrankRuehl" w:hint="cs"/>
          <w:rtl/>
        </w:rPr>
        <w:t xml:space="preserve"> פר, פרה, שור, תאו, עגל, עגלה, כבשים ועזים;</w:t>
      </w:r>
    </w:p>
    <w:p w14:paraId="7EA0D203" w14:textId="77777777" w:rsidR="003210CC" w:rsidRDefault="003210CC">
      <w:pPr>
        <w:pStyle w:val="P00"/>
        <w:spacing w:before="72"/>
        <w:ind w:left="0" w:right="1134"/>
        <w:rPr>
          <w:rStyle w:val="default"/>
          <w:rFonts w:cs="FrankRuehl" w:hint="cs"/>
          <w:rtl/>
        </w:rPr>
      </w:pPr>
      <w:r>
        <w:rPr>
          <w:rStyle w:val="default"/>
          <w:rFonts w:cs="FrankRuehl" w:hint="cs"/>
          <w:rtl/>
        </w:rPr>
        <w:tab/>
        <w:t xml:space="preserve">"בשר" </w:t>
      </w:r>
      <w:r>
        <w:rPr>
          <w:rStyle w:val="default"/>
          <w:rFonts w:cs="FrankRuehl"/>
          <w:rtl/>
        </w:rPr>
        <w:t>–</w:t>
      </w:r>
      <w:r>
        <w:rPr>
          <w:rStyle w:val="default"/>
          <w:rFonts w:cs="FrankRuehl" w:hint="cs"/>
          <w:rtl/>
        </w:rPr>
        <w:t xml:space="preserve"> שרירי השלד של בעלי-חיים או של עוף שנשחטו בבית המטבחיים או בבית שחיטה לעופות, לפי הענין, והוחתמו כדין כראויים למאכל אדם וכן שרירי השלד של בקר שיובא מחוץ-לארץ כדין במצב קפוא, והכל בין טרי ובין מקורר או קפוא, טחון או בלתי טחון, קצוץ או בלתי קצוץ, כשהוא מפורק כדין והתמלאו לגביו הוראות תקנות רישוי עסקים (תנאים תברואיים להובלת בשר, דגים, עופות ומוצריהם), תשל"ב-1971; למעט </w:t>
      </w:r>
      <w:r>
        <w:rPr>
          <w:rStyle w:val="default"/>
          <w:rFonts w:cs="FrankRuehl"/>
          <w:rtl/>
        </w:rPr>
        <w:t>–</w:t>
      </w:r>
    </w:p>
    <w:p w14:paraId="7AA5BBA4" w14:textId="77777777" w:rsidR="003210CC" w:rsidRDefault="003210C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עצמות, שאריות מניקור בשר, ואיברים פנימיים;</w:t>
      </w:r>
    </w:p>
    <w:p w14:paraId="431C7AD7" w14:textId="77777777" w:rsidR="003210CC" w:rsidRDefault="003210C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בשר מבהמה שנשחטה שחיטה דחופה או שחיטת דחק כמשמעותן בתקנות מחלות בעלי חיים (שחיטת בהמות), תשכ"ד-1964;</w:t>
      </w:r>
    </w:p>
    <w:p w14:paraId="36A1521D" w14:textId="77777777" w:rsidR="003210CC" w:rsidRDefault="003210C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בשר שהועבר ליצרן מקמעונאי;</w:t>
      </w:r>
    </w:p>
    <w:p w14:paraId="65D7EB5D" w14:textId="77777777" w:rsidR="003210CC" w:rsidRDefault="003210C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גידים, כלי דם ופסציות שהוספו לבשר לפני טחינתו;</w:t>
      </w:r>
    </w:p>
    <w:p w14:paraId="276D3DE8" w14:textId="77777777" w:rsidR="003210CC" w:rsidRDefault="003210C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שרירי הראש, שרירי הזנב ושרירי הרגליים שמתחת לפרק הקפיצה ומתחת לשורש כף היד;</w:t>
      </w:r>
    </w:p>
    <w:p w14:paraId="24ECAF12" w14:textId="77777777" w:rsidR="003210CC" w:rsidRDefault="003210CC">
      <w:pPr>
        <w:pStyle w:val="P00"/>
        <w:spacing w:before="72"/>
        <w:ind w:left="0" w:right="1134"/>
        <w:rPr>
          <w:rStyle w:val="default"/>
          <w:rFonts w:cs="FrankRuehl" w:hint="cs"/>
          <w:rtl/>
        </w:rPr>
      </w:pPr>
      <w:r>
        <w:rPr>
          <w:rStyle w:val="default"/>
          <w:rFonts w:cs="FrankRuehl" w:hint="cs"/>
          <w:rtl/>
        </w:rPr>
        <w:tab/>
        <w:t xml:space="preserve">"מפורק כדין" </w:t>
      </w:r>
      <w:r>
        <w:rPr>
          <w:rStyle w:val="default"/>
          <w:rFonts w:cs="FrankRuehl"/>
          <w:rtl/>
        </w:rPr>
        <w:t>–</w:t>
      </w:r>
    </w:p>
    <w:p w14:paraId="27050B73" w14:textId="77777777" w:rsidR="003210CC" w:rsidRDefault="003210C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הבשר פורק בתוך כתלי המפעל;</w:t>
      </w:r>
    </w:p>
    <w:p w14:paraId="07950051" w14:textId="77777777" w:rsidR="003210CC" w:rsidRDefault="003210C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בשר שיובא מחוץ-לארץ מפורק ובמצב קפוא כדין;</w:t>
      </w:r>
    </w:p>
    <w:p w14:paraId="7A39C61D" w14:textId="77777777" w:rsidR="003210CC" w:rsidRDefault="003210C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בשר שפורק בעסק שניתן לגביו רשיון בר-תוקף והגיע למפעל מלווה בתעודה חתומה ביד רופא וטרינרי כראוי למאכל אדם;</w:t>
      </w:r>
    </w:p>
    <w:p w14:paraId="15724A90" w14:textId="77777777" w:rsidR="003210CC" w:rsidRDefault="003210CC">
      <w:pPr>
        <w:pStyle w:val="P00"/>
        <w:spacing w:before="72"/>
        <w:ind w:left="0" w:right="1134"/>
        <w:rPr>
          <w:rStyle w:val="default"/>
          <w:rFonts w:cs="FrankRuehl" w:hint="cs"/>
          <w:rtl/>
        </w:rPr>
      </w:pPr>
      <w:r>
        <w:rPr>
          <w:rStyle w:val="default"/>
          <w:rFonts w:cs="FrankRuehl" w:hint="cs"/>
          <w:rtl/>
        </w:rPr>
        <w:tab/>
        <w:t xml:space="preserve">"חלבון מן הצומח" </w:t>
      </w:r>
      <w:r>
        <w:rPr>
          <w:rStyle w:val="default"/>
          <w:rFonts w:cs="FrankRuehl"/>
          <w:rtl/>
        </w:rPr>
        <w:t>–</w:t>
      </w:r>
      <w:r>
        <w:rPr>
          <w:rStyle w:val="default"/>
          <w:rFonts w:cs="FrankRuehl" w:hint="cs"/>
          <w:rtl/>
        </w:rPr>
        <w:t xml:space="preserve"> חומר מזון המופק מפולי סויה והמכיל לפחות חמישים ושנים אחוז חלבון בחומר היבש; לענין זה, "חומר יבש" </w:t>
      </w:r>
      <w:r>
        <w:rPr>
          <w:rStyle w:val="default"/>
          <w:rFonts w:cs="FrankRuehl"/>
          <w:rtl/>
        </w:rPr>
        <w:t>–</w:t>
      </w:r>
      <w:r>
        <w:rPr>
          <w:rStyle w:val="default"/>
          <w:rFonts w:cs="FrankRuehl" w:hint="cs"/>
          <w:rtl/>
        </w:rPr>
        <w:t xml:space="preserve"> חומר המזון ללא המים המצויים בו, כפי שנקבע בתקן מס' 497 חלק 5 מינואר 1964;</w:t>
      </w:r>
    </w:p>
    <w:p w14:paraId="5CA32BE3" w14:textId="77777777" w:rsidR="003210CC" w:rsidRDefault="003210CC">
      <w:pPr>
        <w:pStyle w:val="P00"/>
        <w:spacing w:before="72"/>
        <w:ind w:left="0" w:right="1134"/>
        <w:rPr>
          <w:rStyle w:val="default"/>
          <w:rFonts w:cs="FrankRuehl" w:hint="cs"/>
          <w:rtl/>
        </w:rPr>
      </w:pPr>
      <w:r>
        <w:rPr>
          <w:rStyle w:val="default"/>
          <w:rFonts w:cs="FrankRuehl" w:hint="cs"/>
          <w:rtl/>
        </w:rPr>
        <w:tab/>
        <w:t xml:space="preserve">"הדפסה" </w:t>
      </w:r>
      <w:r>
        <w:rPr>
          <w:rStyle w:val="default"/>
          <w:rFonts w:cs="FrankRuehl"/>
          <w:rtl/>
        </w:rPr>
        <w:t>–</w:t>
      </w:r>
      <w:r>
        <w:rPr>
          <w:rStyle w:val="default"/>
          <w:rFonts w:cs="FrankRuehl" w:hint="cs"/>
          <w:rtl/>
        </w:rPr>
        <w:t xml:space="preserve"> הדפסה או הטבעה על אריזה או על תווית באותיות שאינן ניתנות למחיקה;</w:t>
      </w:r>
    </w:p>
    <w:p w14:paraId="7AD7786E" w14:textId="77777777" w:rsidR="003210CC" w:rsidRDefault="003210CC">
      <w:pPr>
        <w:pStyle w:val="P00"/>
        <w:spacing w:before="72"/>
        <w:ind w:left="0" w:right="1134"/>
        <w:rPr>
          <w:rStyle w:val="default"/>
          <w:rFonts w:cs="FrankRuehl" w:hint="cs"/>
          <w:rtl/>
        </w:rPr>
      </w:pPr>
      <w:r>
        <w:rPr>
          <w:rStyle w:val="default"/>
          <w:rFonts w:cs="FrankRuehl" w:hint="cs"/>
          <w:rtl/>
        </w:rPr>
        <w:tab/>
        <w:t xml:space="preserve">"המנהל" </w:t>
      </w:r>
      <w:r>
        <w:rPr>
          <w:rStyle w:val="default"/>
          <w:rFonts w:cs="FrankRuehl"/>
          <w:rtl/>
        </w:rPr>
        <w:t>–</w:t>
      </w:r>
      <w:r>
        <w:rPr>
          <w:rStyle w:val="default"/>
          <w:rFonts w:cs="FrankRuehl" w:hint="cs"/>
          <w:rtl/>
        </w:rPr>
        <w:t xml:space="preserve"> מנהל שירות המזון במשרד הבריאות ומנהל חטיבת המזון במשרד המסחר והתעשיה כאחד;</w:t>
      </w:r>
    </w:p>
    <w:p w14:paraId="3734136A" w14:textId="77777777" w:rsidR="003210CC" w:rsidRDefault="003210CC">
      <w:pPr>
        <w:pStyle w:val="P00"/>
        <w:spacing w:before="72"/>
        <w:ind w:left="0" w:right="1134"/>
        <w:rPr>
          <w:rStyle w:val="default"/>
          <w:rFonts w:cs="FrankRuehl" w:hint="cs"/>
          <w:rtl/>
        </w:rPr>
      </w:pPr>
      <w:r>
        <w:rPr>
          <w:rStyle w:val="default"/>
          <w:rFonts w:cs="FrankRuehl" w:hint="cs"/>
          <w:rtl/>
        </w:rPr>
        <w:tab/>
        <w:t xml:space="preserve">"ייצור" </w:t>
      </w:r>
      <w:r>
        <w:rPr>
          <w:rStyle w:val="default"/>
          <w:rFonts w:cs="FrankRuehl"/>
          <w:rtl/>
        </w:rPr>
        <w:t>–</w:t>
      </w:r>
      <w:r>
        <w:rPr>
          <w:rStyle w:val="default"/>
          <w:rFonts w:cs="FrankRuehl" w:hint="cs"/>
          <w:rtl/>
        </w:rPr>
        <w:t xml:space="preserve"> כל פעולה לייצור בשר טחון לרבות אריזתו;</w:t>
      </w:r>
    </w:p>
    <w:p w14:paraId="63D9A24C" w14:textId="77777777" w:rsidR="003210CC" w:rsidRDefault="003210CC">
      <w:pPr>
        <w:pStyle w:val="P00"/>
        <w:spacing w:before="72"/>
        <w:ind w:left="0" w:right="1134"/>
        <w:rPr>
          <w:rStyle w:val="default"/>
          <w:rFonts w:cs="FrankRuehl" w:hint="cs"/>
          <w:rtl/>
        </w:rPr>
      </w:pPr>
      <w:r>
        <w:rPr>
          <w:rStyle w:val="default"/>
          <w:rFonts w:cs="FrankRuehl" w:hint="cs"/>
          <w:rtl/>
        </w:rPr>
        <w:tab/>
        <w:t xml:space="preserve">"יצרן" </w:t>
      </w:r>
      <w:r>
        <w:rPr>
          <w:rStyle w:val="default"/>
          <w:rFonts w:cs="FrankRuehl"/>
          <w:rtl/>
        </w:rPr>
        <w:t>–</w:t>
      </w:r>
      <w:r>
        <w:rPr>
          <w:rStyle w:val="default"/>
          <w:rFonts w:cs="FrankRuehl" w:hint="cs"/>
          <w:rtl/>
        </w:rPr>
        <w:t xml:space="preserve"> אדם שעסקו או חלק מעסקו טחינת בשר או אריזתו;</w:t>
      </w:r>
    </w:p>
    <w:p w14:paraId="2F3420D1" w14:textId="77777777" w:rsidR="003210CC" w:rsidRDefault="003210CC">
      <w:pPr>
        <w:pStyle w:val="P00"/>
        <w:spacing w:before="72"/>
        <w:ind w:left="0" w:right="1134"/>
        <w:rPr>
          <w:rStyle w:val="default"/>
          <w:rFonts w:cs="FrankRuehl" w:hint="cs"/>
          <w:rtl/>
        </w:rPr>
      </w:pPr>
      <w:r>
        <w:rPr>
          <w:rStyle w:val="default"/>
          <w:rFonts w:cs="FrankRuehl" w:hint="cs"/>
          <w:rtl/>
        </w:rPr>
        <w:tab/>
        <w:t xml:space="preserve">"חיטוי" </w:t>
      </w:r>
      <w:r>
        <w:rPr>
          <w:rStyle w:val="default"/>
          <w:rFonts w:cs="FrankRuehl"/>
          <w:rtl/>
        </w:rPr>
        <w:t>–</w:t>
      </w:r>
      <w:r>
        <w:rPr>
          <w:rStyle w:val="default"/>
          <w:rFonts w:cs="FrankRuehl" w:hint="cs"/>
          <w:rtl/>
        </w:rPr>
        <w:t xml:space="preserve"> תהליך של השמדת חיידקים באמצעים כימיים או פיזיים;</w:t>
      </w:r>
    </w:p>
    <w:p w14:paraId="7DDBB848" w14:textId="77777777" w:rsidR="003210CC" w:rsidRDefault="003210CC">
      <w:pPr>
        <w:pStyle w:val="P00"/>
        <w:spacing w:before="72"/>
        <w:ind w:left="0" w:right="1134"/>
        <w:rPr>
          <w:rStyle w:val="default"/>
          <w:rFonts w:cs="FrankRuehl" w:hint="cs"/>
          <w:rtl/>
        </w:rPr>
      </w:pPr>
      <w:r>
        <w:rPr>
          <w:rStyle w:val="default"/>
          <w:rFonts w:cs="FrankRuehl" w:hint="cs"/>
          <w:rtl/>
        </w:rPr>
        <w:tab/>
        <w:t xml:space="preserve">"העברה" </w:t>
      </w:r>
      <w:r>
        <w:rPr>
          <w:rStyle w:val="default"/>
          <w:rFonts w:cs="FrankRuehl"/>
          <w:rtl/>
        </w:rPr>
        <w:t>–</w:t>
      </w:r>
      <w:r>
        <w:rPr>
          <w:rStyle w:val="default"/>
          <w:rFonts w:cs="FrankRuehl" w:hint="cs"/>
          <w:rtl/>
        </w:rPr>
        <w:t xml:space="preserve"> העברה לאחר בכל דרך מדרכי ההעברה של הבעלות או של ההחזקה;</w:t>
      </w:r>
    </w:p>
    <w:p w14:paraId="7139917F" w14:textId="77777777" w:rsidR="003210CC" w:rsidRDefault="003210CC">
      <w:pPr>
        <w:pStyle w:val="P00"/>
        <w:spacing w:before="72"/>
        <w:ind w:left="0" w:right="1134"/>
        <w:rPr>
          <w:rStyle w:val="default"/>
          <w:rFonts w:cs="FrankRuehl" w:hint="cs"/>
          <w:rtl/>
        </w:rPr>
      </w:pPr>
      <w:r>
        <w:rPr>
          <w:rStyle w:val="default"/>
          <w:rFonts w:cs="FrankRuehl" w:hint="cs"/>
          <w:rtl/>
        </w:rPr>
        <w:tab/>
        <w:t xml:space="preserve">"מפעל" </w:t>
      </w:r>
      <w:r>
        <w:rPr>
          <w:rStyle w:val="default"/>
          <w:rFonts w:cs="FrankRuehl"/>
          <w:rtl/>
        </w:rPr>
        <w:t>–</w:t>
      </w:r>
      <w:r>
        <w:rPr>
          <w:rStyle w:val="default"/>
          <w:rFonts w:cs="FrankRuehl" w:hint="cs"/>
          <w:rtl/>
        </w:rPr>
        <w:t xml:space="preserve"> מקום שבו יצרן מייצר בשר טחון, לרבות מקום שבו הוא מחזיק בשר טחון או </w:t>
      </w:r>
      <w:r>
        <w:rPr>
          <w:rStyle w:val="default"/>
          <w:rFonts w:cs="FrankRuehl" w:hint="cs"/>
          <w:rtl/>
        </w:rPr>
        <w:lastRenderedPageBreak/>
        <w:t>חמרי גלם הדרושים לייצורו;</w:t>
      </w:r>
    </w:p>
    <w:p w14:paraId="488FB257" w14:textId="77777777" w:rsidR="003210CC" w:rsidRDefault="003210CC">
      <w:pPr>
        <w:pStyle w:val="P00"/>
        <w:spacing w:before="72"/>
        <w:ind w:left="0" w:right="1134"/>
        <w:rPr>
          <w:rStyle w:val="default"/>
          <w:rFonts w:cs="FrankRuehl" w:hint="cs"/>
          <w:rtl/>
        </w:rPr>
      </w:pPr>
      <w:r>
        <w:rPr>
          <w:rStyle w:val="default"/>
          <w:rFonts w:cs="FrankRuehl" w:hint="cs"/>
          <w:rtl/>
        </w:rPr>
        <w:tab/>
        <w:t xml:space="preserve">"נקי" </w:t>
      </w:r>
      <w:r>
        <w:rPr>
          <w:rStyle w:val="default"/>
          <w:rFonts w:cs="FrankRuehl"/>
          <w:rtl/>
        </w:rPr>
        <w:t>–</w:t>
      </w:r>
      <w:r>
        <w:rPr>
          <w:rStyle w:val="default"/>
          <w:rFonts w:cs="FrankRuehl" w:hint="cs"/>
          <w:rtl/>
        </w:rPr>
        <w:t xml:space="preserve"> נקי מכל זיהום הנראה לעין, הניתן למישוש או הנותן ריח;</w:t>
      </w:r>
    </w:p>
    <w:p w14:paraId="4BB9A186" w14:textId="77777777" w:rsidR="003210CC" w:rsidRDefault="003210CC">
      <w:pPr>
        <w:pStyle w:val="P00"/>
        <w:spacing w:before="72"/>
        <w:ind w:left="0" w:right="1134"/>
        <w:rPr>
          <w:rStyle w:val="default"/>
          <w:rFonts w:cs="FrankRuehl" w:hint="cs"/>
          <w:rtl/>
        </w:rPr>
      </w:pPr>
      <w:r>
        <w:rPr>
          <w:rStyle w:val="default"/>
          <w:rFonts w:cs="FrankRuehl" w:hint="cs"/>
          <w:rtl/>
        </w:rPr>
        <w:tab/>
        <w:t xml:space="preserve">"סוחר" </w:t>
      </w:r>
      <w:r>
        <w:rPr>
          <w:rStyle w:val="default"/>
          <w:rFonts w:cs="FrankRuehl"/>
          <w:rtl/>
        </w:rPr>
        <w:t>–</w:t>
      </w:r>
      <w:r>
        <w:rPr>
          <w:rStyle w:val="default"/>
          <w:rFonts w:cs="FrankRuehl" w:hint="cs"/>
          <w:rtl/>
        </w:rPr>
        <w:t xml:space="preserve"> סיטונאי, קמעונאי או יצרן שעסקו או חלק מעסקו הוא סחר בבשר טחון, לרבות סוכנו של אדם כאמור לשיווק בשר טחון;</w:t>
      </w:r>
    </w:p>
    <w:p w14:paraId="2B767D6E" w14:textId="77777777" w:rsidR="003210CC" w:rsidRDefault="003210CC">
      <w:pPr>
        <w:pStyle w:val="P00"/>
        <w:spacing w:before="72"/>
        <w:ind w:left="0" w:right="1134"/>
        <w:rPr>
          <w:rStyle w:val="default"/>
          <w:rFonts w:cs="FrankRuehl" w:hint="cs"/>
          <w:rtl/>
        </w:rPr>
      </w:pPr>
      <w:r>
        <w:rPr>
          <w:rStyle w:val="default"/>
          <w:rFonts w:cs="FrankRuehl" w:hint="cs"/>
          <w:rtl/>
        </w:rPr>
        <w:tab/>
        <w:t xml:space="preserve">"עוף" </w:t>
      </w:r>
      <w:r>
        <w:rPr>
          <w:rStyle w:val="default"/>
          <w:rFonts w:cs="FrankRuehl"/>
          <w:rtl/>
        </w:rPr>
        <w:t>–</w:t>
      </w:r>
      <w:r>
        <w:rPr>
          <w:rStyle w:val="default"/>
          <w:rFonts w:cs="FrankRuehl" w:hint="cs"/>
          <w:rtl/>
        </w:rPr>
        <w:t xml:space="preserve"> כמשמעותו בתקנות מחלות בעלי-חיים (בתי שחיטה לעופות), תש"ך-1960, למעט ראש העוף, הרגליים, הצואר ואיברים פנימיים;</w:t>
      </w:r>
    </w:p>
    <w:p w14:paraId="7BB6A013" w14:textId="77777777" w:rsidR="003210CC" w:rsidRDefault="003210CC">
      <w:pPr>
        <w:pStyle w:val="P00"/>
        <w:spacing w:before="72"/>
        <w:ind w:left="0" w:right="1134"/>
        <w:rPr>
          <w:rStyle w:val="default"/>
          <w:rFonts w:cs="FrankRuehl" w:hint="cs"/>
          <w:rtl/>
        </w:rPr>
      </w:pPr>
      <w:r>
        <w:rPr>
          <w:rStyle w:val="default"/>
          <w:rFonts w:cs="FrankRuehl" w:hint="cs"/>
          <w:rtl/>
        </w:rPr>
        <w:tab/>
        <w:t xml:space="preserve">"צבע" </w:t>
      </w:r>
      <w:r>
        <w:rPr>
          <w:rStyle w:val="default"/>
          <w:rFonts w:cs="FrankRuehl"/>
          <w:rtl/>
        </w:rPr>
        <w:t>–</w:t>
      </w:r>
      <w:r>
        <w:rPr>
          <w:rStyle w:val="default"/>
          <w:rFonts w:cs="FrankRuehl" w:hint="cs"/>
          <w:rtl/>
        </w:rPr>
        <w:t xml:space="preserve"> לרבות כל חומר המכיל צבע מוסף, ולרבות צבע המופק מסלק;</w:t>
      </w:r>
    </w:p>
    <w:p w14:paraId="2828052B" w14:textId="77777777" w:rsidR="003210CC" w:rsidRDefault="003210CC">
      <w:pPr>
        <w:pStyle w:val="P00"/>
        <w:spacing w:before="72"/>
        <w:ind w:left="0" w:right="1134"/>
        <w:rPr>
          <w:rStyle w:val="default"/>
          <w:rFonts w:cs="FrankRuehl" w:hint="cs"/>
          <w:rtl/>
        </w:rPr>
      </w:pPr>
      <w:r>
        <w:rPr>
          <w:rStyle w:val="default"/>
          <w:rFonts w:cs="FrankRuehl" w:hint="cs"/>
          <w:rtl/>
        </w:rPr>
        <w:tab/>
        <w:t xml:space="preserve">"שומן" </w:t>
      </w:r>
      <w:r>
        <w:rPr>
          <w:rStyle w:val="default"/>
          <w:rFonts w:cs="FrankRuehl"/>
          <w:rtl/>
        </w:rPr>
        <w:t>–</w:t>
      </w:r>
      <w:r>
        <w:rPr>
          <w:rStyle w:val="default"/>
          <w:rFonts w:cs="FrankRuehl" w:hint="cs"/>
          <w:rtl/>
        </w:rPr>
        <w:t xml:space="preserve"> שומן של בעלי-חיים או של עוף, לפי הענין, בין טרי ובין מקורר או קפוא, טחון או בלתי טחון, קצוץ או בלתי קצוץ, למעט חלב של כליות, של כרס או של מעיים;</w:t>
      </w:r>
    </w:p>
    <w:p w14:paraId="225B1DA9" w14:textId="77777777" w:rsidR="003210CC" w:rsidRDefault="003210CC">
      <w:pPr>
        <w:pStyle w:val="P00"/>
        <w:spacing w:before="72"/>
        <w:ind w:left="0" w:right="1134"/>
        <w:rPr>
          <w:rStyle w:val="default"/>
          <w:rFonts w:cs="FrankRuehl" w:hint="cs"/>
          <w:rtl/>
        </w:rPr>
      </w:pPr>
      <w:r>
        <w:rPr>
          <w:rStyle w:val="default"/>
          <w:rFonts w:cs="FrankRuehl" w:hint="cs"/>
          <w:rtl/>
        </w:rPr>
        <w:tab/>
        <w:t xml:space="preserve">"שיווק" </w:t>
      </w:r>
      <w:r>
        <w:rPr>
          <w:rStyle w:val="default"/>
          <w:rFonts w:cs="FrankRuehl"/>
          <w:rtl/>
        </w:rPr>
        <w:t>–</w:t>
      </w:r>
      <w:r>
        <w:rPr>
          <w:rStyle w:val="default"/>
          <w:rFonts w:cs="FrankRuehl" w:hint="cs"/>
          <w:rtl/>
        </w:rPr>
        <w:t xml:space="preserve"> מכירה, אספקה או העברת הבעלות או ההחזקה בדרך אחרת;</w:t>
      </w:r>
    </w:p>
    <w:p w14:paraId="1C8DAA79" w14:textId="77777777" w:rsidR="003210CC" w:rsidRDefault="003210CC">
      <w:pPr>
        <w:pStyle w:val="P00"/>
        <w:spacing w:before="72"/>
        <w:ind w:left="0" w:right="1134"/>
        <w:rPr>
          <w:rStyle w:val="default"/>
          <w:rFonts w:cs="FrankRuehl" w:hint="cs"/>
          <w:rtl/>
        </w:rPr>
      </w:pPr>
      <w:r>
        <w:rPr>
          <w:rStyle w:val="default"/>
          <w:rFonts w:cs="FrankRuehl" w:hint="cs"/>
          <w:rtl/>
        </w:rPr>
        <w:tab/>
        <w:t xml:space="preserve">"שם היצרן" </w:t>
      </w:r>
      <w:r>
        <w:rPr>
          <w:rStyle w:val="default"/>
          <w:rFonts w:cs="FrankRuehl"/>
          <w:rtl/>
        </w:rPr>
        <w:t>–</w:t>
      </w:r>
      <w:r>
        <w:rPr>
          <w:rStyle w:val="default"/>
          <w:rFonts w:cs="FrankRuehl" w:hint="cs"/>
          <w:rtl/>
        </w:rPr>
        <w:t xml:space="preserve"> שם היצרן ומענו או סימנו המסחרי הרשום כדין, ובלבד שנכללו בו אותיות בעברית.</w:t>
      </w:r>
    </w:p>
    <w:p w14:paraId="01D1A1C7" w14:textId="77777777" w:rsidR="003210CC" w:rsidRDefault="003210CC">
      <w:pPr>
        <w:pStyle w:val="P00"/>
        <w:spacing w:before="72"/>
        <w:ind w:left="0" w:right="1134"/>
        <w:rPr>
          <w:rStyle w:val="default"/>
          <w:rFonts w:cs="FrankRuehl" w:hint="cs"/>
          <w:rtl/>
        </w:rPr>
      </w:pPr>
      <w:bookmarkStart w:id="1" w:name="Seif1"/>
      <w:bookmarkEnd w:id="1"/>
      <w:r>
        <w:rPr>
          <w:rFonts w:cs="Miriam"/>
          <w:lang w:val="he-IL"/>
        </w:rPr>
        <w:pict w14:anchorId="7D64F10D">
          <v:rect id="_x0000_s1358" style="position:absolute;left:0;text-align:left;margin-left:464.35pt;margin-top:7.1pt;width:75.05pt;height:16.95pt;z-index:251643904" o:allowincell="f" filled="f" stroked="f" strokecolor="lime" strokeweight=".25pt">
            <v:textbox style="mso-next-textbox:#_x0000_s1358" inset="0,0,0,0">
              <w:txbxContent>
                <w:p w14:paraId="02C88FF3" w14:textId="77777777" w:rsidR="003210CC" w:rsidRDefault="003210CC">
                  <w:pPr>
                    <w:spacing w:line="160" w:lineRule="exact"/>
                    <w:rPr>
                      <w:rFonts w:cs="Miriam" w:hint="cs"/>
                      <w:noProof/>
                      <w:sz w:val="18"/>
                      <w:szCs w:val="18"/>
                      <w:rtl/>
                    </w:rPr>
                  </w:pPr>
                  <w:r>
                    <w:rPr>
                      <w:rFonts w:cs="Miriam" w:hint="cs"/>
                      <w:sz w:val="18"/>
                      <w:szCs w:val="18"/>
                      <w:rtl/>
                    </w:rPr>
                    <w:t>ייצור בשר טחון</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לא ייצר אדם בשר טחון, לא יחזיקו ולא ישווקו אלא בהתאם להוראות צו זה.</w:t>
      </w:r>
    </w:p>
    <w:p w14:paraId="6237FD26" w14:textId="77777777" w:rsidR="003210CC" w:rsidRDefault="003210C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ייצר אדם בשר טחון שאינו ראוי למאכל אדם, לא יחסין אותו ולא ישווק אותו.</w:t>
      </w:r>
    </w:p>
    <w:p w14:paraId="18F77AF1" w14:textId="77777777" w:rsidR="003210CC" w:rsidRDefault="003210C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ייצר אדם בשר טחון לא יחסין אותו ולא ישווקו אם נמצא בו אחד מאלה:</w:t>
      </w:r>
    </w:p>
    <w:p w14:paraId="69343BC0" w14:textId="77777777" w:rsidR="003210CC" w:rsidRDefault="003210C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חיידק מסוג סלמונלה ב-20 גרם;</w:t>
      </w:r>
    </w:p>
    <w:p w14:paraId="13E52A8A" w14:textId="77777777" w:rsidR="003210CC" w:rsidRDefault="003210C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יותר מ-1000 חיידקים מסוג סטפילוקוקים אוראוס קואוגולזה חיובית ב-1 גרם;</w:t>
      </w:r>
    </w:p>
    <w:p w14:paraId="599DB84A" w14:textId="77777777" w:rsidR="003210CC" w:rsidRDefault="003210C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חומר זר או גוף אחר, חומר כימותרפויטי, חומר משמר, חומר טוקסי כלשהו או חומר אנטיביוטי.</w:t>
      </w:r>
    </w:p>
    <w:p w14:paraId="12B3C5A7" w14:textId="77777777" w:rsidR="003210CC" w:rsidRDefault="003210CC">
      <w:pPr>
        <w:pStyle w:val="P00"/>
        <w:spacing w:before="72"/>
        <w:ind w:left="0" w:right="1134"/>
        <w:rPr>
          <w:rStyle w:val="default"/>
          <w:rFonts w:cs="FrankRuehl" w:hint="cs"/>
          <w:rtl/>
        </w:rPr>
      </w:pPr>
      <w:r>
        <w:rPr>
          <w:rFonts w:cs="FrankRuehl"/>
          <w:rtl/>
          <w:lang w:val="he-IL"/>
        </w:rPr>
        <w:pict w14:anchorId="24806E95">
          <v:shapetype id="_x0000_t202" coordsize="21600,21600" o:spt="202" path="m,l,21600r21600,l21600,xe">
            <v:stroke joinstyle="miter"/>
            <v:path gradientshapeok="t" o:connecttype="rect"/>
          </v:shapetype>
          <v:shape id="_x0000_s1404" type="#_x0000_t202" style="position:absolute;left:0;text-align:left;margin-left:470.35pt;margin-top:7.1pt;width:1in;height:9pt;z-index:251671552" filled="f" stroked="f">
            <v:textbox inset="1mm,0,1mm,0">
              <w:txbxContent>
                <w:p w14:paraId="1A4D7643" w14:textId="77777777" w:rsidR="003210CC" w:rsidRDefault="003210CC">
                  <w:pPr>
                    <w:spacing w:line="160" w:lineRule="exact"/>
                    <w:rPr>
                      <w:rFonts w:cs="Miriam" w:hint="cs"/>
                      <w:noProof/>
                      <w:sz w:val="18"/>
                      <w:szCs w:val="18"/>
                      <w:rtl/>
                    </w:rPr>
                  </w:pPr>
                  <w:r>
                    <w:rPr>
                      <w:rFonts w:cs="Miriam" w:hint="cs"/>
                      <w:sz w:val="18"/>
                      <w:szCs w:val="18"/>
                      <w:rtl/>
                    </w:rPr>
                    <w:t>צו תשנ"ב-1992</w:t>
                  </w:r>
                </w:p>
              </w:txbxContent>
            </v:textbox>
          </v:shape>
        </w:pict>
      </w:r>
      <w:r>
        <w:rPr>
          <w:rStyle w:val="default"/>
          <w:rFonts w:cs="FrankRuehl" w:hint="cs"/>
          <w:rtl/>
        </w:rPr>
        <w:tab/>
        <w:t>(ד)</w:t>
      </w:r>
      <w:r>
        <w:rPr>
          <w:rStyle w:val="default"/>
          <w:rFonts w:cs="FrankRuehl" w:hint="cs"/>
          <w:rtl/>
        </w:rPr>
        <w:tab/>
        <w:t>לא יחסין אדם ולא ישווק בשר טחון אם עברו ששים יום מיום ייצורו.</w:t>
      </w:r>
    </w:p>
    <w:p w14:paraId="15B2582F" w14:textId="77777777" w:rsidR="003210CC" w:rsidRDefault="003210CC">
      <w:pPr>
        <w:pStyle w:val="P00"/>
        <w:spacing w:before="0"/>
        <w:ind w:left="0" w:right="1134"/>
        <w:rPr>
          <w:rStyle w:val="default"/>
          <w:rFonts w:cs="FrankRuehl" w:hint="cs"/>
          <w:vanish/>
          <w:color w:val="FF0000"/>
          <w:sz w:val="20"/>
          <w:szCs w:val="20"/>
          <w:shd w:val="clear" w:color="auto" w:fill="FFFF99"/>
          <w:rtl/>
        </w:rPr>
      </w:pPr>
      <w:bookmarkStart w:id="2" w:name="Rov3"/>
      <w:r>
        <w:rPr>
          <w:rStyle w:val="default"/>
          <w:rFonts w:cs="FrankRuehl" w:hint="cs"/>
          <w:vanish/>
          <w:color w:val="FF0000"/>
          <w:sz w:val="20"/>
          <w:szCs w:val="20"/>
          <w:shd w:val="clear" w:color="auto" w:fill="FFFF99"/>
          <w:rtl/>
        </w:rPr>
        <w:t>מיום 18.2.1992</w:t>
      </w:r>
    </w:p>
    <w:p w14:paraId="75EDC59C" w14:textId="77777777" w:rsidR="003210CC" w:rsidRDefault="003210CC">
      <w:pPr>
        <w:pStyle w:val="P00"/>
        <w:spacing w:before="0"/>
        <w:ind w:left="0" w:right="1134"/>
        <w:rPr>
          <w:rStyle w:val="default"/>
          <w:rFonts w:cs="FrankRuehl" w:hint="cs"/>
          <w:vanish/>
          <w:sz w:val="20"/>
          <w:szCs w:val="20"/>
          <w:shd w:val="clear" w:color="auto" w:fill="FFFF99"/>
          <w:rtl/>
        </w:rPr>
      </w:pPr>
      <w:r>
        <w:rPr>
          <w:rStyle w:val="default"/>
          <w:rFonts w:cs="FrankRuehl" w:hint="cs"/>
          <w:b/>
          <w:bCs/>
          <w:vanish/>
          <w:sz w:val="20"/>
          <w:szCs w:val="20"/>
          <w:shd w:val="clear" w:color="auto" w:fill="FFFF99"/>
          <w:rtl/>
        </w:rPr>
        <w:t>צו תשנ"ב-1992</w:t>
      </w:r>
    </w:p>
    <w:p w14:paraId="3DC2D6E7" w14:textId="77777777" w:rsidR="003210CC" w:rsidRDefault="003210CC">
      <w:pPr>
        <w:pStyle w:val="P00"/>
        <w:spacing w:before="0"/>
        <w:ind w:left="0" w:right="1134"/>
        <w:rPr>
          <w:rStyle w:val="default"/>
          <w:rFonts w:cs="FrankRuehl" w:hint="cs"/>
          <w:vanish/>
          <w:sz w:val="20"/>
          <w:szCs w:val="20"/>
          <w:shd w:val="clear" w:color="auto" w:fill="FFFF99"/>
          <w:rtl/>
        </w:rPr>
      </w:pPr>
      <w:hyperlink r:id="rId7" w:history="1">
        <w:r>
          <w:rPr>
            <w:rStyle w:val="Hyperlink"/>
            <w:rFonts w:cs="FrankRuehl" w:hint="cs"/>
            <w:vanish/>
            <w:szCs w:val="20"/>
            <w:shd w:val="clear" w:color="auto" w:fill="FFFF99"/>
            <w:rtl/>
          </w:rPr>
          <w:t>ק"ת תשנ"ב מס' 5420</w:t>
        </w:r>
      </w:hyperlink>
      <w:r>
        <w:rPr>
          <w:rStyle w:val="default"/>
          <w:rFonts w:cs="FrankRuehl" w:hint="cs"/>
          <w:vanish/>
          <w:sz w:val="20"/>
          <w:szCs w:val="20"/>
          <w:shd w:val="clear" w:color="auto" w:fill="FFFF99"/>
          <w:rtl/>
        </w:rPr>
        <w:t xml:space="preserve"> מיום 18.2.1992 עמ' 752</w:t>
      </w:r>
    </w:p>
    <w:p w14:paraId="76BB1EAD" w14:textId="77777777" w:rsidR="003210CC" w:rsidRDefault="003210CC">
      <w:pPr>
        <w:pStyle w:val="P00"/>
        <w:ind w:left="0" w:right="1134"/>
        <w:rPr>
          <w:rStyle w:val="default"/>
          <w:rFonts w:cs="FrankRuehl" w:hint="cs"/>
          <w:sz w:val="2"/>
          <w:szCs w:val="2"/>
          <w:rtl/>
        </w:rPr>
      </w:pPr>
      <w:r>
        <w:rPr>
          <w:rStyle w:val="default"/>
          <w:rFonts w:cs="FrankRuehl" w:hint="cs"/>
          <w:vanish/>
          <w:sz w:val="22"/>
          <w:szCs w:val="22"/>
          <w:shd w:val="clear" w:color="auto" w:fill="FFFF99"/>
          <w:rtl/>
        </w:rPr>
        <w:tab/>
        <w:t>(ד)</w:t>
      </w:r>
      <w:r>
        <w:rPr>
          <w:rStyle w:val="default"/>
          <w:rFonts w:cs="FrankRuehl" w:hint="cs"/>
          <w:vanish/>
          <w:sz w:val="22"/>
          <w:szCs w:val="22"/>
          <w:shd w:val="clear" w:color="auto" w:fill="FFFF99"/>
          <w:rtl/>
        </w:rPr>
        <w:tab/>
        <w:t xml:space="preserve">לא יחסין אדם ולא ישווק בשר טחון אם עברו </w:t>
      </w:r>
      <w:r>
        <w:rPr>
          <w:rStyle w:val="default"/>
          <w:rFonts w:cs="FrankRuehl" w:hint="cs"/>
          <w:strike/>
          <w:vanish/>
          <w:sz w:val="22"/>
          <w:szCs w:val="22"/>
          <w:shd w:val="clear" w:color="auto" w:fill="FFFF99"/>
          <w:rtl/>
        </w:rPr>
        <w:t>שלושים</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ששים</w:t>
      </w:r>
      <w:r>
        <w:rPr>
          <w:rStyle w:val="default"/>
          <w:rFonts w:cs="FrankRuehl" w:hint="cs"/>
          <w:vanish/>
          <w:sz w:val="22"/>
          <w:szCs w:val="22"/>
          <w:shd w:val="clear" w:color="auto" w:fill="FFFF99"/>
          <w:rtl/>
        </w:rPr>
        <w:t xml:space="preserve"> יום מיום ייצורו.</w:t>
      </w:r>
      <w:bookmarkEnd w:id="2"/>
    </w:p>
    <w:p w14:paraId="0394CCFC" w14:textId="77777777" w:rsidR="003210CC" w:rsidRDefault="003210CC">
      <w:pPr>
        <w:pStyle w:val="P00"/>
        <w:spacing w:before="72"/>
        <w:ind w:left="0" w:right="1134"/>
        <w:rPr>
          <w:rStyle w:val="default"/>
          <w:rFonts w:cs="FrankRuehl" w:hint="cs"/>
          <w:rtl/>
        </w:rPr>
      </w:pPr>
      <w:bookmarkStart w:id="3" w:name="Seif2"/>
      <w:bookmarkEnd w:id="3"/>
      <w:r>
        <w:rPr>
          <w:rFonts w:cs="Miriam"/>
          <w:lang w:val="he-IL"/>
        </w:rPr>
        <w:pict w14:anchorId="6E1F06BE">
          <v:rect id="_x0000_s1359" style="position:absolute;left:0;text-align:left;margin-left:464.35pt;margin-top:7.1pt;width:75.05pt;height:19.5pt;z-index:251644928" o:allowincell="f" filled="f" stroked="f" strokecolor="lime" strokeweight=".25pt">
            <v:textbox style="mso-next-textbox:#_x0000_s1359" inset="0,0,0,0">
              <w:txbxContent>
                <w:p w14:paraId="0E9DA9E5" w14:textId="77777777" w:rsidR="003210CC" w:rsidRDefault="003210CC">
                  <w:pPr>
                    <w:spacing w:line="160" w:lineRule="exact"/>
                    <w:rPr>
                      <w:rFonts w:cs="Miriam" w:hint="cs"/>
                      <w:sz w:val="18"/>
                      <w:szCs w:val="18"/>
                      <w:rtl/>
                    </w:rPr>
                  </w:pPr>
                  <w:r>
                    <w:rPr>
                      <w:rFonts w:cs="Miriam" w:hint="cs"/>
                      <w:sz w:val="18"/>
                      <w:szCs w:val="18"/>
                      <w:rtl/>
                    </w:rPr>
                    <w:t>בשר טחון לא טרי</w:t>
                  </w:r>
                </w:p>
                <w:p w14:paraId="518B665F" w14:textId="77777777" w:rsidR="003210CC" w:rsidRDefault="003210CC">
                  <w:pPr>
                    <w:spacing w:line="160" w:lineRule="exact"/>
                    <w:rPr>
                      <w:rFonts w:cs="Miriam" w:hint="cs"/>
                      <w:noProof/>
                      <w:sz w:val="18"/>
                      <w:szCs w:val="18"/>
                      <w:rtl/>
                    </w:rPr>
                  </w:pPr>
                  <w:r>
                    <w:rPr>
                      <w:rFonts w:cs="Miriam" w:hint="cs"/>
                      <w:sz w:val="18"/>
                      <w:szCs w:val="18"/>
                      <w:rtl/>
                    </w:rPr>
                    <w:t>צו תשנ"ב-1992</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בשר טחון שעברו ששים יום מיום ייצורו או שיוצר בניגוד להוראות סעיף 2(ג) רואים אותו כאינו ראוי למאכל אדם.</w:t>
      </w:r>
    </w:p>
    <w:p w14:paraId="7E889604" w14:textId="77777777" w:rsidR="003210CC" w:rsidRDefault="003210CC">
      <w:pPr>
        <w:pStyle w:val="P00"/>
        <w:spacing w:before="0"/>
        <w:ind w:left="0" w:right="1134"/>
        <w:rPr>
          <w:rStyle w:val="default"/>
          <w:rFonts w:cs="FrankRuehl" w:hint="cs"/>
          <w:vanish/>
          <w:color w:val="FF0000"/>
          <w:sz w:val="20"/>
          <w:szCs w:val="20"/>
          <w:shd w:val="clear" w:color="auto" w:fill="FFFF99"/>
          <w:rtl/>
        </w:rPr>
      </w:pPr>
      <w:bookmarkStart w:id="4" w:name="Rov4"/>
      <w:r>
        <w:rPr>
          <w:rStyle w:val="default"/>
          <w:rFonts w:cs="FrankRuehl" w:hint="cs"/>
          <w:vanish/>
          <w:color w:val="FF0000"/>
          <w:sz w:val="20"/>
          <w:szCs w:val="20"/>
          <w:shd w:val="clear" w:color="auto" w:fill="FFFF99"/>
          <w:rtl/>
        </w:rPr>
        <w:t>מיום 18.2.1992</w:t>
      </w:r>
    </w:p>
    <w:p w14:paraId="58F019AD" w14:textId="77777777" w:rsidR="003210CC" w:rsidRDefault="003210CC">
      <w:pPr>
        <w:pStyle w:val="P00"/>
        <w:spacing w:before="0"/>
        <w:ind w:left="0" w:right="1134"/>
        <w:rPr>
          <w:rStyle w:val="default"/>
          <w:rFonts w:cs="FrankRuehl" w:hint="cs"/>
          <w:vanish/>
          <w:sz w:val="20"/>
          <w:szCs w:val="20"/>
          <w:shd w:val="clear" w:color="auto" w:fill="FFFF99"/>
          <w:rtl/>
        </w:rPr>
      </w:pPr>
      <w:r>
        <w:rPr>
          <w:rStyle w:val="default"/>
          <w:rFonts w:cs="FrankRuehl" w:hint="cs"/>
          <w:b/>
          <w:bCs/>
          <w:vanish/>
          <w:sz w:val="20"/>
          <w:szCs w:val="20"/>
          <w:shd w:val="clear" w:color="auto" w:fill="FFFF99"/>
          <w:rtl/>
        </w:rPr>
        <w:t>צו תשנ"ב-1992</w:t>
      </w:r>
    </w:p>
    <w:p w14:paraId="0E15F65D" w14:textId="77777777" w:rsidR="003210CC" w:rsidRDefault="003210CC">
      <w:pPr>
        <w:pStyle w:val="P00"/>
        <w:spacing w:before="0"/>
        <w:ind w:left="0" w:right="1134"/>
        <w:rPr>
          <w:rStyle w:val="default"/>
          <w:rFonts w:cs="FrankRuehl" w:hint="cs"/>
          <w:vanish/>
          <w:sz w:val="20"/>
          <w:szCs w:val="20"/>
          <w:shd w:val="clear" w:color="auto" w:fill="FFFF99"/>
          <w:rtl/>
        </w:rPr>
      </w:pPr>
      <w:hyperlink r:id="rId8" w:history="1">
        <w:r>
          <w:rPr>
            <w:rStyle w:val="Hyperlink"/>
            <w:rFonts w:cs="FrankRuehl" w:hint="cs"/>
            <w:vanish/>
            <w:szCs w:val="20"/>
            <w:shd w:val="clear" w:color="auto" w:fill="FFFF99"/>
            <w:rtl/>
          </w:rPr>
          <w:t>ק"ת תשנ"ב מס' 5420</w:t>
        </w:r>
      </w:hyperlink>
      <w:r>
        <w:rPr>
          <w:rStyle w:val="default"/>
          <w:rFonts w:cs="FrankRuehl" w:hint="cs"/>
          <w:vanish/>
          <w:sz w:val="20"/>
          <w:szCs w:val="20"/>
          <w:shd w:val="clear" w:color="auto" w:fill="FFFF99"/>
          <w:rtl/>
        </w:rPr>
        <w:t xml:space="preserve"> מיום 18.2.1992 עמ' 752</w:t>
      </w:r>
    </w:p>
    <w:p w14:paraId="7B991291" w14:textId="77777777" w:rsidR="003210CC" w:rsidRDefault="003210CC">
      <w:pPr>
        <w:pStyle w:val="P00"/>
        <w:ind w:left="0" w:right="1134"/>
        <w:rPr>
          <w:rStyle w:val="default"/>
          <w:rFonts w:cs="FrankRuehl" w:hint="cs"/>
          <w:sz w:val="2"/>
          <w:szCs w:val="2"/>
          <w:rtl/>
        </w:rPr>
      </w:pPr>
      <w:r>
        <w:rPr>
          <w:rStyle w:val="big-number"/>
          <w:rFonts w:cs="FrankRuehl" w:hint="cs"/>
          <w:vanish/>
          <w:sz w:val="22"/>
          <w:szCs w:val="22"/>
          <w:shd w:val="clear" w:color="auto" w:fill="FFFF99"/>
          <w:rtl/>
        </w:rPr>
        <w:t>3</w:t>
      </w:r>
      <w:r>
        <w:rPr>
          <w:rStyle w:val="big-number"/>
          <w:rFonts w:cs="FrankRuehl"/>
          <w:vanish/>
          <w:sz w:val="22"/>
          <w:szCs w:val="22"/>
          <w:shd w:val="clear" w:color="auto" w:fill="FFFF99"/>
          <w:rtl/>
        </w:rPr>
        <w:t>.</w:t>
      </w:r>
      <w:r>
        <w:rPr>
          <w:rStyle w:val="big-number"/>
          <w:rFonts w:cs="FrankRuehl"/>
          <w:vanish/>
          <w:sz w:val="22"/>
          <w:szCs w:val="22"/>
          <w:shd w:val="clear" w:color="auto" w:fill="FFFF99"/>
          <w:rtl/>
        </w:rPr>
        <w:tab/>
      </w:r>
      <w:r>
        <w:rPr>
          <w:rStyle w:val="default"/>
          <w:rFonts w:cs="FrankRuehl" w:hint="cs"/>
          <w:vanish/>
          <w:sz w:val="22"/>
          <w:szCs w:val="22"/>
          <w:shd w:val="clear" w:color="auto" w:fill="FFFF99"/>
          <w:rtl/>
        </w:rPr>
        <w:t xml:space="preserve">בשר טחון שעברו </w:t>
      </w:r>
      <w:r>
        <w:rPr>
          <w:rStyle w:val="default"/>
          <w:rFonts w:cs="FrankRuehl" w:hint="cs"/>
          <w:strike/>
          <w:vanish/>
          <w:sz w:val="22"/>
          <w:szCs w:val="22"/>
          <w:shd w:val="clear" w:color="auto" w:fill="FFFF99"/>
          <w:rtl/>
        </w:rPr>
        <w:t>שלושים</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ששים</w:t>
      </w:r>
      <w:r>
        <w:rPr>
          <w:rStyle w:val="default"/>
          <w:rFonts w:cs="FrankRuehl" w:hint="cs"/>
          <w:vanish/>
          <w:sz w:val="22"/>
          <w:szCs w:val="22"/>
          <w:shd w:val="clear" w:color="auto" w:fill="FFFF99"/>
          <w:rtl/>
        </w:rPr>
        <w:t xml:space="preserve"> יום מיום ייצורו או שיוצר בניגוד להוראות סעיף 2(ג) רואים אותו כאינו ראוי למאכל אדם.</w:t>
      </w:r>
      <w:bookmarkEnd w:id="4"/>
    </w:p>
    <w:p w14:paraId="3A6A3B23" w14:textId="77777777" w:rsidR="003210CC" w:rsidRDefault="003210CC">
      <w:pPr>
        <w:pStyle w:val="P00"/>
        <w:spacing w:before="72"/>
        <w:ind w:left="0" w:right="1134"/>
        <w:rPr>
          <w:rStyle w:val="default"/>
          <w:rFonts w:cs="FrankRuehl" w:hint="cs"/>
          <w:rtl/>
        </w:rPr>
      </w:pPr>
      <w:bookmarkStart w:id="5" w:name="Seif3"/>
      <w:bookmarkEnd w:id="5"/>
      <w:r>
        <w:rPr>
          <w:rFonts w:cs="Miriam"/>
          <w:lang w:val="he-IL"/>
        </w:rPr>
        <w:pict w14:anchorId="3752A534">
          <v:rect id="_x0000_s1379" style="position:absolute;left:0;text-align:left;margin-left:464.35pt;margin-top:7.1pt;width:75.05pt;height:19.5pt;z-index:251645952" o:allowincell="f" filled="f" stroked="f" strokecolor="lime" strokeweight=".25pt">
            <v:textbox style="mso-next-textbox:#_x0000_s1379" inset="0,0,0,0">
              <w:txbxContent>
                <w:p w14:paraId="285EFA00" w14:textId="77777777" w:rsidR="003210CC" w:rsidRDefault="003210CC">
                  <w:pPr>
                    <w:spacing w:line="160" w:lineRule="exact"/>
                    <w:rPr>
                      <w:rFonts w:cs="Miriam" w:hint="cs"/>
                      <w:noProof/>
                      <w:sz w:val="18"/>
                      <w:szCs w:val="18"/>
                      <w:rtl/>
                    </w:rPr>
                  </w:pPr>
                  <w:r>
                    <w:rPr>
                      <w:rFonts w:cs="Miriam" w:hint="cs"/>
                      <w:sz w:val="18"/>
                      <w:szCs w:val="18"/>
                      <w:rtl/>
                    </w:rPr>
                    <w:t>טחינת בשר</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לא יטחן אדם בשר אלא בחדר המיועד למטרה זו בלבד.</w:t>
      </w:r>
    </w:p>
    <w:p w14:paraId="186B8E4D" w14:textId="77777777" w:rsidR="003210CC" w:rsidRDefault="003210CC">
      <w:pPr>
        <w:pStyle w:val="P00"/>
        <w:spacing w:before="72"/>
        <w:ind w:left="0" w:right="1134"/>
        <w:rPr>
          <w:rStyle w:val="default"/>
          <w:rFonts w:cs="FrankRuehl" w:hint="cs"/>
          <w:rtl/>
        </w:rPr>
      </w:pPr>
      <w:bookmarkStart w:id="6" w:name="Seif4"/>
      <w:bookmarkEnd w:id="6"/>
      <w:r>
        <w:rPr>
          <w:rFonts w:cs="Miriam"/>
          <w:lang w:val="he-IL"/>
        </w:rPr>
        <w:pict w14:anchorId="7898913B">
          <v:rect id="_x0000_s1380" style="position:absolute;left:0;text-align:left;margin-left:464.35pt;margin-top:7.1pt;width:75.05pt;height:19.5pt;z-index:251646976" o:allowincell="f" filled="f" stroked="f" strokecolor="lime" strokeweight=".25pt">
            <v:textbox style="mso-next-textbox:#_x0000_s1380" inset="0,0,0,0">
              <w:txbxContent>
                <w:p w14:paraId="5D721C50" w14:textId="77777777" w:rsidR="003210CC" w:rsidRDefault="003210CC">
                  <w:pPr>
                    <w:spacing w:line="160" w:lineRule="exact"/>
                    <w:rPr>
                      <w:rFonts w:cs="Miriam" w:hint="cs"/>
                      <w:noProof/>
                      <w:sz w:val="18"/>
                      <w:szCs w:val="18"/>
                      <w:rtl/>
                    </w:rPr>
                  </w:pPr>
                  <w:r>
                    <w:rPr>
                      <w:rFonts w:cs="Miriam" w:hint="cs"/>
                      <w:sz w:val="18"/>
                      <w:szCs w:val="18"/>
                      <w:rtl/>
                    </w:rPr>
                    <w:t>איסור שימוש בשקי עטיפה</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לא ישתמש יצרן בשקי עטיפה של בשר קפוא בעת ייצור בשר טחון לצורך כלשהו.</w:t>
      </w:r>
    </w:p>
    <w:p w14:paraId="713ED89E" w14:textId="77777777" w:rsidR="003210CC" w:rsidRDefault="003210CC">
      <w:pPr>
        <w:pStyle w:val="P00"/>
        <w:spacing w:before="72"/>
        <w:ind w:left="0" w:right="1134"/>
        <w:rPr>
          <w:rStyle w:val="default"/>
          <w:rFonts w:cs="FrankRuehl" w:hint="cs"/>
          <w:rtl/>
        </w:rPr>
      </w:pPr>
      <w:bookmarkStart w:id="7" w:name="Seif5"/>
      <w:bookmarkEnd w:id="7"/>
      <w:r>
        <w:rPr>
          <w:rFonts w:cs="Miriam"/>
          <w:lang w:val="he-IL"/>
        </w:rPr>
        <w:pict w14:anchorId="1008805E">
          <v:rect id="_x0000_s1381" style="position:absolute;left:0;text-align:left;margin-left:464.35pt;margin-top:7.1pt;width:75.05pt;height:19.5pt;z-index:251648000" o:allowincell="f" filled="f" stroked="f" strokecolor="lime" strokeweight=".25pt">
            <v:textbox style="mso-next-textbox:#_x0000_s1381" inset="0,0,0,0">
              <w:txbxContent>
                <w:p w14:paraId="36127F07" w14:textId="77777777" w:rsidR="003210CC" w:rsidRDefault="003210CC">
                  <w:pPr>
                    <w:spacing w:line="160" w:lineRule="exact"/>
                    <w:rPr>
                      <w:rFonts w:cs="Miriam" w:hint="cs"/>
                      <w:noProof/>
                      <w:sz w:val="18"/>
                      <w:szCs w:val="18"/>
                      <w:rtl/>
                    </w:rPr>
                  </w:pPr>
                  <w:r>
                    <w:rPr>
                      <w:rFonts w:cs="Miriam" w:hint="cs"/>
                      <w:sz w:val="18"/>
                      <w:szCs w:val="18"/>
                      <w:rtl/>
                    </w:rPr>
                    <w:t>תהליך הייצור</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לא ייצר אדם בשר טחון אלא בתהליך אחד רצוף.</w:t>
      </w:r>
    </w:p>
    <w:p w14:paraId="13090B87" w14:textId="77777777" w:rsidR="003210CC" w:rsidRDefault="003210C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היתה הפסקה בפעולות הייצור שארכה למעלה משעה אחת, יועבר הבשר למיתקן קירור שבו הטמפרטורה לא תעלה על 2 מעלות צלזיוס.</w:t>
      </w:r>
    </w:p>
    <w:p w14:paraId="5D0C03B2" w14:textId="77777777" w:rsidR="003210CC" w:rsidRDefault="003210CC">
      <w:pPr>
        <w:pStyle w:val="P00"/>
        <w:spacing w:before="72"/>
        <w:ind w:left="0" w:right="1134"/>
        <w:rPr>
          <w:rStyle w:val="default"/>
          <w:rFonts w:cs="FrankRuehl" w:hint="cs"/>
          <w:rtl/>
        </w:rPr>
      </w:pPr>
      <w:bookmarkStart w:id="8" w:name="Seif6"/>
      <w:bookmarkEnd w:id="8"/>
      <w:r>
        <w:rPr>
          <w:rFonts w:cs="Miriam"/>
          <w:lang w:val="he-IL"/>
        </w:rPr>
        <w:pict w14:anchorId="31315A69">
          <v:rect id="_x0000_s1382" style="position:absolute;left:0;text-align:left;margin-left:464.35pt;margin-top:7.1pt;width:75.05pt;height:19.5pt;z-index:251649024" o:allowincell="f" filled="f" stroked="f" strokecolor="lime" strokeweight=".25pt">
            <v:textbox style="mso-next-textbox:#_x0000_s1382" inset="0,0,0,0">
              <w:txbxContent>
                <w:p w14:paraId="7887AAA6" w14:textId="77777777" w:rsidR="003210CC" w:rsidRDefault="003210CC">
                  <w:pPr>
                    <w:spacing w:line="160" w:lineRule="exact"/>
                    <w:rPr>
                      <w:rFonts w:cs="Miriam" w:hint="cs"/>
                      <w:noProof/>
                      <w:sz w:val="18"/>
                      <w:szCs w:val="18"/>
                      <w:rtl/>
                    </w:rPr>
                  </w:pPr>
                  <w:r>
                    <w:rPr>
                      <w:rFonts w:cs="Miriam" w:hint="cs"/>
                      <w:sz w:val="18"/>
                      <w:szCs w:val="18"/>
                      <w:rtl/>
                    </w:rPr>
                    <w:t>החזקת בשר טחון</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לא יחזיק אדם בשר או בשר טחון אלא בכלים שלמים, נקיים ומחוטים, והעשויים בחומר שאינו מחליד ואינו עלול להזיק לבריאות.</w:t>
      </w:r>
    </w:p>
    <w:p w14:paraId="30F6B2B6" w14:textId="77777777" w:rsidR="003210CC" w:rsidRDefault="003210C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יניח אדם כלים המכילים בשר או בשר טחון אלא על גבי מדפים מוגבהים מהרצפה.</w:t>
      </w:r>
    </w:p>
    <w:p w14:paraId="0332AAF1" w14:textId="77777777" w:rsidR="003210CC" w:rsidRDefault="003210CC">
      <w:pPr>
        <w:pStyle w:val="P00"/>
        <w:spacing w:before="72"/>
        <w:ind w:left="0" w:right="1134"/>
        <w:rPr>
          <w:rStyle w:val="default"/>
          <w:rFonts w:cs="FrankRuehl" w:hint="cs"/>
          <w:rtl/>
        </w:rPr>
      </w:pPr>
      <w:bookmarkStart w:id="9" w:name="Seif7"/>
      <w:bookmarkEnd w:id="9"/>
      <w:r>
        <w:rPr>
          <w:rFonts w:cs="Miriam"/>
          <w:lang w:val="he-IL"/>
        </w:rPr>
        <w:pict w14:anchorId="4D6633D4">
          <v:rect id="_x0000_s1383" style="position:absolute;left:0;text-align:left;margin-left:464.35pt;margin-top:7.1pt;width:75.05pt;height:19.5pt;z-index:251650048" o:allowincell="f" filled="f" stroked="f" strokecolor="lime" strokeweight=".25pt">
            <v:textbox style="mso-next-textbox:#_x0000_s1383" inset="0,0,0,0">
              <w:txbxContent>
                <w:p w14:paraId="70ECB7FA" w14:textId="77777777" w:rsidR="003210CC" w:rsidRDefault="003210CC">
                  <w:pPr>
                    <w:spacing w:line="160" w:lineRule="exact"/>
                    <w:rPr>
                      <w:rFonts w:cs="Miriam" w:hint="cs"/>
                      <w:noProof/>
                      <w:sz w:val="18"/>
                      <w:szCs w:val="18"/>
                      <w:rtl/>
                    </w:rPr>
                  </w:pPr>
                  <w:r>
                    <w:rPr>
                      <w:rFonts w:cs="Miriam" w:hint="cs"/>
                      <w:sz w:val="18"/>
                      <w:szCs w:val="18"/>
                      <w:rtl/>
                    </w:rPr>
                    <w:t>כלי ייצור ואבזריהם</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hint="cs"/>
          <w:rtl/>
        </w:rPr>
        <w:t>לא ייצר אדם בשר טחון אלא בכלים ואבזרים נקיים, מחוטים ובלתי פגומים, העשויים מחומר שאינו עלול להזיק לבריאות.</w:t>
      </w:r>
    </w:p>
    <w:p w14:paraId="49D48337" w14:textId="77777777" w:rsidR="003210CC" w:rsidRDefault="003210CC">
      <w:pPr>
        <w:pStyle w:val="P00"/>
        <w:spacing w:before="72"/>
        <w:ind w:left="0" w:right="1134"/>
        <w:rPr>
          <w:rStyle w:val="default"/>
          <w:rFonts w:cs="FrankRuehl" w:hint="cs"/>
          <w:rtl/>
        </w:rPr>
      </w:pPr>
      <w:bookmarkStart w:id="10" w:name="Seif8"/>
      <w:bookmarkEnd w:id="10"/>
      <w:r>
        <w:rPr>
          <w:rFonts w:cs="Miriam"/>
          <w:lang w:val="he-IL"/>
        </w:rPr>
        <w:pict w14:anchorId="64DF2301">
          <v:rect id="_x0000_s1384" style="position:absolute;left:0;text-align:left;margin-left:464.35pt;margin-top:7.1pt;width:75.05pt;height:19.5pt;z-index:251651072" o:allowincell="f" filled="f" stroked="f" strokecolor="lime" strokeweight=".25pt">
            <v:textbox style="mso-next-textbox:#_x0000_s1384" inset="0,0,0,0">
              <w:txbxContent>
                <w:p w14:paraId="42F58E23" w14:textId="77777777" w:rsidR="003210CC" w:rsidRDefault="003210CC">
                  <w:pPr>
                    <w:spacing w:line="160" w:lineRule="exact"/>
                    <w:rPr>
                      <w:rFonts w:cs="Miriam" w:hint="cs"/>
                      <w:noProof/>
                      <w:sz w:val="18"/>
                      <w:szCs w:val="18"/>
                      <w:rtl/>
                    </w:rPr>
                  </w:pPr>
                  <w:r>
                    <w:rPr>
                      <w:rFonts w:cs="Miriam" w:hint="cs"/>
                      <w:sz w:val="18"/>
                      <w:szCs w:val="18"/>
                      <w:rtl/>
                    </w:rPr>
                    <w:t>השריית בשר במים לצרכי הכשרה</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לא ישרה אדם בשר המיועד לטחינה במים אלא לצרכי הכשרה בלבד.</w:t>
      </w:r>
    </w:p>
    <w:p w14:paraId="78BAC080" w14:textId="77777777" w:rsidR="003210CC" w:rsidRDefault="003210C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טמפרטורת המים לצרכי הכשרה לא תעלה על 7 מעלות צלזיוס.</w:t>
      </w:r>
    </w:p>
    <w:p w14:paraId="2F77F872" w14:textId="77777777" w:rsidR="003210CC" w:rsidRDefault="003210CC">
      <w:pPr>
        <w:pStyle w:val="P00"/>
        <w:spacing w:before="72"/>
        <w:ind w:left="0" w:right="1134"/>
        <w:rPr>
          <w:rStyle w:val="default"/>
          <w:rFonts w:cs="FrankRuehl" w:hint="cs"/>
          <w:rtl/>
        </w:rPr>
      </w:pPr>
      <w:bookmarkStart w:id="11" w:name="Seif9"/>
      <w:bookmarkEnd w:id="11"/>
      <w:r>
        <w:rPr>
          <w:rFonts w:cs="Miriam"/>
          <w:lang w:val="he-IL"/>
        </w:rPr>
        <w:pict w14:anchorId="5F4ED925">
          <v:rect id="_x0000_s1385" style="position:absolute;left:0;text-align:left;margin-left:464.35pt;margin-top:7.1pt;width:75.05pt;height:19.5pt;z-index:251652096" o:allowincell="f" filled="f" stroked="f" strokecolor="lime" strokeweight=".25pt">
            <v:textbox style="mso-next-textbox:#_x0000_s1385" inset="0,0,0,0">
              <w:txbxContent>
                <w:p w14:paraId="46FD2FB2" w14:textId="77777777" w:rsidR="003210CC" w:rsidRDefault="003210CC">
                  <w:pPr>
                    <w:spacing w:line="160" w:lineRule="exact"/>
                    <w:rPr>
                      <w:rFonts w:cs="Miriam" w:hint="cs"/>
                      <w:noProof/>
                      <w:sz w:val="18"/>
                      <w:szCs w:val="18"/>
                      <w:rtl/>
                    </w:rPr>
                  </w:pPr>
                  <w:r>
                    <w:rPr>
                      <w:rFonts w:cs="Miriam" w:hint="cs"/>
                      <w:sz w:val="18"/>
                      <w:szCs w:val="18"/>
                      <w:rtl/>
                    </w:rPr>
                    <w:t>הדחת בשר</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default"/>
          <w:rFonts w:cs="FrankRuehl" w:hint="cs"/>
          <w:rtl/>
        </w:rPr>
        <w:t>לא ידיח אדם בשר שנמלח אלא בדרכים האלה:</w:t>
      </w:r>
    </w:p>
    <w:p w14:paraId="2882F054" w14:textId="77777777" w:rsidR="003210CC" w:rsidRDefault="003210C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הטבלתו במים זורמים שהטמפרטורה שלהם לא תעלה על 7 מעלות צלזיוס;</w:t>
      </w:r>
    </w:p>
    <w:p w14:paraId="424A81DC" w14:textId="77777777" w:rsidR="003210CC" w:rsidRDefault="003210C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שטיפתו שלוש פעמים במים כשהוא תלוי על וו.</w:t>
      </w:r>
    </w:p>
    <w:p w14:paraId="3F64A95E" w14:textId="77777777" w:rsidR="003210CC" w:rsidRDefault="003210CC">
      <w:pPr>
        <w:pStyle w:val="P00"/>
        <w:spacing w:before="72"/>
        <w:ind w:left="0" w:right="1134"/>
        <w:rPr>
          <w:rStyle w:val="default"/>
          <w:rFonts w:cs="FrankRuehl" w:hint="cs"/>
          <w:rtl/>
        </w:rPr>
      </w:pPr>
      <w:bookmarkStart w:id="12" w:name="Seif10"/>
      <w:bookmarkEnd w:id="12"/>
      <w:r>
        <w:rPr>
          <w:rFonts w:cs="Miriam"/>
          <w:lang w:val="he-IL"/>
        </w:rPr>
        <w:pict w14:anchorId="6EED3CFA">
          <v:rect id="_x0000_s1386" style="position:absolute;left:0;text-align:left;margin-left:464.35pt;margin-top:7.1pt;width:75.05pt;height:19.5pt;z-index:251653120" o:allowincell="f" filled="f" stroked="f" strokecolor="lime" strokeweight=".25pt">
            <v:textbox style="mso-next-textbox:#_x0000_s1386" inset="0,0,0,0">
              <w:txbxContent>
                <w:p w14:paraId="494465BD" w14:textId="77777777" w:rsidR="003210CC" w:rsidRDefault="003210CC">
                  <w:pPr>
                    <w:pStyle w:val="a7"/>
                    <w:rPr>
                      <w:rFonts w:hint="cs"/>
                      <w:noProof/>
                      <w:rtl/>
                    </w:rPr>
                  </w:pPr>
                  <w:r>
                    <w:rPr>
                      <w:rFonts w:hint="cs"/>
                      <w:rtl/>
                    </w:rPr>
                    <w:t>תנאים לייצור בשר טחון</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default"/>
          <w:rFonts w:cs="FrankRuehl" w:hint="cs"/>
          <w:rtl/>
        </w:rPr>
        <w:t>לא ייצר אדם, לא יחסין ולא ישווק בשר טחון אלא אם נתקיימו לגביו כל אלה:</w:t>
      </w:r>
    </w:p>
    <w:p w14:paraId="13C249D3" w14:textId="77777777" w:rsidR="003210CC" w:rsidRDefault="003210C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נמצאו בו לא יותר מ-15% שומן לפי משקל;</w:t>
      </w:r>
    </w:p>
    <w:p w14:paraId="1F96F2DB" w14:textId="77777777" w:rsidR="003210CC" w:rsidRDefault="003210C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הוא הוקפא מיד אחר האריזה במיתקן להקפאה המצוייד ברישום אוטומטי של הטמפרטורה, והטמפרטורה במרכז החבילה הגיעה ל-18 מעלות צלזיוס מתחת לאפס בזמן שלא עלה על 24 שעות משעת האריזה.</w:t>
      </w:r>
    </w:p>
    <w:p w14:paraId="7CEF6ECE" w14:textId="77777777" w:rsidR="003210CC" w:rsidRDefault="003210CC">
      <w:pPr>
        <w:pStyle w:val="P00"/>
        <w:spacing w:before="72"/>
        <w:ind w:left="0" w:right="1134"/>
        <w:rPr>
          <w:rStyle w:val="default"/>
          <w:rFonts w:cs="FrankRuehl" w:hint="cs"/>
          <w:rtl/>
        </w:rPr>
      </w:pPr>
      <w:bookmarkStart w:id="13" w:name="Seif11"/>
      <w:bookmarkEnd w:id="13"/>
      <w:r>
        <w:rPr>
          <w:rFonts w:cs="Miriam"/>
          <w:lang w:val="he-IL"/>
        </w:rPr>
        <w:pict w14:anchorId="1E49292D">
          <v:rect id="_x0000_s1387" style="position:absolute;left:0;text-align:left;margin-left:464.35pt;margin-top:7.1pt;width:75.05pt;height:19.5pt;z-index:251654144" o:allowincell="f" filled="f" stroked="f" strokecolor="lime" strokeweight=".25pt">
            <v:textbox style="mso-next-textbox:#_x0000_s1387" inset="0,0,0,0">
              <w:txbxContent>
                <w:p w14:paraId="24E4BE95" w14:textId="77777777" w:rsidR="003210CC" w:rsidRDefault="003210CC">
                  <w:pPr>
                    <w:pStyle w:val="a7"/>
                    <w:rPr>
                      <w:rFonts w:hint="cs"/>
                      <w:noProof/>
                      <w:rtl/>
                    </w:rPr>
                  </w:pPr>
                  <w:r>
                    <w:rPr>
                      <w:rFonts w:hint="cs"/>
                      <w:rtl/>
                    </w:rPr>
                    <w:t>הטמפרטורה להחזקת בשר</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בשעת ייצור בשר טחון לא תעלה הטמפרטורה בחדרי העבודה על 16 מעלות צלזיוס.</w:t>
      </w:r>
    </w:p>
    <w:p w14:paraId="087ADE55" w14:textId="77777777" w:rsidR="003210CC" w:rsidRDefault="003210C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יחזיק יצרן או סוחר בשר טחון ולא יחסין אותו אלא בטמפרטורה שאינה עולה על 18 מעלות צלזיוס מתחת לאפס.</w:t>
      </w:r>
    </w:p>
    <w:p w14:paraId="6CB02257" w14:textId="77777777" w:rsidR="003210CC" w:rsidRDefault="003210CC">
      <w:pPr>
        <w:pStyle w:val="P00"/>
        <w:spacing w:before="72"/>
        <w:ind w:left="0" w:right="1134"/>
        <w:rPr>
          <w:rStyle w:val="default"/>
          <w:rFonts w:cs="FrankRuehl" w:hint="cs"/>
          <w:rtl/>
        </w:rPr>
      </w:pPr>
      <w:bookmarkStart w:id="14" w:name="Seif12"/>
      <w:bookmarkEnd w:id="14"/>
      <w:r>
        <w:rPr>
          <w:rFonts w:cs="Miriam"/>
          <w:lang w:val="he-IL"/>
        </w:rPr>
        <w:pict w14:anchorId="77BD5B9E">
          <v:rect id="_x0000_s1388" style="position:absolute;left:0;text-align:left;margin-left:464.35pt;margin-top:7.1pt;width:75.05pt;height:19.5pt;z-index:251655168" o:allowincell="f" filled="f" stroked="f" strokecolor="lime" strokeweight=".25pt">
            <v:textbox style="mso-next-textbox:#_x0000_s1388" inset="0,0,0,0">
              <w:txbxContent>
                <w:p w14:paraId="1F314B85" w14:textId="77777777" w:rsidR="003210CC" w:rsidRDefault="003210CC">
                  <w:pPr>
                    <w:spacing w:line="160" w:lineRule="exact"/>
                    <w:rPr>
                      <w:rFonts w:cs="Miriam" w:hint="cs"/>
                      <w:noProof/>
                      <w:sz w:val="18"/>
                      <w:szCs w:val="18"/>
                      <w:rtl/>
                    </w:rPr>
                  </w:pPr>
                  <w:r>
                    <w:rPr>
                      <w:rFonts w:cs="Miriam" w:hint="cs"/>
                      <w:sz w:val="18"/>
                      <w:szCs w:val="18"/>
                      <w:rtl/>
                    </w:rPr>
                    <w:t>סוגי בשר טחון</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לא ייצר אדם בשר טחון אלא אם הוא </w:t>
      </w:r>
      <w:r>
        <w:rPr>
          <w:rStyle w:val="default"/>
          <w:rFonts w:cs="FrankRuehl"/>
          <w:rtl/>
        </w:rPr>
        <w:t>–</w:t>
      </w:r>
    </w:p>
    <w:p w14:paraId="3C225E0A" w14:textId="77777777" w:rsidR="003210CC" w:rsidRDefault="003210C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מהסוגים המפורטים בתוספת בטור א';</w:t>
      </w:r>
    </w:p>
    <w:p w14:paraId="0D7E77FB" w14:textId="77777777" w:rsidR="003210CC" w:rsidRDefault="003210C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בתרכובת כמפורט בתוספת בטור ב' ולפי השיעורים הנקובים לצדו של כל סוג בשר טחון.</w:t>
      </w:r>
    </w:p>
    <w:p w14:paraId="47CDA390" w14:textId="77777777" w:rsidR="003210CC" w:rsidRDefault="003210CC">
      <w:pPr>
        <w:pStyle w:val="P00"/>
        <w:spacing w:before="72"/>
        <w:ind w:left="0" w:right="1134"/>
        <w:rPr>
          <w:rStyle w:val="default"/>
          <w:rFonts w:cs="FrankRuehl" w:hint="cs"/>
          <w:rtl/>
        </w:rPr>
      </w:pPr>
      <w:bookmarkStart w:id="15" w:name="Seif13"/>
      <w:bookmarkEnd w:id="15"/>
      <w:r>
        <w:rPr>
          <w:rFonts w:cs="Miriam"/>
          <w:lang w:val="he-IL"/>
        </w:rPr>
        <w:pict w14:anchorId="3670A60C">
          <v:rect id="_x0000_s1389" style="position:absolute;left:0;text-align:left;margin-left:464.35pt;margin-top:7.1pt;width:75.05pt;height:19.5pt;z-index:251656192" o:allowincell="f" filled="f" stroked="f" strokecolor="lime" strokeweight=".25pt">
            <v:textbox style="mso-next-textbox:#_x0000_s1389" inset="0,0,0,0">
              <w:txbxContent>
                <w:p w14:paraId="6E03F8F2" w14:textId="77777777" w:rsidR="003210CC" w:rsidRDefault="003210CC">
                  <w:pPr>
                    <w:spacing w:line="160" w:lineRule="exact"/>
                    <w:rPr>
                      <w:rFonts w:cs="Miriam" w:hint="cs"/>
                      <w:noProof/>
                      <w:sz w:val="18"/>
                      <w:szCs w:val="18"/>
                      <w:rtl/>
                    </w:rPr>
                  </w:pPr>
                  <w:r>
                    <w:rPr>
                      <w:rFonts w:cs="Miriam" w:hint="cs"/>
                      <w:sz w:val="18"/>
                      <w:szCs w:val="18"/>
                      <w:rtl/>
                    </w:rPr>
                    <w:t>איסור השימוש בצבע</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r>
      <w:r>
        <w:rPr>
          <w:rStyle w:val="default"/>
          <w:rFonts w:cs="FrankRuehl" w:hint="cs"/>
          <w:rtl/>
        </w:rPr>
        <w:t>לא ישתמש יצרן בצבע לייצור בשר טחון.</w:t>
      </w:r>
    </w:p>
    <w:p w14:paraId="37089AD0" w14:textId="77777777" w:rsidR="003210CC" w:rsidRDefault="003210CC">
      <w:pPr>
        <w:pStyle w:val="P00"/>
        <w:spacing w:before="72"/>
        <w:ind w:left="0" w:right="1134"/>
        <w:rPr>
          <w:rStyle w:val="default"/>
          <w:rFonts w:cs="FrankRuehl" w:hint="cs"/>
          <w:rtl/>
        </w:rPr>
      </w:pPr>
      <w:bookmarkStart w:id="16" w:name="Seif14"/>
      <w:bookmarkEnd w:id="16"/>
      <w:r>
        <w:rPr>
          <w:rFonts w:cs="Miriam"/>
          <w:lang w:val="he-IL"/>
        </w:rPr>
        <w:pict w14:anchorId="1A9EF8B2">
          <v:rect id="_x0000_s1390" style="position:absolute;left:0;text-align:left;margin-left:464.35pt;margin-top:7.1pt;width:75.05pt;height:19.5pt;z-index:251657216" o:allowincell="f" filled="f" stroked="f" strokecolor="lime" strokeweight=".25pt">
            <v:textbox style="mso-next-textbox:#_x0000_s1390" inset="0,0,0,0">
              <w:txbxContent>
                <w:p w14:paraId="21D77A65" w14:textId="77777777" w:rsidR="003210CC" w:rsidRDefault="003210CC">
                  <w:pPr>
                    <w:spacing w:line="160" w:lineRule="exact"/>
                    <w:rPr>
                      <w:rFonts w:cs="Miriam" w:hint="cs"/>
                      <w:noProof/>
                      <w:sz w:val="18"/>
                      <w:szCs w:val="18"/>
                      <w:rtl/>
                    </w:rPr>
                  </w:pPr>
                  <w:r>
                    <w:rPr>
                      <w:rFonts w:cs="Miriam" w:hint="cs"/>
                      <w:sz w:val="18"/>
                      <w:szCs w:val="18"/>
                      <w:rtl/>
                    </w:rPr>
                    <w:t>סימון סוג הבשר הטחון</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לא יסמן יצרן על התווית או על השקיק בו ארוז בשר טחון את סוג הבשר הטחון אלא בשמות הנקובים בפרטים 1 עד 11 בטור א' בתוספת, לפי הענין (להלן </w:t>
      </w:r>
      <w:r>
        <w:rPr>
          <w:rStyle w:val="default"/>
          <w:rFonts w:cs="FrankRuehl"/>
          <w:rtl/>
        </w:rPr>
        <w:t>–</w:t>
      </w:r>
      <w:r>
        <w:rPr>
          <w:rStyle w:val="default"/>
          <w:rFonts w:cs="FrankRuehl" w:hint="cs"/>
          <w:rtl/>
        </w:rPr>
        <w:t xml:space="preserve"> שם המוצר).</w:t>
      </w:r>
    </w:p>
    <w:p w14:paraId="6027ECAF" w14:textId="77777777" w:rsidR="003210CC" w:rsidRDefault="003210C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שם המוצר יסומן באותיות שוות בגודלן.</w:t>
      </w:r>
    </w:p>
    <w:p w14:paraId="76AFEE95" w14:textId="77777777" w:rsidR="003210CC" w:rsidRDefault="003210CC">
      <w:pPr>
        <w:pStyle w:val="P00"/>
        <w:spacing w:before="72"/>
        <w:ind w:left="0" w:right="1134"/>
        <w:rPr>
          <w:rStyle w:val="default"/>
          <w:rFonts w:cs="FrankRuehl" w:hint="cs"/>
          <w:rtl/>
        </w:rPr>
      </w:pPr>
      <w:bookmarkStart w:id="17" w:name="Seif15"/>
      <w:bookmarkEnd w:id="17"/>
      <w:r>
        <w:rPr>
          <w:rFonts w:cs="Miriam"/>
          <w:lang w:val="he-IL"/>
        </w:rPr>
        <w:pict w14:anchorId="5FB79270">
          <v:rect id="_x0000_s1391" style="position:absolute;left:0;text-align:left;margin-left:464.35pt;margin-top:7.1pt;width:75.05pt;height:19.5pt;z-index:251658240" o:allowincell="f" filled="f" stroked="f" strokecolor="lime" strokeweight=".25pt">
            <v:textbox style="mso-next-textbox:#_x0000_s1391" inset="0,0,0,0">
              <w:txbxContent>
                <w:p w14:paraId="077871D2" w14:textId="77777777" w:rsidR="003210CC" w:rsidRDefault="003210CC">
                  <w:pPr>
                    <w:spacing w:line="160" w:lineRule="exact"/>
                    <w:rPr>
                      <w:rFonts w:cs="Miriam" w:hint="cs"/>
                      <w:noProof/>
                      <w:sz w:val="18"/>
                      <w:szCs w:val="18"/>
                      <w:rtl/>
                    </w:rPr>
                  </w:pPr>
                  <w:r>
                    <w:rPr>
                      <w:rFonts w:cs="Miriam" w:hint="cs"/>
                      <w:sz w:val="18"/>
                      <w:szCs w:val="18"/>
                      <w:rtl/>
                    </w:rPr>
                    <w:t>המשקל באריזה</w:t>
                  </w:r>
                </w:p>
              </w:txbxContent>
            </v:textbox>
            <w10:anchorlock/>
          </v:rect>
        </w:pict>
      </w:r>
      <w:r>
        <w:rPr>
          <w:rStyle w:val="big-number"/>
          <w:rFonts w:cs="Miriam" w:hint="cs"/>
          <w:rtl/>
        </w:rPr>
        <w:t>16</w:t>
      </w:r>
      <w:r>
        <w:rPr>
          <w:rStyle w:val="big-number"/>
          <w:rFonts w:cs="FrankRuehl"/>
          <w:sz w:val="26"/>
          <w:szCs w:val="26"/>
          <w:rtl/>
        </w:rPr>
        <w:t>.</w:t>
      </w:r>
      <w:r>
        <w:rPr>
          <w:rStyle w:val="big-number"/>
          <w:rFonts w:cs="FrankRuehl"/>
          <w:sz w:val="26"/>
          <w:szCs w:val="26"/>
          <w:rtl/>
        </w:rPr>
        <w:tab/>
      </w:r>
      <w:r>
        <w:rPr>
          <w:rStyle w:val="default"/>
          <w:rFonts w:cs="FrankRuehl" w:hint="cs"/>
          <w:rtl/>
        </w:rPr>
        <w:t>לא ישווק יצרן בשר טחון ולא יקבל סוחר בשר טחון ולא יחזיקו אלא אם הבשר הטחון ארוז בחבילה של 100 גרם, 250 גרם, 500 גרם או 1000 גרם נטו, או משקל אחר שהמנהל התירו בכתב.</w:t>
      </w:r>
    </w:p>
    <w:p w14:paraId="5660B161" w14:textId="77777777" w:rsidR="003210CC" w:rsidRDefault="003210CC">
      <w:pPr>
        <w:pStyle w:val="P00"/>
        <w:spacing w:before="72"/>
        <w:ind w:left="0" w:right="1134"/>
        <w:rPr>
          <w:rStyle w:val="default"/>
          <w:rFonts w:cs="FrankRuehl" w:hint="cs"/>
          <w:rtl/>
        </w:rPr>
      </w:pPr>
      <w:bookmarkStart w:id="18" w:name="Seif16"/>
      <w:bookmarkEnd w:id="18"/>
      <w:r>
        <w:rPr>
          <w:rFonts w:cs="Miriam"/>
          <w:lang w:val="he-IL"/>
        </w:rPr>
        <w:pict w14:anchorId="2079C15C">
          <v:rect id="_x0000_s1392" style="position:absolute;left:0;text-align:left;margin-left:464.35pt;margin-top:7.1pt;width:75.05pt;height:19.5pt;z-index:251659264" o:allowincell="f" filled="f" stroked="f" strokecolor="lime" strokeweight=".25pt">
            <v:textbox style="mso-next-textbox:#_x0000_s1392" inset="0,0,0,0">
              <w:txbxContent>
                <w:p w14:paraId="14D3EC3B" w14:textId="77777777" w:rsidR="003210CC" w:rsidRDefault="003210CC">
                  <w:pPr>
                    <w:spacing w:line="160" w:lineRule="exact"/>
                    <w:rPr>
                      <w:rFonts w:cs="Miriam" w:hint="cs"/>
                      <w:noProof/>
                      <w:sz w:val="18"/>
                      <w:szCs w:val="18"/>
                      <w:rtl/>
                    </w:rPr>
                  </w:pPr>
                  <w:r>
                    <w:rPr>
                      <w:rFonts w:cs="Miriam" w:hint="cs"/>
                      <w:sz w:val="18"/>
                      <w:szCs w:val="18"/>
                      <w:rtl/>
                    </w:rPr>
                    <w:t>שיווק וסימון</w:t>
                  </w:r>
                </w:p>
              </w:txbxContent>
            </v:textbox>
            <w10:anchorlock/>
          </v:rect>
        </w:pict>
      </w:r>
      <w:r>
        <w:rPr>
          <w:rStyle w:val="big-number"/>
          <w:rFonts w:cs="Miriam" w:hint="cs"/>
          <w:rtl/>
        </w:rPr>
        <w:t>17</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לא ישווק יצרן בשר טחון, לא יקבל סוחר בשר טחון ולא יחזיקו, אלא אם הבשר הטחון ארוז באריזה סגורה ונקיה העשויה מחומר שאינו עלול להזיק לבריאות, שקוף ובלתי חדיר לנוזלים, לשומנים ולצבעי הדפסה, ועל האריזה מודפסים כל אלה:</w:t>
      </w:r>
    </w:p>
    <w:p w14:paraId="5681BBC4" w14:textId="77777777" w:rsidR="003210CC" w:rsidRDefault="003210C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שם היצרן ומענו;</w:t>
      </w:r>
    </w:p>
    <w:p w14:paraId="4A0D2CC3" w14:textId="77777777" w:rsidR="003210CC" w:rsidRDefault="003210C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שם המוצר כאמור בתוספת;</w:t>
      </w:r>
    </w:p>
    <w:p w14:paraId="767B1784" w14:textId="77777777" w:rsidR="003210CC" w:rsidRDefault="003210C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מצבו המקורי של הבשר;</w:t>
      </w:r>
    </w:p>
    <w:p w14:paraId="6B422B9F" w14:textId="77777777" w:rsidR="003210CC" w:rsidRDefault="003210C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תאריך הייצור;</w:t>
      </w:r>
    </w:p>
    <w:p w14:paraId="64905896" w14:textId="77777777" w:rsidR="003210CC" w:rsidRDefault="003210C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"ראוי לשימוש עד ליום..." בתוספת התאריך האזרחי האחרון המותר לשימוש במוצר ובלבד שלא יעלה על 30 יום מיום הייצור;</w:t>
      </w:r>
    </w:p>
    <w:p w14:paraId="10A36D01" w14:textId="77777777" w:rsidR="003210CC" w:rsidRDefault="003210CC">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סוג בעלי החיים או העוף ממנו הופק המוצר;</w:t>
      </w:r>
    </w:p>
    <w:p w14:paraId="6899722A" w14:textId="77777777" w:rsidR="003210CC" w:rsidRDefault="003210CC">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ההוראות:</w:t>
      </w:r>
    </w:p>
    <w:p w14:paraId="61BD94F1" w14:textId="77777777" w:rsidR="003210CC" w:rsidRDefault="003210CC">
      <w:pPr>
        <w:pStyle w:val="P00"/>
        <w:spacing w:before="72"/>
        <w:ind w:left="1474" w:right="1134"/>
        <w:rPr>
          <w:rStyle w:val="default"/>
          <w:rFonts w:cs="FrankRuehl" w:hint="cs"/>
          <w:rtl/>
        </w:rPr>
      </w:pPr>
      <w:r>
        <w:rPr>
          <w:rStyle w:val="default"/>
          <w:rFonts w:cs="FrankRuehl" w:hint="cs"/>
          <w:rtl/>
        </w:rPr>
        <w:t>"ראוי למאכל רק כשנרכש במצב רפואי";</w:t>
      </w:r>
    </w:p>
    <w:p w14:paraId="4107B9AB" w14:textId="77777777" w:rsidR="003210CC" w:rsidRDefault="003210CC">
      <w:pPr>
        <w:pStyle w:val="P00"/>
        <w:spacing w:before="72"/>
        <w:ind w:left="1474" w:right="1134"/>
        <w:rPr>
          <w:rStyle w:val="default"/>
          <w:rFonts w:cs="FrankRuehl" w:hint="cs"/>
          <w:rtl/>
        </w:rPr>
      </w:pPr>
      <w:r>
        <w:rPr>
          <w:rStyle w:val="default"/>
          <w:rFonts w:cs="FrankRuehl" w:hint="cs"/>
          <w:rtl/>
        </w:rPr>
        <w:t>"מיועד למאכל אחרי טיגון או בישול יסודי";</w:t>
      </w:r>
    </w:p>
    <w:p w14:paraId="606A9FF9" w14:textId="77777777" w:rsidR="003210CC" w:rsidRDefault="003210CC">
      <w:pPr>
        <w:pStyle w:val="P00"/>
        <w:spacing w:before="72"/>
        <w:ind w:left="1474" w:right="1134"/>
        <w:rPr>
          <w:rStyle w:val="default"/>
          <w:rFonts w:cs="FrankRuehl" w:hint="cs"/>
          <w:rtl/>
        </w:rPr>
      </w:pPr>
      <w:r>
        <w:rPr>
          <w:rStyle w:val="default"/>
          <w:rFonts w:cs="FrankRuehl" w:hint="cs"/>
          <w:rtl/>
        </w:rPr>
        <w:t>"יש להחזיקו במצב קפוא עד השימוש";</w:t>
      </w:r>
    </w:p>
    <w:p w14:paraId="7587FEE7" w14:textId="77777777" w:rsidR="003210CC" w:rsidRDefault="003210CC">
      <w:pPr>
        <w:pStyle w:val="P00"/>
        <w:spacing w:before="72"/>
        <w:ind w:left="1474" w:right="1134"/>
        <w:rPr>
          <w:rStyle w:val="default"/>
          <w:rFonts w:cs="FrankRuehl" w:hint="cs"/>
          <w:rtl/>
        </w:rPr>
      </w:pPr>
      <w:r>
        <w:rPr>
          <w:rStyle w:val="default"/>
          <w:rFonts w:cs="FrankRuehl" w:hint="cs"/>
          <w:rtl/>
        </w:rPr>
        <w:t>"אין להכשיר ולהקפיא שנית".</w:t>
      </w:r>
    </w:p>
    <w:p w14:paraId="7D4ACFE3" w14:textId="77777777" w:rsidR="003210CC" w:rsidRDefault="003210C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הפרטים לפי פסקאות (5) ו-(6) לסעיף קטן (א) יכול שיודפסו על גבי פתק קריא המוכנס לאריזה והניתן לקריאה קלה בזמן פתיחת החבילה.</w:t>
      </w:r>
    </w:p>
    <w:p w14:paraId="3A162DED" w14:textId="77777777" w:rsidR="003210CC" w:rsidRDefault="003210C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יסמן אדם, לא ידפיס ולא יטביע כל אות על שקיק או על תוית בו ארוז בשר טחון, המכיל חלבון מן הצומח כמפורט בפריטים 2, 3, 5, 6, 8, 9 לתוספת, בצבע, אלא אם הוא להנחת דעתו של המנהל ובלבד שלא יהיה צבע אדום או ורוד.</w:t>
      </w:r>
    </w:p>
    <w:p w14:paraId="7FECBDAD" w14:textId="77777777" w:rsidR="003210CC" w:rsidRDefault="003210CC">
      <w:pPr>
        <w:pStyle w:val="P00"/>
        <w:spacing w:before="72"/>
        <w:ind w:left="0" w:right="1134"/>
        <w:rPr>
          <w:rStyle w:val="default"/>
          <w:rFonts w:cs="FrankRuehl" w:hint="cs"/>
          <w:rtl/>
        </w:rPr>
      </w:pPr>
      <w:bookmarkStart w:id="19" w:name="Seif28"/>
      <w:bookmarkEnd w:id="19"/>
      <w:r>
        <w:rPr>
          <w:rFonts w:cs="Miriam"/>
          <w:lang w:val="he-IL"/>
        </w:rPr>
        <w:pict w14:anchorId="79FBA4C2">
          <v:rect id="_x0000_s1406" style="position:absolute;left:0;text-align:left;margin-left:464.35pt;margin-top:7.1pt;width:75.05pt;height:25.95pt;z-index:251672576" o:allowincell="f" filled="f" stroked="f" strokecolor="lime" strokeweight=".25pt">
            <v:textbox style="mso-next-textbox:#_x0000_s1406" inset="0,0,0,0">
              <w:txbxContent>
                <w:p w14:paraId="5AC9573C" w14:textId="77777777" w:rsidR="003210CC" w:rsidRDefault="003210CC">
                  <w:pPr>
                    <w:spacing w:line="160" w:lineRule="exact"/>
                    <w:rPr>
                      <w:rFonts w:cs="Miriam" w:hint="cs"/>
                      <w:sz w:val="18"/>
                      <w:szCs w:val="18"/>
                      <w:rtl/>
                    </w:rPr>
                  </w:pPr>
                  <w:r>
                    <w:rPr>
                      <w:rFonts w:cs="Miriam" w:hint="cs"/>
                      <w:sz w:val="18"/>
                      <w:szCs w:val="18"/>
                      <w:rtl/>
                    </w:rPr>
                    <w:t>בשר בקר טחון שאינו קפוא</w:t>
                  </w:r>
                </w:p>
                <w:p w14:paraId="79247D6C" w14:textId="77777777" w:rsidR="003210CC" w:rsidRDefault="003210CC">
                  <w:pPr>
                    <w:spacing w:line="160" w:lineRule="exact"/>
                    <w:rPr>
                      <w:rFonts w:cs="Miriam" w:hint="cs"/>
                      <w:noProof/>
                      <w:sz w:val="18"/>
                      <w:szCs w:val="18"/>
                      <w:rtl/>
                    </w:rPr>
                  </w:pPr>
                  <w:r>
                    <w:rPr>
                      <w:rFonts w:cs="Miriam" w:hint="cs"/>
                      <w:sz w:val="18"/>
                      <w:szCs w:val="18"/>
                      <w:rtl/>
                    </w:rPr>
                    <w:t>צו תשס"ו-2006</w:t>
                  </w:r>
                </w:p>
              </w:txbxContent>
            </v:textbox>
            <w10:anchorlock/>
          </v:rect>
        </w:pict>
      </w:r>
      <w:r>
        <w:rPr>
          <w:rStyle w:val="big-number"/>
          <w:rFonts w:cs="Miriam" w:hint="cs"/>
          <w:rtl/>
        </w:rPr>
        <w:t>17</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על אף האמור בסעיפים 2(ד), 3, 11(2), 12(ב) ו-17, רשאי יצרן בעל היתר על פי תקנות בריאות הציבור (מזון) (תנאי ייצור נאותים), התשנ"ג-1993, לייצר, להוביל, לשווק ולאחסן בשר בקר טחון שאינו קפוא, ובלבד שקיבל אישור מאת מנהל שירותי המזון והתזונה במשרד הבריאות או מאת מי שהוא הסמיכו, בכתב, לענין סעיף זה (להלן </w:t>
      </w:r>
      <w:r>
        <w:rPr>
          <w:rStyle w:val="default"/>
          <w:rFonts w:cs="FrankRuehl"/>
          <w:rtl/>
        </w:rPr>
        <w:t>–</w:t>
      </w:r>
      <w:r>
        <w:rPr>
          <w:rStyle w:val="default"/>
          <w:rFonts w:cs="FrankRuehl" w:hint="cs"/>
          <w:rtl/>
        </w:rPr>
        <w:t xml:space="preserve"> מנהל השירות), ובהתאם לתנאי האישור, לרבות לענין חומרי גלם, קיום פיקוח וטרינרי, בדיקות מעבדה, דרישות ייצור, סימון, הובלה, סחר, אחסון ושיווק; ואולם רשאי מנהל השירות להתנות תנאים שבהתקיימם יהיה מותר לטחון בשר בקר במקום לצורך מכירתו ישירות לצרכן.</w:t>
      </w:r>
    </w:p>
    <w:p w14:paraId="38359B39" w14:textId="77777777" w:rsidR="003210CC" w:rsidRDefault="003210C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יחזיק אדם בשר טחון שאינו קפוא אלא אם כן קוימו לגביו הוראות סעיף זה; בשר טחון שאינו קפוא שלא קוימו לגביו הוראות סעיף זה, יראו כבשר שאינו ראוי למאכל אדם.</w:t>
      </w:r>
    </w:p>
    <w:p w14:paraId="7B909978" w14:textId="77777777" w:rsidR="003210CC" w:rsidRDefault="003210C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36 לתנאים המיוחדים לאטליזים וחנויות למכירת בשר ומוצרי בשר, סעיפים קטנים (ב) עד (ד) </w:t>
      </w:r>
      <w:r>
        <w:rPr>
          <w:rStyle w:val="default"/>
          <w:rFonts w:cs="FrankRuehl"/>
          <w:rtl/>
        </w:rPr>
        <w:t>–</w:t>
      </w:r>
      <w:r>
        <w:rPr>
          <w:rStyle w:val="default"/>
          <w:rFonts w:cs="FrankRuehl" w:hint="cs"/>
          <w:rtl/>
        </w:rPr>
        <w:t xml:space="preserve"> בטלים.</w:t>
      </w:r>
    </w:p>
    <w:p w14:paraId="755C8089" w14:textId="77777777" w:rsidR="003210CC" w:rsidRDefault="003210CC">
      <w:pPr>
        <w:pStyle w:val="P00"/>
        <w:spacing w:before="0"/>
        <w:ind w:left="0" w:right="1134"/>
        <w:rPr>
          <w:rStyle w:val="default"/>
          <w:rFonts w:cs="FrankRuehl" w:hint="cs"/>
          <w:vanish/>
          <w:color w:val="FF0000"/>
          <w:sz w:val="20"/>
          <w:szCs w:val="20"/>
          <w:shd w:val="clear" w:color="auto" w:fill="FFFF99"/>
          <w:rtl/>
        </w:rPr>
      </w:pPr>
      <w:bookmarkStart w:id="20" w:name="Rov2"/>
      <w:r>
        <w:rPr>
          <w:rStyle w:val="default"/>
          <w:rFonts w:cs="FrankRuehl" w:hint="cs"/>
          <w:vanish/>
          <w:color w:val="FF0000"/>
          <w:sz w:val="20"/>
          <w:szCs w:val="20"/>
          <w:shd w:val="clear" w:color="auto" w:fill="FFFF99"/>
          <w:rtl/>
        </w:rPr>
        <w:t>מיום 6.6.2006</w:t>
      </w:r>
    </w:p>
    <w:p w14:paraId="78BBEFFE" w14:textId="77777777" w:rsidR="003210CC" w:rsidRDefault="003210CC">
      <w:pPr>
        <w:pStyle w:val="P00"/>
        <w:spacing w:before="0"/>
        <w:ind w:left="0" w:right="1134"/>
        <w:rPr>
          <w:rStyle w:val="default"/>
          <w:rFonts w:cs="FrankRuehl" w:hint="cs"/>
          <w:vanish/>
          <w:sz w:val="20"/>
          <w:szCs w:val="20"/>
          <w:shd w:val="clear" w:color="auto" w:fill="FFFF99"/>
          <w:rtl/>
        </w:rPr>
      </w:pPr>
      <w:r>
        <w:rPr>
          <w:rStyle w:val="default"/>
          <w:rFonts w:cs="FrankRuehl" w:hint="cs"/>
          <w:b/>
          <w:bCs/>
          <w:vanish/>
          <w:sz w:val="20"/>
          <w:szCs w:val="20"/>
          <w:shd w:val="clear" w:color="auto" w:fill="FFFF99"/>
          <w:rtl/>
        </w:rPr>
        <w:t>צו תשס"ו-2006</w:t>
      </w:r>
    </w:p>
    <w:p w14:paraId="5CF2D696" w14:textId="77777777" w:rsidR="003210CC" w:rsidRDefault="003210CC">
      <w:pPr>
        <w:pStyle w:val="P00"/>
        <w:spacing w:before="0"/>
        <w:ind w:left="0" w:right="1134"/>
        <w:rPr>
          <w:rStyle w:val="default"/>
          <w:rFonts w:cs="FrankRuehl" w:hint="cs"/>
          <w:vanish/>
          <w:sz w:val="20"/>
          <w:szCs w:val="20"/>
          <w:shd w:val="clear" w:color="auto" w:fill="FFFF99"/>
          <w:rtl/>
        </w:rPr>
      </w:pPr>
      <w:hyperlink r:id="rId9" w:history="1">
        <w:r>
          <w:rPr>
            <w:rStyle w:val="Hyperlink"/>
            <w:rFonts w:cs="FrankRuehl" w:hint="cs"/>
            <w:vanish/>
            <w:szCs w:val="20"/>
            <w:shd w:val="clear" w:color="auto" w:fill="FFFF99"/>
            <w:rtl/>
          </w:rPr>
          <w:t>ק"ת תשס"ו מס' 6489</w:t>
        </w:r>
      </w:hyperlink>
      <w:r>
        <w:rPr>
          <w:rStyle w:val="default"/>
          <w:rFonts w:cs="FrankRuehl" w:hint="cs"/>
          <w:vanish/>
          <w:sz w:val="20"/>
          <w:szCs w:val="20"/>
          <w:shd w:val="clear" w:color="auto" w:fill="FFFF99"/>
          <w:rtl/>
        </w:rPr>
        <w:t xml:space="preserve"> מיום 6.6.2006 עמ'831</w:t>
      </w:r>
    </w:p>
    <w:p w14:paraId="6B1F274F" w14:textId="77777777" w:rsidR="003210CC" w:rsidRDefault="003210CC">
      <w:pPr>
        <w:pStyle w:val="P00"/>
        <w:spacing w:before="0"/>
        <w:ind w:left="0" w:right="1134"/>
        <w:rPr>
          <w:rStyle w:val="default"/>
          <w:rFonts w:cs="FrankRuehl" w:hint="cs"/>
          <w:sz w:val="2"/>
          <w:szCs w:val="2"/>
          <w:rtl/>
        </w:rPr>
      </w:pPr>
      <w:r>
        <w:rPr>
          <w:rStyle w:val="default"/>
          <w:rFonts w:cs="FrankRuehl" w:hint="cs"/>
          <w:b/>
          <w:bCs/>
          <w:vanish/>
          <w:sz w:val="20"/>
          <w:szCs w:val="20"/>
          <w:shd w:val="clear" w:color="auto" w:fill="FFFF99"/>
          <w:rtl/>
        </w:rPr>
        <w:t>הוספת סעיף 17א</w:t>
      </w:r>
      <w:bookmarkEnd w:id="20"/>
    </w:p>
    <w:p w14:paraId="2533F457" w14:textId="77777777" w:rsidR="003210CC" w:rsidRDefault="003210CC">
      <w:pPr>
        <w:pStyle w:val="P00"/>
        <w:spacing w:before="72"/>
        <w:ind w:left="0" w:right="1134"/>
        <w:rPr>
          <w:rStyle w:val="default"/>
          <w:rFonts w:cs="FrankRuehl" w:hint="cs"/>
          <w:rtl/>
        </w:rPr>
      </w:pPr>
      <w:bookmarkStart w:id="21" w:name="Seif17"/>
      <w:bookmarkEnd w:id="21"/>
      <w:r>
        <w:rPr>
          <w:rFonts w:cs="Miriam"/>
          <w:sz w:val="32"/>
          <w:szCs w:val="32"/>
          <w:lang w:val="he-IL"/>
        </w:rPr>
        <w:pict w14:anchorId="45ECAB79">
          <v:rect id="_x0000_s1393" style="position:absolute;left:0;text-align:left;margin-left:464.35pt;margin-top:7.1pt;width:75.05pt;height:19.5pt;z-index:251660288" o:allowincell="f" filled="f" stroked="f" strokecolor="lime" strokeweight=".25pt">
            <v:textbox style="mso-next-textbox:#_x0000_s1393" inset="0,0,0,0">
              <w:txbxContent>
                <w:p w14:paraId="1577A357" w14:textId="77777777" w:rsidR="003210CC" w:rsidRDefault="003210CC">
                  <w:pPr>
                    <w:spacing w:line="160" w:lineRule="exact"/>
                    <w:rPr>
                      <w:rFonts w:cs="Miriam" w:hint="cs"/>
                      <w:noProof/>
                      <w:sz w:val="18"/>
                      <w:szCs w:val="18"/>
                      <w:rtl/>
                    </w:rPr>
                  </w:pPr>
                  <w:r>
                    <w:rPr>
                      <w:rFonts w:cs="Miriam" w:hint="cs"/>
                      <w:sz w:val="18"/>
                      <w:szCs w:val="18"/>
                      <w:rtl/>
                    </w:rPr>
                    <w:t>איסור פתיחת חבילה</w:t>
                  </w:r>
                </w:p>
              </w:txbxContent>
            </v:textbox>
            <w10:anchorlock/>
          </v:rect>
        </w:pict>
      </w:r>
      <w:r>
        <w:rPr>
          <w:rFonts w:cs="Miriam" w:hint="cs"/>
          <w:sz w:val="32"/>
          <w:szCs w:val="32"/>
          <w:rtl/>
          <w:lang w:val="he-IL"/>
        </w:rPr>
        <w:t>18</w:t>
      </w:r>
      <w:r>
        <w:rPr>
          <w:rStyle w:val="big-number"/>
          <w:rFonts w:cs="FrankRuehl"/>
          <w:sz w:val="26"/>
          <w:szCs w:val="26"/>
          <w:rtl/>
        </w:rPr>
        <w:t>.</w:t>
      </w:r>
      <w:r>
        <w:rPr>
          <w:rStyle w:val="big-number"/>
          <w:rFonts w:cs="FrankRuehl"/>
          <w:sz w:val="26"/>
          <w:szCs w:val="26"/>
          <w:rtl/>
        </w:rPr>
        <w:tab/>
      </w:r>
      <w:r>
        <w:rPr>
          <w:rStyle w:val="default"/>
          <w:rFonts w:cs="FrankRuehl" w:hint="cs"/>
          <w:rtl/>
        </w:rPr>
        <w:t>לא יפתח אדם חבילת בשר טחון אחרי סגירתה לפי צו זה אלא לשם צריכה.</w:t>
      </w:r>
    </w:p>
    <w:p w14:paraId="55318426" w14:textId="77777777" w:rsidR="003210CC" w:rsidRDefault="003210CC">
      <w:pPr>
        <w:pStyle w:val="P00"/>
        <w:spacing w:before="72"/>
        <w:ind w:left="0" w:right="1134"/>
        <w:rPr>
          <w:rStyle w:val="default"/>
          <w:rFonts w:cs="FrankRuehl" w:hint="cs"/>
          <w:rtl/>
        </w:rPr>
      </w:pPr>
      <w:bookmarkStart w:id="22" w:name="Seif18"/>
      <w:bookmarkEnd w:id="22"/>
      <w:r>
        <w:rPr>
          <w:rFonts w:cs="Miriam"/>
          <w:lang w:val="he-IL"/>
        </w:rPr>
        <w:pict w14:anchorId="237B2AAF">
          <v:rect id="_x0000_s1394" style="position:absolute;left:0;text-align:left;margin-left:464.35pt;margin-top:7.1pt;width:75.05pt;height:19.5pt;z-index:251661312" o:allowincell="f" filled="f" stroked="f" strokecolor="lime" strokeweight=".25pt">
            <v:textbox style="mso-next-textbox:#_x0000_s1394" inset="0,0,0,0">
              <w:txbxContent>
                <w:p w14:paraId="6ABEDD94" w14:textId="77777777" w:rsidR="003210CC" w:rsidRDefault="003210CC">
                  <w:pPr>
                    <w:spacing w:line="160" w:lineRule="exact"/>
                    <w:rPr>
                      <w:rFonts w:cs="Miriam" w:hint="cs"/>
                      <w:noProof/>
                      <w:sz w:val="18"/>
                      <w:szCs w:val="18"/>
                      <w:rtl/>
                    </w:rPr>
                  </w:pPr>
                  <w:r>
                    <w:rPr>
                      <w:rFonts w:cs="Miriam" w:hint="cs"/>
                      <w:sz w:val="18"/>
                      <w:szCs w:val="18"/>
                      <w:rtl/>
                    </w:rPr>
                    <w:t>שיטות בדיקה</w:t>
                  </w:r>
                </w:p>
              </w:txbxContent>
            </v:textbox>
            <w10:anchorlock/>
          </v:rect>
        </w:pict>
      </w:r>
      <w:r>
        <w:rPr>
          <w:rStyle w:val="big-number"/>
          <w:rFonts w:cs="Miriam" w:hint="cs"/>
          <w:rtl/>
        </w:rPr>
        <w:t>19</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הבדיקה לצורך קביעת קיומם של התנאים המפורטים בסעיף 2(ג) תיעשה בהתאם לשיטות המצויינות בהצעת תקן 885 או כל תקן ישראלי שיבוא במקומו.</w:t>
      </w:r>
    </w:p>
    <w:p w14:paraId="67A777C6" w14:textId="77777777" w:rsidR="003210CC" w:rsidRDefault="003210CC">
      <w:pPr>
        <w:pStyle w:val="P00"/>
        <w:spacing w:before="72"/>
        <w:ind w:left="0" w:right="1134"/>
        <w:rPr>
          <w:rStyle w:val="default"/>
          <w:rFonts w:cs="FrankRuehl" w:hint="cs"/>
          <w:rtl/>
        </w:rPr>
      </w:pPr>
      <w:r>
        <w:rPr>
          <w:rStyle w:val="default"/>
          <w:rFonts w:cs="FrankRuehl" w:hint="cs"/>
          <w:rtl/>
        </w:rPr>
        <w:tab/>
        <w:t>הצעת התקן מופקדת לעיון במכון התקנים הישראלי, רמת-אביב, תל-אביב; במשרד המסחר והתעשיה, רחוב אגרון, ירושלים; בלשכות המחוזיות של משרד המסחר והתעשיה; במשרד הבריאות בירושלים, ובכל לשכת בריאות מחוזית, בשעות שהמשרדים האמורים פתוחים לקהל.</w:t>
      </w:r>
    </w:p>
    <w:p w14:paraId="1EAADC32" w14:textId="77777777" w:rsidR="003210CC" w:rsidRDefault="003210C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הבדיקה לצורך קביעת אחוז השומן כאמור בסעיף 11(א)(1) תיעשה בהתאם לתקן ישראלי 497, חלקים 1, 2, 3 ו-4 מדצמבר 1963 וחלקים 5 ו-6 מינואר 1964, המופקדים לעיון במכון התקנים הישראלי וביתר המקומות כאמור בסעיף קטן (א).</w:t>
      </w:r>
    </w:p>
    <w:p w14:paraId="1BCE27E8" w14:textId="77777777" w:rsidR="003210CC" w:rsidRDefault="003210CC">
      <w:pPr>
        <w:pStyle w:val="P00"/>
        <w:spacing w:before="72"/>
        <w:ind w:left="0" w:right="1134"/>
        <w:rPr>
          <w:rStyle w:val="default"/>
          <w:rFonts w:cs="FrankRuehl" w:hint="cs"/>
          <w:rtl/>
        </w:rPr>
      </w:pPr>
      <w:bookmarkStart w:id="23" w:name="Seif19"/>
      <w:bookmarkEnd w:id="23"/>
      <w:r>
        <w:rPr>
          <w:rFonts w:cs="Miriam"/>
          <w:lang w:val="he-IL"/>
        </w:rPr>
        <w:pict w14:anchorId="47213A5D">
          <v:rect id="_x0000_s1395" style="position:absolute;left:0;text-align:left;margin-left:464.35pt;margin-top:7.1pt;width:75.05pt;height:19.5pt;z-index:251662336" o:allowincell="f" filled="f" stroked="f" strokecolor="lime" strokeweight=".25pt">
            <v:textbox style="mso-next-textbox:#_x0000_s1395" inset="0,0,0,0">
              <w:txbxContent>
                <w:p w14:paraId="54A63A8B" w14:textId="77777777" w:rsidR="003210CC" w:rsidRDefault="003210CC">
                  <w:pPr>
                    <w:spacing w:line="160" w:lineRule="exact"/>
                    <w:rPr>
                      <w:rFonts w:cs="Miriam" w:hint="cs"/>
                      <w:noProof/>
                      <w:sz w:val="18"/>
                      <w:szCs w:val="18"/>
                      <w:rtl/>
                    </w:rPr>
                  </w:pPr>
                  <w:r>
                    <w:rPr>
                      <w:rFonts w:cs="Miriam" w:hint="cs"/>
                      <w:sz w:val="18"/>
                      <w:szCs w:val="18"/>
                      <w:rtl/>
                    </w:rPr>
                    <w:t>שמירה על תנאים סניטריים</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לא ישתמש יצרן לצורך ייצור בשר טחון, החסנתו, הובלתו או שיווקו, אלא במקום ובציוד נקיים המתאימים מבחינה תברואית ומוחזקים בהתאם לכך; לענין זה, "ציוד" </w:t>
      </w:r>
      <w:r>
        <w:rPr>
          <w:rStyle w:val="default"/>
          <w:rFonts w:cs="FrankRuehl"/>
          <w:rtl/>
        </w:rPr>
        <w:t>–</w:t>
      </w:r>
      <w:r>
        <w:rPr>
          <w:rStyle w:val="default"/>
          <w:rFonts w:cs="FrankRuehl" w:hint="cs"/>
          <w:rtl/>
        </w:rPr>
        <w:t xml:space="preserve"> כל חפץ, רהיט, בגדי עבודה, מכשיר, מכונה או כל דבר אחר.</w:t>
      </w:r>
    </w:p>
    <w:p w14:paraId="4EDDBC88" w14:textId="77777777" w:rsidR="003210CC" w:rsidRDefault="003210CC">
      <w:pPr>
        <w:pStyle w:val="P00"/>
        <w:spacing w:before="72"/>
        <w:ind w:left="0" w:right="1134"/>
        <w:rPr>
          <w:rStyle w:val="default"/>
          <w:rFonts w:cs="FrankRuehl" w:hint="cs"/>
          <w:rtl/>
        </w:rPr>
      </w:pPr>
      <w:bookmarkStart w:id="24" w:name="Seif20"/>
      <w:bookmarkEnd w:id="24"/>
      <w:r>
        <w:rPr>
          <w:rFonts w:cs="Miriam"/>
          <w:lang w:val="he-IL"/>
        </w:rPr>
        <w:pict w14:anchorId="60C8E3DD">
          <v:rect id="_x0000_s1396" style="position:absolute;left:0;text-align:left;margin-left:464.35pt;margin-top:7.1pt;width:75.05pt;height:19.5pt;z-index:251663360" o:allowincell="f" filled="f" stroked="f" strokecolor="lime" strokeweight=".25pt">
            <v:textbox style="mso-next-textbox:#_x0000_s1396" inset="0,0,0,0">
              <w:txbxContent>
                <w:p w14:paraId="2FCB5A78" w14:textId="77777777" w:rsidR="003210CC" w:rsidRDefault="003210CC">
                  <w:pPr>
                    <w:spacing w:line="160" w:lineRule="exact"/>
                    <w:rPr>
                      <w:rFonts w:cs="Miriam" w:hint="cs"/>
                      <w:noProof/>
                      <w:sz w:val="18"/>
                      <w:szCs w:val="18"/>
                      <w:rtl/>
                    </w:rPr>
                  </w:pPr>
                  <w:r>
                    <w:rPr>
                      <w:rFonts w:cs="Miriam" w:hint="cs"/>
                      <w:sz w:val="18"/>
                      <w:szCs w:val="18"/>
                      <w:rtl/>
                    </w:rPr>
                    <w:t>סימון במלה יצוא</w:t>
                  </w:r>
                </w:p>
              </w:txbxContent>
            </v:textbox>
            <w10:anchorlock/>
          </v:rect>
        </w:pict>
      </w:r>
      <w:r>
        <w:rPr>
          <w:rStyle w:val="big-number"/>
          <w:rFonts w:cs="Miriam" w:hint="cs"/>
          <w:rtl/>
        </w:rPr>
        <w:t>21</w:t>
      </w:r>
      <w:r>
        <w:rPr>
          <w:rStyle w:val="big-number"/>
          <w:rFonts w:cs="FrankRuehl"/>
          <w:sz w:val="26"/>
          <w:szCs w:val="26"/>
          <w:rtl/>
        </w:rPr>
        <w:t>.</w:t>
      </w:r>
      <w:r>
        <w:rPr>
          <w:rStyle w:val="big-number"/>
          <w:rFonts w:cs="FrankRuehl"/>
          <w:sz w:val="26"/>
          <w:szCs w:val="26"/>
          <w:rtl/>
        </w:rPr>
        <w:tab/>
      </w:r>
      <w:r>
        <w:rPr>
          <w:rStyle w:val="default"/>
          <w:rFonts w:cs="FrankRuehl" w:hint="cs"/>
          <w:rtl/>
        </w:rPr>
        <w:t>לא יסמן אדם בשר טחון במלים "יצוא", "סחורות יצוא", "איכות יצוא", "טיב יצוא" או כיוצא באלה.</w:t>
      </w:r>
    </w:p>
    <w:p w14:paraId="2B9691A9" w14:textId="77777777" w:rsidR="003210CC" w:rsidRDefault="003210CC">
      <w:pPr>
        <w:pStyle w:val="P00"/>
        <w:spacing w:before="72"/>
        <w:ind w:left="0" w:right="1134"/>
        <w:rPr>
          <w:rStyle w:val="default"/>
          <w:rFonts w:cs="FrankRuehl" w:hint="cs"/>
          <w:rtl/>
        </w:rPr>
      </w:pPr>
      <w:bookmarkStart w:id="25" w:name="Seif21"/>
      <w:bookmarkEnd w:id="25"/>
      <w:r>
        <w:rPr>
          <w:rFonts w:cs="Miriam"/>
          <w:lang w:val="he-IL"/>
        </w:rPr>
        <w:pict w14:anchorId="15DA8C93">
          <v:rect id="_x0000_s1397" style="position:absolute;left:0;text-align:left;margin-left:464.35pt;margin-top:7.1pt;width:75.05pt;height:19.5pt;z-index:251664384" o:allowincell="f" filled="f" stroked="f" strokecolor="lime" strokeweight=".25pt">
            <v:textbox style="mso-next-textbox:#_x0000_s1397" inset="0,0,0,0">
              <w:txbxContent>
                <w:p w14:paraId="6AE74F1F" w14:textId="77777777" w:rsidR="003210CC" w:rsidRDefault="003210CC">
                  <w:pPr>
                    <w:spacing w:line="160" w:lineRule="exact"/>
                    <w:rPr>
                      <w:rFonts w:cs="Miriam" w:hint="cs"/>
                      <w:noProof/>
                      <w:sz w:val="18"/>
                      <w:szCs w:val="18"/>
                      <w:rtl/>
                    </w:rPr>
                  </w:pPr>
                  <w:r>
                    <w:rPr>
                      <w:rFonts w:cs="Miriam" w:hint="cs"/>
                      <w:sz w:val="18"/>
                      <w:szCs w:val="18"/>
                      <w:rtl/>
                    </w:rPr>
                    <w:t>הסדרת הסחר</w:t>
                  </w:r>
                </w:p>
              </w:txbxContent>
            </v:textbox>
            <w10:anchorlock/>
          </v:rect>
        </w:pict>
      </w:r>
      <w:r>
        <w:rPr>
          <w:rStyle w:val="big-number"/>
          <w:rFonts w:cs="Miriam" w:hint="cs"/>
          <w:rtl/>
        </w:rPr>
        <w:t>22</w:t>
      </w:r>
      <w:r>
        <w:rPr>
          <w:rStyle w:val="big-number"/>
          <w:rFonts w:cs="FrankRuehl"/>
          <w:sz w:val="26"/>
          <w:szCs w:val="26"/>
          <w:rtl/>
        </w:rPr>
        <w:t>.</w:t>
      </w:r>
      <w:r>
        <w:rPr>
          <w:rStyle w:val="big-number"/>
          <w:rFonts w:cs="FrankRuehl"/>
          <w:sz w:val="26"/>
          <w:szCs w:val="26"/>
          <w:rtl/>
        </w:rPr>
        <w:tab/>
      </w:r>
      <w:r>
        <w:rPr>
          <w:rStyle w:val="default"/>
          <w:rFonts w:cs="FrankRuehl" w:hint="cs"/>
          <w:rtl/>
        </w:rPr>
        <w:t>לא יקבל אדם במהלך עסקו את הבעלות על בשר טחון או את ההחזקה בו, לא יחזיקו ולא יעבירו, אלא אם הוא מיוצר, ארוז ומסומן בהתאם להוראות צו זה.</w:t>
      </w:r>
    </w:p>
    <w:p w14:paraId="4A5EDB95" w14:textId="77777777" w:rsidR="003210CC" w:rsidRDefault="003210CC">
      <w:pPr>
        <w:pStyle w:val="P00"/>
        <w:spacing w:before="72"/>
        <w:ind w:left="0" w:right="1134"/>
        <w:rPr>
          <w:rStyle w:val="default"/>
          <w:rFonts w:cs="FrankRuehl" w:hint="cs"/>
          <w:rtl/>
        </w:rPr>
      </w:pPr>
      <w:bookmarkStart w:id="26" w:name="Seif22"/>
      <w:bookmarkEnd w:id="26"/>
      <w:r>
        <w:rPr>
          <w:rFonts w:cs="Miriam"/>
          <w:lang w:val="he-IL"/>
        </w:rPr>
        <w:pict w14:anchorId="7C4F9D78">
          <v:rect id="_x0000_s1398" style="position:absolute;left:0;text-align:left;margin-left:464.35pt;margin-top:7.1pt;width:75.05pt;height:19.5pt;z-index:251665408" o:allowincell="f" filled="f" stroked="f" strokecolor="lime" strokeweight=".25pt">
            <v:textbox style="mso-next-textbox:#_x0000_s1398" inset="0,0,0,0">
              <w:txbxContent>
                <w:p w14:paraId="609A307A" w14:textId="77777777" w:rsidR="003210CC" w:rsidRDefault="003210CC">
                  <w:pPr>
                    <w:spacing w:line="160" w:lineRule="exact"/>
                    <w:rPr>
                      <w:rFonts w:cs="Miriam" w:hint="cs"/>
                      <w:noProof/>
                      <w:sz w:val="18"/>
                      <w:szCs w:val="18"/>
                      <w:rtl/>
                    </w:rPr>
                  </w:pPr>
                  <w:r>
                    <w:rPr>
                      <w:rFonts w:cs="Miriam" w:hint="cs"/>
                      <w:sz w:val="18"/>
                      <w:szCs w:val="18"/>
                      <w:rtl/>
                    </w:rPr>
                    <w:t>החזקת חמרי אריזה</w:t>
                  </w:r>
                </w:p>
              </w:txbxContent>
            </v:textbox>
            <w10:anchorlock/>
          </v:rect>
        </w:pict>
      </w:r>
      <w:r>
        <w:rPr>
          <w:rStyle w:val="big-number"/>
          <w:rFonts w:cs="Miriam" w:hint="cs"/>
          <w:rtl/>
        </w:rPr>
        <w:t>23</w:t>
      </w:r>
      <w:r>
        <w:rPr>
          <w:rStyle w:val="big-number"/>
          <w:rFonts w:cs="FrankRuehl"/>
          <w:sz w:val="26"/>
          <w:szCs w:val="26"/>
          <w:rtl/>
        </w:rPr>
        <w:t>.</w:t>
      </w:r>
      <w:r>
        <w:rPr>
          <w:rStyle w:val="big-number"/>
          <w:rFonts w:cs="FrankRuehl"/>
          <w:sz w:val="26"/>
          <w:szCs w:val="26"/>
          <w:rtl/>
        </w:rPr>
        <w:tab/>
      </w:r>
      <w:r>
        <w:rPr>
          <w:rStyle w:val="default"/>
          <w:rFonts w:cs="FrankRuehl" w:hint="cs"/>
          <w:rtl/>
        </w:rPr>
        <w:t>לא יחזיק יצרן במפעלו חומר אריזה מסומן בשם שאינו שמו של אותו יצרן או שאינו מסומן בהתאם להוראות צו זה.</w:t>
      </w:r>
    </w:p>
    <w:p w14:paraId="341ABF24" w14:textId="77777777" w:rsidR="003210CC" w:rsidRDefault="003210CC">
      <w:pPr>
        <w:pStyle w:val="P00"/>
        <w:spacing w:before="72"/>
        <w:ind w:left="0" w:right="1134"/>
        <w:rPr>
          <w:rStyle w:val="default"/>
          <w:rFonts w:cs="FrankRuehl" w:hint="cs"/>
          <w:rtl/>
        </w:rPr>
      </w:pPr>
      <w:bookmarkStart w:id="27" w:name="Seif23"/>
      <w:bookmarkEnd w:id="27"/>
      <w:r>
        <w:rPr>
          <w:rFonts w:cs="Miriam"/>
          <w:lang w:val="he-IL"/>
        </w:rPr>
        <w:pict w14:anchorId="1558FC08">
          <v:rect id="_x0000_s1399" style="position:absolute;left:0;text-align:left;margin-left:464.35pt;margin-top:7.1pt;width:75.05pt;height:19.5pt;z-index:251666432" o:allowincell="f" filled="f" stroked="f" strokecolor="lime" strokeweight=".25pt">
            <v:textbox style="mso-next-textbox:#_x0000_s1399" inset="0,0,0,0">
              <w:txbxContent>
                <w:p w14:paraId="51A6474B" w14:textId="77777777" w:rsidR="003210CC" w:rsidRDefault="003210CC">
                  <w:pPr>
                    <w:spacing w:line="160" w:lineRule="exact"/>
                    <w:rPr>
                      <w:rFonts w:cs="Miriam" w:hint="cs"/>
                      <w:noProof/>
                      <w:sz w:val="18"/>
                      <w:szCs w:val="18"/>
                      <w:rtl/>
                    </w:rPr>
                  </w:pPr>
                  <w:r>
                    <w:rPr>
                      <w:rFonts w:cs="Miriam" w:hint="cs"/>
                      <w:sz w:val="18"/>
                      <w:szCs w:val="18"/>
                      <w:rtl/>
                    </w:rPr>
                    <w:t>סייג</w:t>
                  </w:r>
                </w:p>
              </w:txbxContent>
            </v:textbox>
            <w10:anchorlock/>
          </v:rect>
        </w:pict>
      </w:r>
      <w:r>
        <w:rPr>
          <w:rStyle w:val="big-number"/>
          <w:rFonts w:cs="Miriam" w:hint="cs"/>
          <w:rtl/>
        </w:rPr>
        <w:t>24</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על אף האמור בסעיף 23 רשאי יצרן להחזיק במפעלו חומר אריזה שצויין עליו שמו של אדם אחר, אם אותו אדם הוא בעל התר לפי סעיף 3(ב) לצו הפיקוח על מצרכים ושירותים (סימון מוצרים), תש"י-1950 (להלן </w:t>
      </w:r>
      <w:r>
        <w:rPr>
          <w:rStyle w:val="default"/>
          <w:rFonts w:cs="FrankRuehl"/>
          <w:rtl/>
        </w:rPr>
        <w:t>–</w:t>
      </w:r>
      <w:r>
        <w:rPr>
          <w:rStyle w:val="default"/>
          <w:rFonts w:cs="FrankRuehl" w:hint="cs"/>
          <w:rtl/>
        </w:rPr>
        <w:t xml:space="preserve"> צו סימון מוצרים).</w:t>
      </w:r>
    </w:p>
    <w:p w14:paraId="0123A405" w14:textId="77777777" w:rsidR="003210CC" w:rsidRDefault="003210CC">
      <w:pPr>
        <w:pStyle w:val="P00"/>
        <w:spacing w:before="72"/>
        <w:ind w:left="0" w:right="1134"/>
        <w:rPr>
          <w:rStyle w:val="default"/>
          <w:rFonts w:cs="FrankRuehl" w:hint="cs"/>
          <w:rtl/>
        </w:rPr>
      </w:pPr>
      <w:bookmarkStart w:id="28" w:name="Seif24"/>
      <w:bookmarkEnd w:id="28"/>
      <w:r>
        <w:rPr>
          <w:rFonts w:cs="Miriam"/>
          <w:lang w:val="he-IL"/>
        </w:rPr>
        <w:pict w14:anchorId="11C98711">
          <v:rect id="_x0000_s1400" style="position:absolute;left:0;text-align:left;margin-left:464.35pt;margin-top:7.1pt;width:75.05pt;height:19.5pt;z-index:251667456" o:allowincell="f" filled="f" stroked="f" strokecolor="lime" strokeweight=".25pt">
            <v:textbox style="mso-next-textbox:#_x0000_s1400" inset="0,0,0,0">
              <w:txbxContent>
                <w:p w14:paraId="78CAE52B" w14:textId="77777777" w:rsidR="003210CC" w:rsidRDefault="003210CC">
                  <w:pPr>
                    <w:spacing w:line="160" w:lineRule="exact"/>
                    <w:rPr>
                      <w:rFonts w:cs="Miriam" w:hint="cs"/>
                      <w:noProof/>
                      <w:sz w:val="18"/>
                      <w:szCs w:val="18"/>
                      <w:rtl/>
                    </w:rPr>
                  </w:pPr>
                  <w:r>
                    <w:rPr>
                      <w:rFonts w:cs="Miriam" w:hint="cs"/>
                      <w:sz w:val="18"/>
                      <w:szCs w:val="18"/>
                      <w:rtl/>
                    </w:rPr>
                    <w:t>שמירת דינים אחרים</w:t>
                  </w:r>
                </w:p>
              </w:txbxContent>
            </v:textbox>
            <w10:anchorlock/>
          </v:rect>
        </w:pict>
      </w:r>
      <w:r>
        <w:rPr>
          <w:rStyle w:val="big-number"/>
          <w:rFonts w:cs="Miriam" w:hint="cs"/>
          <w:rtl/>
        </w:rPr>
        <w:t>25</w:t>
      </w:r>
      <w:r>
        <w:rPr>
          <w:rStyle w:val="big-number"/>
          <w:rFonts w:cs="FrankRuehl"/>
          <w:sz w:val="26"/>
          <w:szCs w:val="26"/>
          <w:rtl/>
        </w:rPr>
        <w:t>.</w:t>
      </w:r>
      <w:r>
        <w:rPr>
          <w:rStyle w:val="big-number"/>
          <w:rFonts w:cs="FrankRuehl"/>
          <w:sz w:val="26"/>
          <w:szCs w:val="26"/>
          <w:rtl/>
        </w:rPr>
        <w:tab/>
      </w:r>
      <w:r>
        <w:rPr>
          <w:rStyle w:val="default"/>
          <w:rFonts w:cs="FrankRuehl" w:hint="cs"/>
          <w:rtl/>
        </w:rPr>
        <w:t>האמור בצו זה אינו בא לגרוע מכל דין אחר; היתה סתירה בין הוראות צו זה והוראות צו סימון מוצרים, יחולו הוראות צו זה.</w:t>
      </w:r>
    </w:p>
    <w:p w14:paraId="4F58026C" w14:textId="77777777" w:rsidR="003210CC" w:rsidRDefault="003210CC">
      <w:pPr>
        <w:pStyle w:val="P00"/>
        <w:spacing w:before="72"/>
        <w:ind w:left="0" w:right="1134"/>
        <w:rPr>
          <w:rStyle w:val="default"/>
          <w:rFonts w:cs="FrankRuehl" w:hint="cs"/>
          <w:rtl/>
        </w:rPr>
      </w:pPr>
      <w:bookmarkStart w:id="29" w:name="Seif25"/>
      <w:bookmarkEnd w:id="29"/>
      <w:r>
        <w:rPr>
          <w:rFonts w:cs="Miriam"/>
          <w:lang w:val="he-IL"/>
        </w:rPr>
        <w:pict w14:anchorId="7B4F4793">
          <v:rect id="_x0000_s1401" style="position:absolute;left:0;text-align:left;margin-left:464.35pt;margin-top:7.1pt;width:75.05pt;height:19.5pt;z-index:251668480" o:allowincell="f" filled="f" stroked="f" strokecolor="lime" strokeweight=".25pt">
            <v:textbox style="mso-next-textbox:#_x0000_s1401" inset="0,0,0,0">
              <w:txbxContent>
                <w:p w14:paraId="20C62822" w14:textId="77777777" w:rsidR="003210CC" w:rsidRDefault="003210CC">
                  <w:pPr>
                    <w:spacing w:line="160" w:lineRule="exac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26</w:t>
      </w:r>
      <w:r>
        <w:rPr>
          <w:rStyle w:val="big-number"/>
          <w:rFonts w:cs="FrankRuehl"/>
          <w:sz w:val="26"/>
          <w:szCs w:val="26"/>
          <w:rtl/>
        </w:rPr>
        <w:t>.</w:t>
      </w:r>
      <w:r>
        <w:rPr>
          <w:rStyle w:val="big-number"/>
          <w:rFonts w:cs="FrankRuehl"/>
          <w:sz w:val="26"/>
          <w:szCs w:val="26"/>
          <w:rtl/>
        </w:rPr>
        <w:tab/>
      </w:r>
      <w:r>
        <w:rPr>
          <w:rStyle w:val="default"/>
          <w:rFonts w:cs="FrankRuehl" w:hint="cs"/>
          <w:rtl/>
        </w:rPr>
        <w:t>בטלים:</w:t>
      </w:r>
    </w:p>
    <w:p w14:paraId="7E61C252" w14:textId="77777777" w:rsidR="003210CC" w:rsidRDefault="003210C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צו הפיקוח על מצרכים ושירותים (בשר טחון), תשל"ב-1972;</w:t>
      </w:r>
    </w:p>
    <w:p w14:paraId="0768CE56" w14:textId="77777777" w:rsidR="003210CC" w:rsidRDefault="003210C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צו הפיקוח על מצרכים ושירותים (בשר עוף טחון), תש"ך-1960.</w:t>
      </w:r>
    </w:p>
    <w:p w14:paraId="5AC0672C" w14:textId="77777777" w:rsidR="003210CC" w:rsidRDefault="003210CC">
      <w:pPr>
        <w:pStyle w:val="P00"/>
        <w:spacing w:before="72"/>
        <w:ind w:left="0" w:right="1134"/>
        <w:rPr>
          <w:rStyle w:val="default"/>
          <w:rFonts w:cs="FrankRuehl" w:hint="cs"/>
          <w:rtl/>
        </w:rPr>
      </w:pPr>
      <w:bookmarkStart w:id="30" w:name="Seif26"/>
      <w:bookmarkEnd w:id="30"/>
      <w:r>
        <w:rPr>
          <w:rFonts w:cs="Miriam"/>
          <w:lang w:val="he-IL"/>
        </w:rPr>
        <w:pict w14:anchorId="2B79DFA5">
          <v:rect id="_x0000_s1402" style="position:absolute;left:0;text-align:left;margin-left:464.35pt;margin-top:7.1pt;width:75.05pt;height:19.5pt;z-index:251669504" o:allowincell="f" filled="f" stroked="f" strokecolor="lime" strokeweight=".25pt">
            <v:textbox style="mso-next-textbox:#_x0000_s1402" inset="0,0,0,0">
              <w:txbxContent>
                <w:p w14:paraId="59236F24" w14:textId="77777777" w:rsidR="003210CC" w:rsidRDefault="003210CC">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27</w:t>
      </w:r>
      <w:r>
        <w:rPr>
          <w:rStyle w:val="big-number"/>
          <w:rFonts w:cs="FrankRuehl"/>
          <w:sz w:val="26"/>
          <w:szCs w:val="26"/>
          <w:rtl/>
        </w:rPr>
        <w:t>.</w:t>
      </w:r>
      <w:r>
        <w:rPr>
          <w:rStyle w:val="big-number"/>
          <w:rFonts w:cs="FrankRuehl"/>
          <w:sz w:val="26"/>
          <w:szCs w:val="26"/>
          <w:rtl/>
        </w:rPr>
        <w:tab/>
      </w:r>
      <w:r>
        <w:rPr>
          <w:rStyle w:val="default"/>
          <w:rFonts w:cs="FrankRuehl"/>
          <w:rtl/>
        </w:rPr>
        <w:t>תחילתו</w:t>
      </w:r>
      <w:r>
        <w:rPr>
          <w:rStyle w:val="default"/>
          <w:rFonts w:cs="FrankRuehl" w:hint="cs"/>
          <w:rtl/>
        </w:rPr>
        <w:t xml:space="preserve"> של צו זה היא בתום ארבעה עשר יום מיום פרסומו.</w:t>
      </w:r>
    </w:p>
    <w:p w14:paraId="2242EA16" w14:textId="77777777" w:rsidR="003210CC" w:rsidRDefault="003210CC">
      <w:pPr>
        <w:pStyle w:val="P00"/>
        <w:spacing w:before="72"/>
        <w:ind w:left="0" w:right="1134"/>
        <w:rPr>
          <w:rStyle w:val="default"/>
          <w:rFonts w:cs="FrankRuehl" w:hint="cs"/>
          <w:rtl/>
        </w:rPr>
      </w:pPr>
      <w:bookmarkStart w:id="31" w:name="Seif27"/>
      <w:bookmarkEnd w:id="31"/>
      <w:r>
        <w:rPr>
          <w:rFonts w:cs="Miriam"/>
          <w:lang w:val="he-IL"/>
        </w:rPr>
        <w:pict w14:anchorId="7D857F8D">
          <v:rect id="_x0000_s1403" style="position:absolute;left:0;text-align:left;margin-left:464.35pt;margin-top:7.1pt;width:75.05pt;height:19.5pt;z-index:251670528" o:allowincell="f" filled="f" stroked="f" strokecolor="lime" strokeweight=".25pt">
            <v:textbox style="mso-next-textbox:#_x0000_s1403" inset="0,0,0,0">
              <w:txbxContent>
                <w:p w14:paraId="361B73B1" w14:textId="77777777" w:rsidR="003210CC" w:rsidRDefault="003210CC">
                  <w:pPr>
                    <w:spacing w:line="160" w:lineRule="exac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28</w:t>
      </w:r>
      <w:r>
        <w:rPr>
          <w:rStyle w:val="big-number"/>
          <w:rFonts w:cs="FrankRuehl"/>
          <w:sz w:val="26"/>
          <w:szCs w:val="26"/>
          <w:rtl/>
        </w:rPr>
        <w:t>.</w:t>
      </w:r>
      <w:r>
        <w:rPr>
          <w:rStyle w:val="big-number"/>
          <w:rFonts w:cs="FrankRuehl"/>
          <w:sz w:val="26"/>
          <w:szCs w:val="26"/>
          <w:rtl/>
        </w:rPr>
        <w:tab/>
      </w:r>
      <w:r>
        <w:rPr>
          <w:rStyle w:val="default"/>
          <w:rFonts w:cs="FrankRuehl" w:hint="cs"/>
          <w:rtl/>
        </w:rPr>
        <w:t>לצו זה ייקרא "צו הפיקוח על מצרכים ושירותים (בשר טחון), תשל"ו-1975".</w:t>
      </w:r>
    </w:p>
    <w:p w14:paraId="7C1B256E" w14:textId="77777777" w:rsidR="003210CC" w:rsidRDefault="003210CC">
      <w:pPr>
        <w:pStyle w:val="P00"/>
        <w:spacing w:before="72"/>
        <w:ind w:left="0" w:right="1134"/>
        <w:rPr>
          <w:rStyle w:val="default"/>
          <w:rFonts w:cs="FrankRuehl" w:hint="cs"/>
          <w:rtl/>
        </w:rPr>
      </w:pPr>
    </w:p>
    <w:p w14:paraId="3877EC31" w14:textId="77777777" w:rsidR="003210CC" w:rsidRDefault="003210CC">
      <w:pPr>
        <w:pStyle w:val="P00"/>
        <w:spacing w:before="72"/>
        <w:ind w:left="0" w:right="1134"/>
        <w:jc w:val="center"/>
        <w:rPr>
          <w:rStyle w:val="default"/>
          <w:rFonts w:cs="FrankRuehl" w:hint="cs"/>
          <w:b/>
          <w:bCs/>
          <w:rtl/>
        </w:rPr>
      </w:pPr>
      <w:r>
        <w:rPr>
          <w:rStyle w:val="default"/>
          <w:rFonts w:cs="FrankRuehl" w:hint="cs"/>
          <w:b/>
          <w:bCs/>
          <w:rtl/>
        </w:rPr>
        <w:t>תוספת</w:t>
      </w:r>
    </w:p>
    <w:p w14:paraId="6BACD7C2" w14:textId="77777777" w:rsidR="003210CC" w:rsidRDefault="003210CC">
      <w:pPr>
        <w:pStyle w:val="P00"/>
        <w:spacing w:before="72"/>
        <w:ind w:left="0" w:right="1134"/>
        <w:jc w:val="center"/>
        <w:rPr>
          <w:rStyle w:val="default"/>
          <w:rFonts w:cs="FrankRuehl" w:hint="cs"/>
          <w:sz w:val="24"/>
          <w:szCs w:val="24"/>
          <w:rtl/>
        </w:rPr>
      </w:pPr>
      <w:r>
        <w:rPr>
          <w:rStyle w:val="default"/>
          <w:rFonts w:cs="FrankRuehl" w:hint="cs"/>
          <w:sz w:val="24"/>
          <w:szCs w:val="24"/>
          <w:rtl/>
        </w:rPr>
        <w:t>(סעיפים 13 ו-17(ג))</w:t>
      </w:r>
    </w:p>
    <w:p w14:paraId="60DE2403" w14:textId="77777777" w:rsidR="003210CC" w:rsidRDefault="003210CC">
      <w:pPr>
        <w:pStyle w:val="P00"/>
        <w:spacing w:before="72"/>
        <w:ind w:left="0" w:right="1134"/>
        <w:rPr>
          <w:rStyle w:val="default"/>
          <w:rFonts w:cs="FrankRuehl" w:hint="cs"/>
          <w:rtl/>
        </w:rPr>
      </w:pPr>
      <w:r>
        <w:rPr>
          <w:rStyle w:val="default"/>
          <w:rFonts w:cs="FrankRuehl"/>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65.2pt">
            <v:imagedata r:id="rId10" o:title=""/>
          </v:shape>
        </w:pict>
      </w:r>
    </w:p>
    <w:p w14:paraId="45186EB7" w14:textId="77777777" w:rsidR="003210CC" w:rsidRDefault="003210CC">
      <w:pPr>
        <w:pStyle w:val="P00"/>
        <w:spacing w:before="72"/>
        <w:ind w:left="0" w:right="1134"/>
        <w:rPr>
          <w:rStyle w:val="default"/>
          <w:rFonts w:cs="FrankRuehl" w:hint="cs"/>
          <w:rtl/>
        </w:rPr>
      </w:pPr>
    </w:p>
    <w:p w14:paraId="555C4456" w14:textId="77777777" w:rsidR="003210CC" w:rsidRDefault="003210CC">
      <w:pPr>
        <w:pStyle w:val="P00"/>
        <w:spacing w:before="72"/>
        <w:ind w:left="0" w:right="1134"/>
        <w:rPr>
          <w:rStyle w:val="default"/>
          <w:rFonts w:cs="FrankRuehl" w:hint="cs"/>
          <w:rtl/>
        </w:rPr>
      </w:pPr>
    </w:p>
    <w:p w14:paraId="4FB6799F" w14:textId="77777777" w:rsidR="003210CC" w:rsidRDefault="003210CC">
      <w:pPr>
        <w:pStyle w:val="P00"/>
        <w:tabs>
          <w:tab w:val="clear" w:pos="624"/>
          <w:tab w:val="clear" w:pos="1021"/>
          <w:tab w:val="clear" w:pos="1474"/>
          <w:tab w:val="clear" w:pos="1928"/>
          <w:tab w:val="clear" w:pos="2381"/>
          <w:tab w:val="clear" w:pos="2835"/>
          <w:tab w:val="clear" w:pos="6259"/>
          <w:tab w:val="center" w:pos="4536"/>
          <w:tab w:val="center" w:pos="6804"/>
        </w:tabs>
        <w:spacing w:before="72"/>
        <w:ind w:left="0" w:right="1134"/>
        <w:rPr>
          <w:rFonts w:cs="FrankRuehl" w:hint="cs"/>
          <w:rtl/>
        </w:rPr>
      </w:pPr>
      <w:r>
        <w:rPr>
          <w:rStyle w:val="default"/>
          <w:rFonts w:cs="FrankRuehl" w:hint="cs"/>
          <w:rtl/>
        </w:rPr>
        <w:t>ז' בתשרי תשל"ו (12 בספטמבר 1975)</w:t>
      </w:r>
      <w:r>
        <w:rPr>
          <w:rStyle w:val="default"/>
          <w:rFonts w:cs="FrankRuehl" w:hint="cs"/>
          <w:rtl/>
        </w:rPr>
        <w:tab/>
        <w:t>ויקטור שם-טוב</w:t>
      </w:r>
      <w:r>
        <w:rPr>
          <w:rStyle w:val="default"/>
          <w:rFonts w:cs="FrankRuehl" w:hint="cs"/>
          <w:rtl/>
        </w:rPr>
        <w:tab/>
        <w:t>חיים בר-לב</w:t>
      </w:r>
    </w:p>
    <w:p w14:paraId="2664B58F" w14:textId="77777777" w:rsidR="003210CC" w:rsidRDefault="003210CC">
      <w:pPr>
        <w:pStyle w:val="sig-0"/>
        <w:tabs>
          <w:tab w:val="clear" w:pos="4820"/>
          <w:tab w:val="center" w:pos="4536"/>
          <w:tab w:val="center" w:pos="6804"/>
        </w:tabs>
        <w:ind w:left="0" w:right="1134"/>
        <w:rPr>
          <w:rFonts w:cs="FrankRuehl" w:hint="cs"/>
          <w:sz w:val="22"/>
          <w:szCs w:val="22"/>
          <w:rtl/>
        </w:rPr>
      </w:pPr>
      <w:r>
        <w:rPr>
          <w:rFonts w:cs="FrankRuehl" w:hint="cs"/>
          <w:sz w:val="22"/>
          <w:szCs w:val="22"/>
          <w:rtl/>
        </w:rPr>
        <w:tab/>
        <w:t>שר הבריאות</w:t>
      </w:r>
      <w:r>
        <w:rPr>
          <w:rFonts w:cs="FrankRuehl" w:hint="cs"/>
          <w:sz w:val="22"/>
          <w:szCs w:val="22"/>
          <w:rtl/>
        </w:rPr>
        <w:tab/>
        <w:t>שר המסחר והתעשיה</w:t>
      </w:r>
    </w:p>
    <w:p w14:paraId="0095FEE7" w14:textId="77777777" w:rsidR="003210CC" w:rsidRDefault="003210CC">
      <w:pPr>
        <w:pStyle w:val="sig-0"/>
        <w:tabs>
          <w:tab w:val="clear" w:pos="4820"/>
          <w:tab w:val="center" w:pos="5670"/>
        </w:tabs>
        <w:ind w:left="0" w:right="1134"/>
        <w:rPr>
          <w:rFonts w:cs="FrankRuehl" w:hint="cs"/>
          <w:sz w:val="26"/>
          <w:rtl/>
        </w:rPr>
      </w:pPr>
    </w:p>
    <w:p w14:paraId="15609021" w14:textId="77777777" w:rsidR="003210CC" w:rsidRDefault="003210CC">
      <w:pPr>
        <w:pStyle w:val="sig-0"/>
        <w:tabs>
          <w:tab w:val="clear" w:pos="4820"/>
          <w:tab w:val="center" w:pos="5670"/>
        </w:tabs>
        <w:ind w:left="0" w:right="1134"/>
        <w:rPr>
          <w:rFonts w:cs="FrankRuehl" w:hint="cs"/>
          <w:sz w:val="26"/>
          <w:rtl/>
        </w:rPr>
      </w:pPr>
    </w:p>
    <w:p w14:paraId="3485FBE9" w14:textId="77777777" w:rsidR="003210CC" w:rsidRDefault="003210CC">
      <w:pPr>
        <w:pStyle w:val="sig-0"/>
        <w:ind w:left="0" w:right="1134"/>
        <w:rPr>
          <w:rFonts w:cs="FrankRuehl"/>
          <w:sz w:val="26"/>
          <w:rtl/>
        </w:rPr>
      </w:pPr>
    </w:p>
    <w:sectPr w:rsidR="003210CC">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E672A" w14:textId="77777777" w:rsidR="003210CC" w:rsidRDefault="003210CC">
      <w:r>
        <w:separator/>
      </w:r>
    </w:p>
  </w:endnote>
  <w:endnote w:type="continuationSeparator" w:id="0">
    <w:p w14:paraId="6671DDA6" w14:textId="77777777" w:rsidR="003210CC" w:rsidRDefault="00321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51BB" w14:textId="77777777" w:rsidR="003210CC" w:rsidRDefault="003210C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900643B" w14:textId="77777777" w:rsidR="003210CC" w:rsidRDefault="003210C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F11D11F" w14:textId="77777777" w:rsidR="003210CC" w:rsidRDefault="003210C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Z:\000000000000-law\yael\07-12-11\999_868.doc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97B15" w14:textId="77777777" w:rsidR="003210CC" w:rsidRDefault="003210C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13D20">
      <w:rPr>
        <w:rFonts w:hAnsi="FrankRuehl" w:cs="FrankRuehl"/>
        <w:noProof/>
        <w:sz w:val="24"/>
        <w:szCs w:val="24"/>
        <w:rtl/>
      </w:rPr>
      <w:t>2</w:t>
    </w:r>
    <w:r>
      <w:rPr>
        <w:rFonts w:hAnsi="FrankRuehl" w:cs="FrankRuehl"/>
        <w:sz w:val="24"/>
        <w:szCs w:val="24"/>
        <w:rtl/>
      </w:rPr>
      <w:fldChar w:fldCharType="end"/>
    </w:r>
  </w:p>
  <w:p w14:paraId="3EE3B895" w14:textId="77777777" w:rsidR="003210CC" w:rsidRDefault="003210C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12D11CF" w14:textId="77777777" w:rsidR="003210CC" w:rsidRDefault="003210C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Z:\000000000000-law\yael\07-12-11\999_868.doc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B306C" w14:textId="77777777" w:rsidR="003210CC" w:rsidRDefault="003210CC">
      <w:pPr>
        <w:pStyle w:val="a5"/>
        <w:rPr>
          <w:rFonts w:cs="David"/>
          <w:sz w:val="24"/>
          <w:szCs w:val="24"/>
        </w:rPr>
      </w:pPr>
      <w:r>
        <w:separator/>
      </w:r>
    </w:p>
  </w:footnote>
  <w:footnote w:type="continuationSeparator" w:id="0">
    <w:p w14:paraId="50044EA6" w14:textId="77777777" w:rsidR="003210CC" w:rsidRDefault="003210CC">
      <w:r>
        <w:continuationSeparator/>
      </w:r>
    </w:p>
  </w:footnote>
  <w:footnote w:id="1">
    <w:p w14:paraId="5D39998E" w14:textId="77777777" w:rsidR="003210CC" w:rsidRDefault="003210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hint="cs"/>
            <w:rtl/>
          </w:rPr>
          <w:t>ק"ת תשל"ו מס' 3409</w:t>
        </w:r>
      </w:hyperlink>
      <w:r>
        <w:rPr>
          <w:rFonts w:cs="FrankRuehl" w:hint="cs"/>
          <w:rtl/>
        </w:rPr>
        <w:t xml:space="preserve"> מיום 2.10.1975 עמ' 178.</w:t>
      </w:r>
    </w:p>
    <w:p w14:paraId="05C4C258" w14:textId="77777777" w:rsidR="003210CC" w:rsidRDefault="003210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Pr>
            <w:rStyle w:val="Hyperlink"/>
            <w:rFonts w:cs="FrankRuehl" w:hint="cs"/>
            <w:rtl/>
          </w:rPr>
          <w:t>ק"ת תשנ"ב מס' 5420</w:t>
        </w:r>
      </w:hyperlink>
      <w:r>
        <w:rPr>
          <w:rFonts w:cs="FrankRuehl" w:hint="cs"/>
          <w:rtl/>
        </w:rPr>
        <w:t xml:space="preserve"> מיום 18.2.1992 עמ' 752 </w:t>
      </w:r>
      <w:r>
        <w:rPr>
          <w:rFonts w:cs="FrankRuehl"/>
          <w:rtl/>
        </w:rPr>
        <w:t>–</w:t>
      </w:r>
      <w:r>
        <w:rPr>
          <w:rFonts w:cs="FrankRuehl" w:hint="cs"/>
          <w:rtl/>
        </w:rPr>
        <w:t xml:space="preserve"> צו תשנ"ב-1992.</w:t>
      </w:r>
    </w:p>
    <w:p w14:paraId="686050B4" w14:textId="77777777" w:rsidR="003210CC" w:rsidRDefault="003210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Pr>
            <w:rStyle w:val="Hyperlink"/>
            <w:rFonts w:cs="FrankRuehl" w:hint="cs"/>
            <w:rtl/>
          </w:rPr>
          <w:t>ק"ת תשס"ו מס' 6489</w:t>
        </w:r>
      </w:hyperlink>
      <w:r>
        <w:rPr>
          <w:rFonts w:cs="FrankRuehl" w:hint="cs"/>
          <w:rtl/>
        </w:rPr>
        <w:t xml:space="preserve"> מיום 6.6.2006 עמ' 831 </w:t>
      </w:r>
      <w:r>
        <w:rPr>
          <w:rFonts w:cs="FrankRuehl"/>
          <w:rtl/>
        </w:rPr>
        <w:t>–</w:t>
      </w:r>
      <w:r>
        <w:rPr>
          <w:rFonts w:cs="FrankRuehl" w:hint="cs"/>
          <w:rtl/>
        </w:rPr>
        <w:t xml:space="preserve"> צו תשס"ו-2006.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E18F4" w14:textId="77777777" w:rsidR="003210CC" w:rsidRDefault="003210C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2D2032F7" w14:textId="77777777" w:rsidR="003210CC" w:rsidRDefault="003210C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74FFDFB" w14:textId="77777777" w:rsidR="003210CC" w:rsidRDefault="003210C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A5680" w14:textId="77777777" w:rsidR="003210CC" w:rsidRDefault="003210CC">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הפיקוח על מצרכים ושירותים (בשר טחון), תשל"ו-1975</w:t>
    </w:r>
  </w:p>
  <w:p w14:paraId="2FD55780" w14:textId="77777777" w:rsidR="003210CC" w:rsidRDefault="003210C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68A8BAA" w14:textId="77777777" w:rsidR="003210CC" w:rsidRDefault="003210C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415468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D20"/>
    <w:rsid w:val="00313D20"/>
    <w:rsid w:val="003210CC"/>
    <w:rsid w:val="004D431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5AC16D5"/>
  <w15:chartTrackingRefBased/>
  <w15:docId w15:val="{B438AF36-5762-4522-B778-9C3E2F46D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420.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_word/law06/TAK-5420.pdf"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nevo.co.il/Law_word/law06/TAK-6489.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489.pdf" TargetMode="External"/><Relationship Id="rId2" Type="http://schemas.openxmlformats.org/officeDocument/2006/relationships/hyperlink" Target="http://www.nevo.co.il/Law_word/law06/TAK-5420.pdf" TargetMode="External"/><Relationship Id="rId1" Type="http://schemas.openxmlformats.org/officeDocument/2006/relationships/hyperlink" Target="http://www.nevo.co.il/Law_word/law06/TAK-340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1802</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12050</CharactersWithSpaces>
  <SharedDoc>false</SharedDoc>
  <HLinks>
    <vt:vector size="210" baseType="variant">
      <vt:variant>
        <vt:i4>7798789</vt:i4>
      </vt:variant>
      <vt:variant>
        <vt:i4>93</vt:i4>
      </vt:variant>
      <vt:variant>
        <vt:i4>0</vt:i4>
      </vt:variant>
      <vt:variant>
        <vt:i4>5</vt:i4>
      </vt:variant>
      <vt:variant>
        <vt:lpwstr>http://www.nevo.co.il/Law_word/law06/TAK-6489.pdf</vt:lpwstr>
      </vt:variant>
      <vt:variant>
        <vt:lpwstr/>
      </vt:variant>
      <vt:variant>
        <vt:i4>8257548</vt:i4>
      </vt:variant>
      <vt:variant>
        <vt:i4>90</vt:i4>
      </vt:variant>
      <vt:variant>
        <vt:i4>0</vt:i4>
      </vt:variant>
      <vt:variant>
        <vt:i4>5</vt:i4>
      </vt:variant>
      <vt:variant>
        <vt:lpwstr>http://www.nevo.co.il/Law_word/law06/TAK-5420.pdf</vt:lpwstr>
      </vt:variant>
      <vt:variant>
        <vt:lpwstr/>
      </vt:variant>
      <vt:variant>
        <vt:i4>8257548</vt:i4>
      </vt:variant>
      <vt:variant>
        <vt:i4>87</vt:i4>
      </vt:variant>
      <vt:variant>
        <vt:i4>0</vt:i4>
      </vt:variant>
      <vt:variant>
        <vt:i4>5</vt:i4>
      </vt:variant>
      <vt:variant>
        <vt:lpwstr>http://www.nevo.co.il/Law_word/law06/TAK-5420.pdf</vt:lpwstr>
      </vt:variant>
      <vt:variant>
        <vt:lpwstr/>
      </vt:variant>
      <vt:variant>
        <vt:i4>3407912</vt:i4>
      </vt:variant>
      <vt:variant>
        <vt:i4>84</vt:i4>
      </vt:variant>
      <vt:variant>
        <vt:i4>0</vt:i4>
      </vt:variant>
      <vt:variant>
        <vt:i4>5</vt:i4>
      </vt:variant>
      <vt:variant>
        <vt:lpwstr/>
      </vt:variant>
      <vt:variant>
        <vt:lpwstr>Seif27</vt:lpwstr>
      </vt:variant>
      <vt:variant>
        <vt:i4>3473448</vt:i4>
      </vt:variant>
      <vt:variant>
        <vt:i4>81</vt:i4>
      </vt:variant>
      <vt:variant>
        <vt:i4>0</vt:i4>
      </vt:variant>
      <vt:variant>
        <vt:i4>5</vt:i4>
      </vt:variant>
      <vt:variant>
        <vt:lpwstr/>
      </vt:variant>
      <vt:variant>
        <vt:lpwstr>Seif26</vt:lpwstr>
      </vt:variant>
      <vt:variant>
        <vt:i4>3538984</vt:i4>
      </vt:variant>
      <vt:variant>
        <vt:i4>78</vt:i4>
      </vt:variant>
      <vt:variant>
        <vt:i4>0</vt:i4>
      </vt:variant>
      <vt:variant>
        <vt:i4>5</vt:i4>
      </vt:variant>
      <vt:variant>
        <vt:lpwstr/>
      </vt:variant>
      <vt:variant>
        <vt:lpwstr>Seif25</vt:lpwstr>
      </vt:variant>
      <vt:variant>
        <vt:i4>3604520</vt:i4>
      </vt:variant>
      <vt:variant>
        <vt:i4>75</vt:i4>
      </vt:variant>
      <vt:variant>
        <vt:i4>0</vt:i4>
      </vt:variant>
      <vt:variant>
        <vt:i4>5</vt:i4>
      </vt:variant>
      <vt:variant>
        <vt:lpwstr/>
      </vt:variant>
      <vt:variant>
        <vt:lpwstr>Seif24</vt:lpwstr>
      </vt:variant>
      <vt:variant>
        <vt:i4>3145768</vt:i4>
      </vt:variant>
      <vt:variant>
        <vt:i4>72</vt:i4>
      </vt:variant>
      <vt:variant>
        <vt:i4>0</vt:i4>
      </vt:variant>
      <vt:variant>
        <vt:i4>5</vt:i4>
      </vt:variant>
      <vt:variant>
        <vt:lpwstr/>
      </vt:variant>
      <vt:variant>
        <vt:lpwstr>Seif23</vt:lpwstr>
      </vt:variant>
      <vt:variant>
        <vt:i4>3211304</vt:i4>
      </vt:variant>
      <vt:variant>
        <vt:i4>69</vt:i4>
      </vt:variant>
      <vt:variant>
        <vt:i4>0</vt:i4>
      </vt:variant>
      <vt:variant>
        <vt:i4>5</vt:i4>
      </vt:variant>
      <vt:variant>
        <vt:lpwstr/>
      </vt:variant>
      <vt:variant>
        <vt:lpwstr>Seif22</vt:lpwstr>
      </vt:variant>
      <vt:variant>
        <vt:i4>3276840</vt:i4>
      </vt:variant>
      <vt:variant>
        <vt:i4>66</vt:i4>
      </vt:variant>
      <vt:variant>
        <vt:i4>0</vt:i4>
      </vt:variant>
      <vt:variant>
        <vt:i4>5</vt:i4>
      </vt:variant>
      <vt:variant>
        <vt:lpwstr/>
      </vt:variant>
      <vt:variant>
        <vt:lpwstr>Seif21</vt:lpwstr>
      </vt:variant>
      <vt:variant>
        <vt:i4>3342376</vt:i4>
      </vt:variant>
      <vt:variant>
        <vt:i4>63</vt:i4>
      </vt:variant>
      <vt:variant>
        <vt:i4>0</vt:i4>
      </vt:variant>
      <vt:variant>
        <vt:i4>5</vt:i4>
      </vt:variant>
      <vt:variant>
        <vt:lpwstr/>
      </vt:variant>
      <vt:variant>
        <vt:lpwstr>Seif20</vt:lpwstr>
      </vt:variant>
      <vt:variant>
        <vt:i4>3801131</vt:i4>
      </vt:variant>
      <vt:variant>
        <vt:i4>60</vt:i4>
      </vt:variant>
      <vt:variant>
        <vt:i4>0</vt:i4>
      </vt:variant>
      <vt:variant>
        <vt:i4>5</vt:i4>
      </vt:variant>
      <vt:variant>
        <vt:lpwstr/>
      </vt:variant>
      <vt:variant>
        <vt:lpwstr>Seif19</vt:lpwstr>
      </vt:variant>
      <vt:variant>
        <vt:i4>3866667</vt:i4>
      </vt:variant>
      <vt:variant>
        <vt:i4>57</vt:i4>
      </vt:variant>
      <vt:variant>
        <vt:i4>0</vt:i4>
      </vt:variant>
      <vt:variant>
        <vt:i4>5</vt:i4>
      </vt:variant>
      <vt:variant>
        <vt:lpwstr/>
      </vt:variant>
      <vt:variant>
        <vt:lpwstr>Seif18</vt:lpwstr>
      </vt:variant>
      <vt:variant>
        <vt:i4>3407915</vt:i4>
      </vt:variant>
      <vt:variant>
        <vt:i4>54</vt:i4>
      </vt:variant>
      <vt:variant>
        <vt:i4>0</vt:i4>
      </vt:variant>
      <vt:variant>
        <vt:i4>5</vt:i4>
      </vt:variant>
      <vt:variant>
        <vt:lpwstr/>
      </vt:variant>
      <vt:variant>
        <vt:lpwstr>Seif17</vt:lpwstr>
      </vt:variant>
      <vt:variant>
        <vt:i4>3866664</vt:i4>
      </vt:variant>
      <vt:variant>
        <vt:i4>51</vt:i4>
      </vt:variant>
      <vt:variant>
        <vt:i4>0</vt:i4>
      </vt:variant>
      <vt:variant>
        <vt:i4>5</vt:i4>
      </vt:variant>
      <vt:variant>
        <vt:lpwstr/>
      </vt:variant>
      <vt:variant>
        <vt:lpwstr>Seif28</vt:lpwstr>
      </vt:variant>
      <vt:variant>
        <vt:i4>3473451</vt:i4>
      </vt:variant>
      <vt:variant>
        <vt:i4>48</vt:i4>
      </vt:variant>
      <vt:variant>
        <vt:i4>0</vt:i4>
      </vt:variant>
      <vt:variant>
        <vt:i4>5</vt:i4>
      </vt:variant>
      <vt:variant>
        <vt:lpwstr/>
      </vt:variant>
      <vt:variant>
        <vt:lpwstr>Seif16</vt:lpwstr>
      </vt:variant>
      <vt:variant>
        <vt:i4>3538987</vt:i4>
      </vt:variant>
      <vt:variant>
        <vt:i4>45</vt:i4>
      </vt:variant>
      <vt:variant>
        <vt:i4>0</vt:i4>
      </vt:variant>
      <vt:variant>
        <vt:i4>5</vt:i4>
      </vt:variant>
      <vt:variant>
        <vt:lpwstr/>
      </vt:variant>
      <vt:variant>
        <vt:lpwstr>Seif15</vt:lpwstr>
      </vt:variant>
      <vt:variant>
        <vt:i4>3604523</vt:i4>
      </vt:variant>
      <vt:variant>
        <vt:i4>42</vt:i4>
      </vt:variant>
      <vt:variant>
        <vt:i4>0</vt:i4>
      </vt:variant>
      <vt:variant>
        <vt:i4>5</vt:i4>
      </vt:variant>
      <vt:variant>
        <vt:lpwstr/>
      </vt:variant>
      <vt:variant>
        <vt:lpwstr>Seif14</vt:lpwstr>
      </vt:variant>
      <vt:variant>
        <vt:i4>3145771</vt:i4>
      </vt:variant>
      <vt:variant>
        <vt:i4>39</vt:i4>
      </vt:variant>
      <vt:variant>
        <vt:i4>0</vt:i4>
      </vt:variant>
      <vt:variant>
        <vt:i4>5</vt:i4>
      </vt:variant>
      <vt:variant>
        <vt:lpwstr/>
      </vt:variant>
      <vt:variant>
        <vt:lpwstr>Seif13</vt:lpwstr>
      </vt:variant>
      <vt:variant>
        <vt:i4>3211307</vt:i4>
      </vt:variant>
      <vt:variant>
        <vt:i4>36</vt:i4>
      </vt:variant>
      <vt:variant>
        <vt:i4>0</vt:i4>
      </vt:variant>
      <vt:variant>
        <vt:i4>5</vt:i4>
      </vt:variant>
      <vt:variant>
        <vt:lpwstr/>
      </vt:variant>
      <vt:variant>
        <vt:lpwstr>Seif12</vt:lpwstr>
      </vt:variant>
      <vt:variant>
        <vt:i4>3276843</vt:i4>
      </vt:variant>
      <vt:variant>
        <vt:i4>33</vt:i4>
      </vt:variant>
      <vt:variant>
        <vt:i4>0</vt:i4>
      </vt:variant>
      <vt:variant>
        <vt:i4>5</vt:i4>
      </vt:variant>
      <vt:variant>
        <vt:lpwstr/>
      </vt:variant>
      <vt:variant>
        <vt:lpwstr>Seif11</vt:lpwstr>
      </vt:variant>
      <vt:variant>
        <vt:i4>3342379</vt:i4>
      </vt:variant>
      <vt:variant>
        <vt:i4>30</vt:i4>
      </vt:variant>
      <vt:variant>
        <vt:i4>0</vt:i4>
      </vt:variant>
      <vt:variant>
        <vt:i4>5</vt:i4>
      </vt:variant>
      <vt:variant>
        <vt:lpwstr/>
      </vt:variant>
      <vt:variant>
        <vt:lpwstr>Seif10</vt:lpwstr>
      </vt:variant>
      <vt:variant>
        <vt:i4>196634</vt:i4>
      </vt:variant>
      <vt:variant>
        <vt:i4>27</vt:i4>
      </vt:variant>
      <vt:variant>
        <vt:i4>0</vt:i4>
      </vt:variant>
      <vt:variant>
        <vt:i4>5</vt:i4>
      </vt:variant>
      <vt:variant>
        <vt:lpwstr/>
      </vt:variant>
      <vt:variant>
        <vt:lpwstr>Seif9</vt:lpwstr>
      </vt:variant>
      <vt:variant>
        <vt:i4>196634</vt:i4>
      </vt:variant>
      <vt:variant>
        <vt:i4>24</vt:i4>
      </vt:variant>
      <vt:variant>
        <vt:i4>0</vt:i4>
      </vt:variant>
      <vt:variant>
        <vt:i4>5</vt:i4>
      </vt:variant>
      <vt:variant>
        <vt:lpwstr/>
      </vt:variant>
      <vt:variant>
        <vt:lpwstr>Seif8</vt:lpwstr>
      </vt:variant>
      <vt:variant>
        <vt:i4>196634</vt:i4>
      </vt:variant>
      <vt:variant>
        <vt:i4>21</vt:i4>
      </vt:variant>
      <vt:variant>
        <vt:i4>0</vt:i4>
      </vt:variant>
      <vt:variant>
        <vt:i4>5</vt:i4>
      </vt:variant>
      <vt:variant>
        <vt:lpwstr/>
      </vt:variant>
      <vt:variant>
        <vt:lpwstr>Seif7</vt:lpwstr>
      </vt:variant>
      <vt:variant>
        <vt:i4>196634</vt:i4>
      </vt:variant>
      <vt:variant>
        <vt:i4>18</vt:i4>
      </vt:variant>
      <vt:variant>
        <vt:i4>0</vt:i4>
      </vt:variant>
      <vt:variant>
        <vt:i4>5</vt:i4>
      </vt:variant>
      <vt:variant>
        <vt:lpwstr/>
      </vt:variant>
      <vt:variant>
        <vt:lpwstr>Seif6</vt:lpwstr>
      </vt:variant>
      <vt:variant>
        <vt:i4>196634</vt:i4>
      </vt:variant>
      <vt:variant>
        <vt:i4>15</vt:i4>
      </vt:variant>
      <vt:variant>
        <vt:i4>0</vt:i4>
      </vt:variant>
      <vt:variant>
        <vt:i4>5</vt:i4>
      </vt:variant>
      <vt:variant>
        <vt:lpwstr/>
      </vt:variant>
      <vt:variant>
        <vt:lpwstr>Seif5</vt:lpwstr>
      </vt:variant>
      <vt:variant>
        <vt:i4>196634</vt:i4>
      </vt:variant>
      <vt:variant>
        <vt:i4>12</vt:i4>
      </vt:variant>
      <vt:variant>
        <vt:i4>0</vt:i4>
      </vt:variant>
      <vt:variant>
        <vt:i4>5</vt:i4>
      </vt:variant>
      <vt:variant>
        <vt:lpwstr/>
      </vt:variant>
      <vt:variant>
        <vt:lpwstr>Seif4</vt:lpwstr>
      </vt:variant>
      <vt:variant>
        <vt:i4>196634</vt:i4>
      </vt:variant>
      <vt:variant>
        <vt:i4>9</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3</vt:i4>
      </vt:variant>
      <vt:variant>
        <vt:i4>0</vt:i4>
      </vt:variant>
      <vt:variant>
        <vt:i4>5</vt:i4>
      </vt:variant>
      <vt:variant>
        <vt:lpwstr/>
      </vt:variant>
      <vt:variant>
        <vt:lpwstr>Seif1</vt:lpwstr>
      </vt:variant>
      <vt:variant>
        <vt:i4>196634</vt:i4>
      </vt:variant>
      <vt:variant>
        <vt:i4>0</vt:i4>
      </vt:variant>
      <vt:variant>
        <vt:i4>0</vt:i4>
      </vt:variant>
      <vt:variant>
        <vt:i4>5</vt:i4>
      </vt:variant>
      <vt:variant>
        <vt:lpwstr/>
      </vt:variant>
      <vt:variant>
        <vt:lpwstr>Seif0</vt:lpwstr>
      </vt:variant>
      <vt:variant>
        <vt:i4>7798789</vt:i4>
      </vt:variant>
      <vt:variant>
        <vt:i4>6</vt:i4>
      </vt:variant>
      <vt:variant>
        <vt:i4>0</vt:i4>
      </vt:variant>
      <vt:variant>
        <vt:i4>5</vt:i4>
      </vt:variant>
      <vt:variant>
        <vt:lpwstr>http://www.nevo.co.il/Law_word/law06/TAK-6489.pdf</vt:lpwstr>
      </vt:variant>
      <vt:variant>
        <vt:lpwstr/>
      </vt:variant>
      <vt:variant>
        <vt:i4>8257548</vt:i4>
      </vt:variant>
      <vt:variant>
        <vt:i4>3</vt:i4>
      </vt:variant>
      <vt:variant>
        <vt:i4>0</vt:i4>
      </vt:variant>
      <vt:variant>
        <vt:i4>5</vt:i4>
      </vt:variant>
      <vt:variant>
        <vt:lpwstr>http://www.nevo.co.il/Law_word/law06/TAK-5420.pdf</vt:lpwstr>
      </vt:variant>
      <vt:variant>
        <vt:lpwstr/>
      </vt:variant>
      <vt:variant>
        <vt:i4>7995397</vt:i4>
      </vt:variant>
      <vt:variant>
        <vt:i4>0</vt:i4>
      </vt:variant>
      <vt:variant>
        <vt:i4>0</vt:i4>
      </vt:variant>
      <vt:variant>
        <vt:i4>5</vt:i4>
      </vt:variant>
      <vt:variant>
        <vt:lpwstr>http://www.nevo.co.il/Law_word/law06/TAK-3409.pdf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Shimon Doodkin</dc:creator>
  <cp:keywords/>
  <dc:description/>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צו הפיקוח על מצרכים ושירותים (בשר טחון), תשל"ו-1975 - רבדים</vt:lpwstr>
  </property>
  <property fmtid="{D5CDD505-2E9C-101B-9397-08002B2CF9AE}" pid="4" name="LAWNUMBER">
    <vt:lpwstr>0868</vt:lpwstr>
  </property>
  <property fmtid="{D5CDD505-2E9C-101B-9397-08002B2CF9AE}" pid="5" name="TYPE">
    <vt:lpwstr>01</vt:lpwstr>
  </property>
  <property fmtid="{D5CDD505-2E9C-101B-9397-08002B2CF9AE}" pid="6" name="CHNAME">
    <vt:lpwstr>פיקוח על מצרכים ושירותים</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רשויות ומשפט מנהלי</vt:lpwstr>
  </property>
  <property fmtid="{D5CDD505-2E9C-101B-9397-08002B2CF9AE}" pid="22" name="NOSE21">
    <vt:lpwstr>מצרכים ושירותים</vt:lpwstr>
  </property>
  <property fmtid="{D5CDD505-2E9C-101B-9397-08002B2CF9AE}" pid="23" name="NOSE31">
    <vt:lpwstr>פיקוח</vt:lpwstr>
  </property>
  <property fmtid="{D5CDD505-2E9C-101B-9397-08002B2CF9AE}" pid="24" name="NOSE41">
    <vt:lpwstr>מזון</vt:lpwstr>
  </property>
  <property fmtid="{D5CDD505-2E9C-101B-9397-08002B2CF9AE}" pid="25" name="NOSE12">
    <vt:lpwstr/>
  </property>
  <property fmtid="{D5CDD505-2E9C-101B-9397-08002B2CF9AE}" pid="26" name="NOSE22">
    <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ies>
</file>