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8D3" w:rsidRDefault="00E638D3">
      <w:pPr>
        <w:pStyle w:val="big-header"/>
        <w:ind w:left="0" w:right="1134"/>
        <w:rPr>
          <w:rFonts w:cs="FrankRuehl" w:hint="cs"/>
          <w:sz w:val="32"/>
          <w:rtl/>
        </w:rPr>
      </w:pPr>
      <w:r>
        <w:rPr>
          <w:rFonts w:cs="FrankRuehl" w:hint="cs"/>
          <w:sz w:val="32"/>
          <w:rtl/>
        </w:rPr>
        <w:t>צו הפיקוח על מצרכים ושירותים (הובלת לחם), תשכ"א-1960</w:t>
      </w:r>
    </w:p>
    <w:p w:rsidR="00514368" w:rsidRPr="00514368" w:rsidRDefault="00514368" w:rsidP="00514368">
      <w:pPr>
        <w:spacing w:line="320" w:lineRule="auto"/>
        <w:rPr>
          <w:rFonts w:cs="FrankRuehl"/>
          <w:szCs w:val="26"/>
          <w:rtl/>
        </w:rPr>
      </w:pPr>
    </w:p>
    <w:p w:rsidR="00514368" w:rsidRDefault="00514368" w:rsidP="00514368">
      <w:pPr>
        <w:spacing w:line="320" w:lineRule="auto"/>
        <w:rPr>
          <w:rtl/>
        </w:rPr>
      </w:pPr>
    </w:p>
    <w:p w:rsidR="00514368" w:rsidRPr="00514368" w:rsidRDefault="00514368" w:rsidP="00514368">
      <w:pPr>
        <w:spacing w:line="320" w:lineRule="auto"/>
        <w:rPr>
          <w:rFonts w:cs="Miriam" w:hint="cs"/>
          <w:szCs w:val="22"/>
          <w:rtl/>
        </w:rPr>
      </w:pPr>
      <w:r w:rsidRPr="00514368">
        <w:rPr>
          <w:rFonts w:cs="Miriam"/>
          <w:szCs w:val="22"/>
          <w:rtl/>
        </w:rPr>
        <w:t>רשויות ומשפט מנהלי</w:t>
      </w:r>
      <w:r w:rsidRPr="00514368">
        <w:rPr>
          <w:rFonts w:cs="FrankRuehl"/>
          <w:szCs w:val="26"/>
          <w:rtl/>
        </w:rPr>
        <w:t xml:space="preserve"> – מצרכים ושירותים – פיקוח – מזון</w:t>
      </w:r>
    </w:p>
    <w:p w:rsidR="00E638D3" w:rsidRDefault="00E638D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ראשון: פרשנות</w:t>
            </w:r>
          </w:p>
        </w:tc>
        <w:tc>
          <w:tcPr>
            <w:tcW w:w="567" w:type="dxa"/>
          </w:tcPr>
          <w:p w:rsidR="004043C5" w:rsidRPr="004043C5" w:rsidRDefault="004043C5" w:rsidP="004043C5">
            <w:pPr>
              <w:rPr>
                <w:rStyle w:val="Hyperlink"/>
                <w:rFonts w:hint="cs"/>
                <w:rtl/>
              </w:rPr>
            </w:pPr>
            <w:hyperlink w:anchor="med0" w:tooltip="פרק ראשון: פרשנות"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 </w:t>
            </w:r>
          </w:p>
        </w:tc>
        <w:tc>
          <w:tcPr>
            <w:tcW w:w="5669" w:type="dxa"/>
          </w:tcPr>
          <w:p w:rsidR="004043C5" w:rsidRPr="004043C5" w:rsidRDefault="004043C5" w:rsidP="004043C5">
            <w:pPr>
              <w:rPr>
                <w:rFonts w:cs="Frankruhel" w:hint="cs"/>
                <w:rtl/>
              </w:rPr>
            </w:pPr>
            <w:r>
              <w:rPr>
                <w:rtl/>
              </w:rPr>
              <w:t>הגדרות</w:t>
            </w:r>
          </w:p>
        </w:tc>
        <w:tc>
          <w:tcPr>
            <w:tcW w:w="567" w:type="dxa"/>
          </w:tcPr>
          <w:p w:rsidR="004043C5" w:rsidRPr="004043C5" w:rsidRDefault="004043C5" w:rsidP="004043C5">
            <w:pPr>
              <w:rPr>
                <w:rStyle w:val="Hyperlink"/>
                <w:rFonts w:hint="cs"/>
                <w:rtl/>
              </w:rPr>
            </w:pPr>
            <w:hyperlink w:anchor="Seif1" w:tooltip="הגדרות"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2 </w:t>
            </w:r>
          </w:p>
        </w:tc>
        <w:tc>
          <w:tcPr>
            <w:tcW w:w="5669" w:type="dxa"/>
          </w:tcPr>
          <w:p w:rsidR="004043C5" w:rsidRPr="004043C5" w:rsidRDefault="004043C5" w:rsidP="004043C5">
            <w:pPr>
              <w:rPr>
                <w:rFonts w:cs="Frankruhel" w:hint="cs"/>
                <w:rtl/>
              </w:rPr>
            </w:pPr>
            <w:r>
              <w:rPr>
                <w:rtl/>
              </w:rPr>
              <w:t>אחריות מוביל</w:t>
            </w:r>
          </w:p>
        </w:tc>
        <w:tc>
          <w:tcPr>
            <w:tcW w:w="567" w:type="dxa"/>
          </w:tcPr>
          <w:p w:rsidR="004043C5" w:rsidRPr="004043C5" w:rsidRDefault="004043C5" w:rsidP="004043C5">
            <w:pPr>
              <w:rPr>
                <w:rStyle w:val="Hyperlink"/>
                <w:rFonts w:hint="cs"/>
                <w:rtl/>
              </w:rPr>
            </w:pPr>
            <w:hyperlink w:anchor="Seif2" w:tooltip="אחריות מוביל"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שני: הארגז</w:t>
            </w:r>
          </w:p>
        </w:tc>
        <w:tc>
          <w:tcPr>
            <w:tcW w:w="567" w:type="dxa"/>
          </w:tcPr>
          <w:p w:rsidR="004043C5" w:rsidRPr="004043C5" w:rsidRDefault="004043C5" w:rsidP="004043C5">
            <w:pPr>
              <w:rPr>
                <w:rStyle w:val="Hyperlink"/>
                <w:rFonts w:hint="cs"/>
                <w:rtl/>
              </w:rPr>
            </w:pPr>
            <w:hyperlink w:anchor="med1" w:tooltip="פרק שני: ה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3 </w:t>
            </w:r>
          </w:p>
        </w:tc>
        <w:tc>
          <w:tcPr>
            <w:tcW w:w="5669" w:type="dxa"/>
          </w:tcPr>
          <w:p w:rsidR="004043C5" w:rsidRPr="004043C5" w:rsidRDefault="004043C5" w:rsidP="004043C5">
            <w:pPr>
              <w:rPr>
                <w:rFonts w:cs="Frankruhel" w:hint="cs"/>
                <w:rtl/>
              </w:rPr>
            </w:pPr>
            <w:r>
              <w:rPr>
                <w:rtl/>
              </w:rPr>
              <w:t>הסדר ההובלה</w:t>
            </w:r>
          </w:p>
        </w:tc>
        <w:tc>
          <w:tcPr>
            <w:tcW w:w="567" w:type="dxa"/>
          </w:tcPr>
          <w:p w:rsidR="004043C5" w:rsidRPr="004043C5" w:rsidRDefault="004043C5" w:rsidP="004043C5">
            <w:pPr>
              <w:rPr>
                <w:rStyle w:val="Hyperlink"/>
                <w:rFonts w:hint="cs"/>
                <w:rtl/>
              </w:rPr>
            </w:pPr>
            <w:hyperlink w:anchor="Seif3" w:tooltip="הסדר ההובלה"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4 </w:t>
            </w:r>
          </w:p>
        </w:tc>
        <w:tc>
          <w:tcPr>
            <w:tcW w:w="5669" w:type="dxa"/>
          </w:tcPr>
          <w:p w:rsidR="004043C5" w:rsidRPr="004043C5" w:rsidRDefault="004043C5" w:rsidP="004043C5">
            <w:pPr>
              <w:rPr>
                <w:rFonts w:cs="Frankruhel" w:hint="cs"/>
                <w:rtl/>
              </w:rPr>
            </w:pPr>
            <w:r>
              <w:rPr>
                <w:rtl/>
              </w:rPr>
              <w:t>דפנות הארגז</w:t>
            </w:r>
          </w:p>
        </w:tc>
        <w:tc>
          <w:tcPr>
            <w:tcW w:w="567" w:type="dxa"/>
          </w:tcPr>
          <w:p w:rsidR="004043C5" w:rsidRPr="004043C5" w:rsidRDefault="004043C5" w:rsidP="004043C5">
            <w:pPr>
              <w:rPr>
                <w:rStyle w:val="Hyperlink"/>
                <w:rFonts w:hint="cs"/>
                <w:rtl/>
              </w:rPr>
            </w:pPr>
            <w:hyperlink w:anchor="Seif4" w:tooltip="דפנות ה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5 </w:t>
            </w:r>
          </w:p>
        </w:tc>
        <w:tc>
          <w:tcPr>
            <w:tcW w:w="5669" w:type="dxa"/>
          </w:tcPr>
          <w:p w:rsidR="004043C5" w:rsidRPr="004043C5" w:rsidRDefault="004043C5" w:rsidP="004043C5">
            <w:pPr>
              <w:rPr>
                <w:rFonts w:cs="Frankruhel" w:hint="cs"/>
                <w:rtl/>
              </w:rPr>
            </w:pPr>
            <w:r>
              <w:rPr>
                <w:rtl/>
              </w:rPr>
              <w:t>תוכן הארגז</w:t>
            </w:r>
          </w:p>
        </w:tc>
        <w:tc>
          <w:tcPr>
            <w:tcW w:w="567" w:type="dxa"/>
          </w:tcPr>
          <w:p w:rsidR="004043C5" w:rsidRPr="004043C5" w:rsidRDefault="004043C5" w:rsidP="004043C5">
            <w:pPr>
              <w:rPr>
                <w:rStyle w:val="Hyperlink"/>
                <w:rFonts w:hint="cs"/>
                <w:rtl/>
              </w:rPr>
            </w:pPr>
            <w:hyperlink w:anchor="Seif5" w:tooltip="תוכן ה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6 </w:t>
            </w:r>
          </w:p>
        </w:tc>
        <w:tc>
          <w:tcPr>
            <w:tcW w:w="5669" w:type="dxa"/>
          </w:tcPr>
          <w:p w:rsidR="004043C5" w:rsidRPr="004043C5" w:rsidRDefault="004043C5" w:rsidP="004043C5">
            <w:pPr>
              <w:rPr>
                <w:rFonts w:cs="Frankruhel" w:hint="cs"/>
                <w:rtl/>
              </w:rPr>
            </w:pPr>
            <w:r>
              <w:rPr>
                <w:rtl/>
              </w:rPr>
              <w:t>החזקת לחם בארגז</w:t>
            </w:r>
          </w:p>
        </w:tc>
        <w:tc>
          <w:tcPr>
            <w:tcW w:w="567" w:type="dxa"/>
          </w:tcPr>
          <w:p w:rsidR="004043C5" w:rsidRPr="004043C5" w:rsidRDefault="004043C5" w:rsidP="004043C5">
            <w:pPr>
              <w:rPr>
                <w:rStyle w:val="Hyperlink"/>
                <w:rFonts w:hint="cs"/>
                <w:rtl/>
              </w:rPr>
            </w:pPr>
            <w:hyperlink w:anchor="Seif6" w:tooltip="החזקת לחם ב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7 </w:t>
            </w:r>
          </w:p>
        </w:tc>
        <w:tc>
          <w:tcPr>
            <w:tcW w:w="5669" w:type="dxa"/>
          </w:tcPr>
          <w:p w:rsidR="004043C5" w:rsidRPr="004043C5" w:rsidRDefault="004043C5" w:rsidP="004043C5">
            <w:pPr>
              <w:rPr>
                <w:rFonts w:cs="Frankruhel" w:hint="cs"/>
                <w:rtl/>
              </w:rPr>
            </w:pPr>
            <w:r>
              <w:rPr>
                <w:rtl/>
              </w:rPr>
              <w:t>חובת סימון הארגז</w:t>
            </w:r>
          </w:p>
        </w:tc>
        <w:tc>
          <w:tcPr>
            <w:tcW w:w="567" w:type="dxa"/>
          </w:tcPr>
          <w:p w:rsidR="004043C5" w:rsidRPr="004043C5" w:rsidRDefault="004043C5" w:rsidP="004043C5">
            <w:pPr>
              <w:rPr>
                <w:rStyle w:val="Hyperlink"/>
                <w:rFonts w:hint="cs"/>
                <w:rtl/>
              </w:rPr>
            </w:pPr>
            <w:hyperlink w:anchor="Seif7" w:tooltip="חובת סימון ה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8 </w:t>
            </w:r>
          </w:p>
        </w:tc>
        <w:tc>
          <w:tcPr>
            <w:tcW w:w="5669" w:type="dxa"/>
          </w:tcPr>
          <w:p w:rsidR="004043C5" w:rsidRPr="004043C5" w:rsidRDefault="004043C5" w:rsidP="004043C5">
            <w:pPr>
              <w:rPr>
                <w:rFonts w:cs="Frankruhel" w:hint="cs"/>
                <w:rtl/>
              </w:rPr>
            </w:pPr>
            <w:r>
              <w:rPr>
                <w:rtl/>
              </w:rPr>
              <w:t>שפת הסימון</w:t>
            </w:r>
          </w:p>
        </w:tc>
        <w:tc>
          <w:tcPr>
            <w:tcW w:w="567" w:type="dxa"/>
          </w:tcPr>
          <w:p w:rsidR="004043C5" w:rsidRPr="004043C5" w:rsidRDefault="004043C5" w:rsidP="004043C5">
            <w:pPr>
              <w:rPr>
                <w:rStyle w:val="Hyperlink"/>
                <w:rFonts w:hint="cs"/>
                <w:rtl/>
              </w:rPr>
            </w:pPr>
            <w:hyperlink w:anchor="Seif8" w:tooltip="שפת הסימון"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שלישי: הכלים</w:t>
            </w:r>
          </w:p>
        </w:tc>
        <w:tc>
          <w:tcPr>
            <w:tcW w:w="567" w:type="dxa"/>
          </w:tcPr>
          <w:p w:rsidR="004043C5" w:rsidRPr="004043C5" w:rsidRDefault="004043C5" w:rsidP="004043C5">
            <w:pPr>
              <w:rPr>
                <w:rStyle w:val="Hyperlink"/>
                <w:rFonts w:hint="cs"/>
                <w:rtl/>
              </w:rPr>
            </w:pPr>
            <w:hyperlink w:anchor="med2" w:tooltip="פרק שלישי: הכל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9 </w:t>
            </w:r>
          </w:p>
        </w:tc>
        <w:tc>
          <w:tcPr>
            <w:tcW w:w="5669" w:type="dxa"/>
          </w:tcPr>
          <w:p w:rsidR="004043C5" w:rsidRPr="004043C5" w:rsidRDefault="004043C5" w:rsidP="004043C5">
            <w:pPr>
              <w:rPr>
                <w:rFonts w:cs="Frankruhel" w:hint="cs"/>
                <w:rtl/>
              </w:rPr>
            </w:pPr>
            <w:r>
              <w:rPr>
                <w:rtl/>
              </w:rPr>
              <w:t>הסדר ההטענה והפריקה</w:t>
            </w:r>
          </w:p>
        </w:tc>
        <w:tc>
          <w:tcPr>
            <w:tcW w:w="567" w:type="dxa"/>
          </w:tcPr>
          <w:p w:rsidR="004043C5" w:rsidRPr="004043C5" w:rsidRDefault="004043C5" w:rsidP="004043C5">
            <w:pPr>
              <w:rPr>
                <w:rStyle w:val="Hyperlink"/>
                <w:rFonts w:hint="cs"/>
                <w:rtl/>
              </w:rPr>
            </w:pPr>
            <w:hyperlink w:anchor="Seif9" w:tooltip="הסדר ההטענה והפריקה"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10 </w:t>
            </w:r>
          </w:p>
        </w:tc>
        <w:tc>
          <w:tcPr>
            <w:tcW w:w="5669" w:type="dxa"/>
          </w:tcPr>
          <w:p w:rsidR="004043C5" w:rsidRPr="004043C5" w:rsidRDefault="004043C5" w:rsidP="004043C5">
            <w:pPr>
              <w:rPr>
                <w:rFonts w:cs="Frankruhel" w:hint="cs"/>
                <w:rtl/>
              </w:rPr>
            </w:pPr>
            <w:r>
              <w:rPr>
                <w:rtl/>
              </w:rPr>
              <w:t>חומר הכלים</w:t>
            </w:r>
          </w:p>
        </w:tc>
        <w:tc>
          <w:tcPr>
            <w:tcW w:w="567" w:type="dxa"/>
          </w:tcPr>
          <w:p w:rsidR="004043C5" w:rsidRPr="004043C5" w:rsidRDefault="004043C5" w:rsidP="004043C5">
            <w:pPr>
              <w:rPr>
                <w:rStyle w:val="Hyperlink"/>
                <w:rFonts w:hint="cs"/>
                <w:rtl/>
              </w:rPr>
            </w:pPr>
            <w:hyperlink w:anchor="Seif10" w:tooltip="חומר הכל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11 </w:t>
            </w:r>
          </w:p>
        </w:tc>
        <w:tc>
          <w:tcPr>
            <w:tcW w:w="5669" w:type="dxa"/>
          </w:tcPr>
          <w:p w:rsidR="004043C5" w:rsidRPr="004043C5" w:rsidRDefault="004043C5" w:rsidP="004043C5">
            <w:pPr>
              <w:rPr>
                <w:rFonts w:cs="Frankruhel" w:hint="cs"/>
                <w:rtl/>
              </w:rPr>
            </w:pPr>
            <w:r>
              <w:rPr>
                <w:rtl/>
              </w:rPr>
              <w:t>איסור הנחת כלים מחוץ לארגז</w:t>
            </w:r>
          </w:p>
        </w:tc>
        <w:tc>
          <w:tcPr>
            <w:tcW w:w="567" w:type="dxa"/>
          </w:tcPr>
          <w:p w:rsidR="004043C5" w:rsidRPr="004043C5" w:rsidRDefault="004043C5" w:rsidP="004043C5">
            <w:pPr>
              <w:rPr>
                <w:rStyle w:val="Hyperlink"/>
                <w:rFonts w:hint="cs"/>
                <w:rtl/>
              </w:rPr>
            </w:pPr>
            <w:hyperlink w:anchor="Seif11" w:tooltip="איסור הנחת כלים מחוץ ל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12 </w:t>
            </w:r>
          </w:p>
        </w:tc>
        <w:tc>
          <w:tcPr>
            <w:tcW w:w="5669" w:type="dxa"/>
          </w:tcPr>
          <w:p w:rsidR="004043C5" w:rsidRPr="004043C5" w:rsidRDefault="004043C5" w:rsidP="004043C5">
            <w:pPr>
              <w:rPr>
                <w:rFonts w:cs="Frankruhel" w:hint="cs"/>
                <w:rtl/>
              </w:rPr>
            </w:pPr>
            <w:r>
              <w:rPr>
                <w:rtl/>
              </w:rPr>
              <w:t>החזקת כלים</w:t>
            </w:r>
          </w:p>
        </w:tc>
        <w:tc>
          <w:tcPr>
            <w:tcW w:w="567" w:type="dxa"/>
          </w:tcPr>
          <w:p w:rsidR="004043C5" w:rsidRPr="004043C5" w:rsidRDefault="004043C5" w:rsidP="004043C5">
            <w:pPr>
              <w:rPr>
                <w:rStyle w:val="Hyperlink"/>
                <w:rFonts w:hint="cs"/>
                <w:rtl/>
              </w:rPr>
            </w:pPr>
            <w:hyperlink w:anchor="Seif12" w:tooltip="החזקת כל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רביעי: הובלת לחם</w:t>
            </w:r>
          </w:p>
        </w:tc>
        <w:tc>
          <w:tcPr>
            <w:tcW w:w="567" w:type="dxa"/>
          </w:tcPr>
          <w:p w:rsidR="004043C5" w:rsidRPr="004043C5" w:rsidRDefault="004043C5" w:rsidP="004043C5">
            <w:pPr>
              <w:rPr>
                <w:rStyle w:val="Hyperlink"/>
                <w:rFonts w:hint="cs"/>
                <w:rtl/>
              </w:rPr>
            </w:pPr>
            <w:hyperlink w:anchor="med3" w:tooltip="פרק רביעי: הובלת לח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13 </w:t>
            </w:r>
          </w:p>
        </w:tc>
        <w:tc>
          <w:tcPr>
            <w:tcW w:w="5669" w:type="dxa"/>
          </w:tcPr>
          <w:p w:rsidR="004043C5" w:rsidRPr="004043C5" w:rsidRDefault="004043C5" w:rsidP="004043C5">
            <w:pPr>
              <w:rPr>
                <w:rFonts w:cs="Frankruhel" w:hint="cs"/>
                <w:rtl/>
              </w:rPr>
            </w:pPr>
            <w:r>
              <w:rPr>
                <w:rtl/>
              </w:rPr>
              <w:t>הובלה בתנאים תברואתיים</w:t>
            </w:r>
          </w:p>
        </w:tc>
        <w:tc>
          <w:tcPr>
            <w:tcW w:w="567" w:type="dxa"/>
          </w:tcPr>
          <w:p w:rsidR="004043C5" w:rsidRPr="004043C5" w:rsidRDefault="004043C5" w:rsidP="004043C5">
            <w:pPr>
              <w:rPr>
                <w:rStyle w:val="Hyperlink"/>
                <w:rFonts w:hint="cs"/>
                <w:rtl/>
              </w:rPr>
            </w:pPr>
            <w:hyperlink w:anchor="Seif13" w:tooltip="הובלה בתנאים תברואתי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14 </w:t>
            </w:r>
          </w:p>
        </w:tc>
        <w:tc>
          <w:tcPr>
            <w:tcW w:w="5669" w:type="dxa"/>
          </w:tcPr>
          <w:p w:rsidR="004043C5" w:rsidRPr="004043C5" w:rsidRDefault="004043C5" w:rsidP="004043C5">
            <w:pPr>
              <w:rPr>
                <w:rFonts w:cs="Frankruhel" w:hint="cs"/>
                <w:rtl/>
              </w:rPr>
            </w:pPr>
            <w:r>
              <w:rPr>
                <w:rtl/>
              </w:rPr>
              <w:t>איסור השימוש בבדים</w:t>
            </w:r>
          </w:p>
        </w:tc>
        <w:tc>
          <w:tcPr>
            <w:tcW w:w="567" w:type="dxa"/>
          </w:tcPr>
          <w:p w:rsidR="004043C5" w:rsidRPr="004043C5" w:rsidRDefault="004043C5" w:rsidP="004043C5">
            <w:pPr>
              <w:rPr>
                <w:rStyle w:val="Hyperlink"/>
                <w:rFonts w:hint="cs"/>
                <w:rtl/>
              </w:rPr>
            </w:pPr>
            <w:hyperlink w:anchor="Seif14" w:tooltip="איסור השימוש בבד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15 </w:t>
            </w:r>
          </w:p>
        </w:tc>
        <w:tc>
          <w:tcPr>
            <w:tcW w:w="5669" w:type="dxa"/>
          </w:tcPr>
          <w:p w:rsidR="004043C5" w:rsidRPr="004043C5" w:rsidRDefault="004043C5" w:rsidP="004043C5">
            <w:pPr>
              <w:rPr>
                <w:rFonts w:cs="Frankruhel" w:hint="cs"/>
                <w:rtl/>
              </w:rPr>
            </w:pPr>
            <w:r>
              <w:rPr>
                <w:rtl/>
              </w:rPr>
              <w:t>הנחת לחם בארגז</w:t>
            </w:r>
          </w:p>
        </w:tc>
        <w:tc>
          <w:tcPr>
            <w:tcW w:w="567" w:type="dxa"/>
          </w:tcPr>
          <w:p w:rsidR="004043C5" w:rsidRPr="004043C5" w:rsidRDefault="004043C5" w:rsidP="004043C5">
            <w:pPr>
              <w:rPr>
                <w:rStyle w:val="Hyperlink"/>
                <w:rFonts w:hint="cs"/>
                <w:rtl/>
              </w:rPr>
            </w:pPr>
            <w:hyperlink w:anchor="Seif15" w:tooltip="הנחת לחם בארגז"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חמישי: בריאות המוביל</w:t>
            </w:r>
          </w:p>
        </w:tc>
        <w:tc>
          <w:tcPr>
            <w:tcW w:w="567" w:type="dxa"/>
          </w:tcPr>
          <w:p w:rsidR="004043C5" w:rsidRPr="004043C5" w:rsidRDefault="004043C5" w:rsidP="004043C5">
            <w:pPr>
              <w:rPr>
                <w:rStyle w:val="Hyperlink"/>
                <w:rFonts w:hint="cs"/>
                <w:rtl/>
              </w:rPr>
            </w:pPr>
            <w:hyperlink w:anchor="med4" w:tooltip="פרק חמישי: בריאות המוביל"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16 </w:t>
            </w:r>
          </w:p>
        </w:tc>
        <w:tc>
          <w:tcPr>
            <w:tcW w:w="5669" w:type="dxa"/>
          </w:tcPr>
          <w:p w:rsidR="004043C5" w:rsidRPr="004043C5" w:rsidRDefault="004043C5" w:rsidP="004043C5">
            <w:pPr>
              <w:rPr>
                <w:rFonts w:cs="Frankruhel" w:hint="cs"/>
                <w:rtl/>
              </w:rPr>
            </w:pPr>
            <w:r>
              <w:rPr>
                <w:rtl/>
              </w:rPr>
              <w:t>נקיון המוביל</w:t>
            </w:r>
          </w:p>
        </w:tc>
        <w:tc>
          <w:tcPr>
            <w:tcW w:w="567" w:type="dxa"/>
          </w:tcPr>
          <w:p w:rsidR="004043C5" w:rsidRPr="004043C5" w:rsidRDefault="004043C5" w:rsidP="004043C5">
            <w:pPr>
              <w:rPr>
                <w:rStyle w:val="Hyperlink"/>
                <w:rFonts w:hint="cs"/>
                <w:rtl/>
              </w:rPr>
            </w:pPr>
            <w:hyperlink w:anchor="Seif16" w:tooltip="נקיון המוביל"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17 </w:t>
            </w:r>
          </w:p>
        </w:tc>
        <w:tc>
          <w:tcPr>
            <w:tcW w:w="5669" w:type="dxa"/>
          </w:tcPr>
          <w:p w:rsidR="004043C5" w:rsidRPr="004043C5" w:rsidRDefault="004043C5" w:rsidP="004043C5">
            <w:pPr>
              <w:rPr>
                <w:rFonts w:cs="Frankruhel" w:hint="cs"/>
                <w:rtl/>
              </w:rPr>
            </w:pPr>
            <w:r>
              <w:rPr>
                <w:rtl/>
              </w:rPr>
              <w:t>בריאות המוביל</w:t>
            </w:r>
          </w:p>
        </w:tc>
        <w:tc>
          <w:tcPr>
            <w:tcW w:w="567" w:type="dxa"/>
          </w:tcPr>
          <w:p w:rsidR="004043C5" w:rsidRPr="004043C5" w:rsidRDefault="004043C5" w:rsidP="004043C5">
            <w:pPr>
              <w:rPr>
                <w:rStyle w:val="Hyperlink"/>
                <w:rFonts w:hint="cs"/>
                <w:rtl/>
              </w:rPr>
            </w:pPr>
            <w:hyperlink w:anchor="Seif17" w:tooltip="בריאות המוביל"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18 </w:t>
            </w:r>
          </w:p>
        </w:tc>
        <w:tc>
          <w:tcPr>
            <w:tcW w:w="5669" w:type="dxa"/>
          </w:tcPr>
          <w:p w:rsidR="004043C5" w:rsidRPr="004043C5" w:rsidRDefault="004043C5" w:rsidP="004043C5">
            <w:pPr>
              <w:rPr>
                <w:rFonts w:cs="Frankruhel" w:hint="cs"/>
                <w:rtl/>
              </w:rPr>
            </w:pPr>
            <w:r>
              <w:rPr>
                <w:rtl/>
              </w:rPr>
              <w:t>אישור רפואי</w:t>
            </w:r>
          </w:p>
        </w:tc>
        <w:tc>
          <w:tcPr>
            <w:tcW w:w="567" w:type="dxa"/>
          </w:tcPr>
          <w:p w:rsidR="004043C5" w:rsidRPr="004043C5" w:rsidRDefault="004043C5" w:rsidP="004043C5">
            <w:pPr>
              <w:rPr>
                <w:rStyle w:val="Hyperlink"/>
                <w:rFonts w:hint="cs"/>
                <w:rtl/>
              </w:rPr>
            </w:pPr>
            <w:hyperlink w:anchor="Seif18" w:tooltip="אישור רפואי"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19 </w:t>
            </w:r>
          </w:p>
        </w:tc>
        <w:tc>
          <w:tcPr>
            <w:tcW w:w="5669" w:type="dxa"/>
          </w:tcPr>
          <w:p w:rsidR="004043C5" w:rsidRPr="004043C5" w:rsidRDefault="004043C5" w:rsidP="004043C5">
            <w:pPr>
              <w:rPr>
                <w:rFonts w:cs="Frankruhel" w:hint="cs"/>
                <w:rtl/>
              </w:rPr>
            </w:pPr>
            <w:r>
              <w:rPr>
                <w:rtl/>
              </w:rPr>
              <w:t>בדיקות רפואיות</w:t>
            </w:r>
          </w:p>
        </w:tc>
        <w:tc>
          <w:tcPr>
            <w:tcW w:w="567" w:type="dxa"/>
          </w:tcPr>
          <w:p w:rsidR="004043C5" w:rsidRPr="004043C5" w:rsidRDefault="004043C5" w:rsidP="004043C5">
            <w:pPr>
              <w:rPr>
                <w:rStyle w:val="Hyperlink"/>
                <w:rFonts w:hint="cs"/>
                <w:rtl/>
              </w:rPr>
            </w:pPr>
            <w:hyperlink w:anchor="Seif19" w:tooltip="בדיקות רפואיות"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p>
        </w:tc>
        <w:tc>
          <w:tcPr>
            <w:tcW w:w="5669" w:type="dxa"/>
          </w:tcPr>
          <w:p w:rsidR="004043C5" w:rsidRPr="004043C5" w:rsidRDefault="004043C5" w:rsidP="004043C5">
            <w:pPr>
              <w:rPr>
                <w:rFonts w:cs="Frankruhel" w:hint="cs"/>
                <w:rtl/>
              </w:rPr>
            </w:pPr>
            <w:r>
              <w:rPr>
                <w:rtl/>
              </w:rPr>
              <w:t>פרק ששי: הוראות שונות</w:t>
            </w:r>
          </w:p>
        </w:tc>
        <w:tc>
          <w:tcPr>
            <w:tcW w:w="567" w:type="dxa"/>
          </w:tcPr>
          <w:p w:rsidR="004043C5" w:rsidRPr="004043C5" w:rsidRDefault="004043C5" w:rsidP="004043C5">
            <w:pPr>
              <w:rPr>
                <w:rStyle w:val="Hyperlink"/>
                <w:rFonts w:hint="cs"/>
                <w:rtl/>
              </w:rPr>
            </w:pPr>
            <w:hyperlink w:anchor="med5" w:tooltip="פרק ששי: הוראות שונות"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20 </w:t>
            </w:r>
          </w:p>
        </w:tc>
        <w:tc>
          <w:tcPr>
            <w:tcW w:w="5669" w:type="dxa"/>
          </w:tcPr>
          <w:p w:rsidR="004043C5" w:rsidRPr="004043C5" w:rsidRDefault="004043C5" w:rsidP="004043C5">
            <w:pPr>
              <w:rPr>
                <w:rFonts w:cs="Frankruhel" w:hint="cs"/>
                <w:rtl/>
              </w:rPr>
            </w:pPr>
            <w:r>
              <w:rPr>
                <w:rtl/>
              </w:rPr>
              <w:t>שמירת דינים</w:t>
            </w:r>
          </w:p>
        </w:tc>
        <w:tc>
          <w:tcPr>
            <w:tcW w:w="567" w:type="dxa"/>
          </w:tcPr>
          <w:p w:rsidR="004043C5" w:rsidRPr="004043C5" w:rsidRDefault="004043C5" w:rsidP="004043C5">
            <w:pPr>
              <w:rPr>
                <w:rStyle w:val="Hyperlink"/>
                <w:rFonts w:hint="cs"/>
                <w:rtl/>
              </w:rPr>
            </w:pPr>
            <w:hyperlink w:anchor="Seif20" w:tooltip="שמירת דיני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21 </w:t>
            </w:r>
          </w:p>
        </w:tc>
        <w:tc>
          <w:tcPr>
            <w:tcW w:w="5669" w:type="dxa"/>
          </w:tcPr>
          <w:p w:rsidR="004043C5" w:rsidRPr="004043C5" w:rsidRDefault="004043C5" w:rsidP="004043C5">
            <w:pPr>
              <w:rPr>
                <w:rFonts w:cs="Frankruhel" w:hint="cs"/>
                <w:rtl/>
              </w:rPr>
            </w:pPr>
            <w:r>
              <w:rPr>
                <w:rtl/>
              </w:rPr>
              <w:t>תחילה</w:t>
            </w:r>
          </w:p>
        </w:tc>
        <w:tc>
          <w:tcPr>
            <w:tcW w:w="567" w:type="dxa"/>
          </w:tcPr>
          <w:p w:rsidR="004043C5" w:rsidRPr="004043C5" w:rsidRDefault="004043C5" w:rsidP="004043C5">
            <w:pPr>
              <w:rPr>
                <w:rStyle w:val="Hyperlink"/>
                <w:rFonts w:hint="cs"/>
                <w:rtl/>
              </w:rPr>
            </w:pPr>
            <w:hyperlink w:anchor="Seif21" w:tooltip="תחילה"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3</w:t>
            </w:r>
            <w:r>
              <w:rPr>
                <w:rFonts w:cs="Frankruhel"/>
                <w:rtl/>
              </w:rPr>
              <w:fldChar w:fldCharType="end"/>
            </w:r>
          </w:p>
        </w:tc>
      </w:tr>
      <w:tr w:rsidR="004043C5" w:rsidRPr="004043C5">
        <w:tblPrEx>
          <w:tblCellMar>
            <w:top w:w="0" w:type="dxa"/>
            <w:bottom w:w="0" w:type="dxa"/>
          </w:tblCellMar>
        </w:tblPrEx>
        <w:tc>
          <w:tcPr>
            <w:tcW w:w="1247" w:type="dxa"/>
          </w:tcPr>
          <w:p w:rsidR="004043C5" w:rsidRPr="004043C5" w:rsidRDefault="004043C5" w:rsidP="004043C5">
            <w:pPr>
              <w:rPr>
                <w:rFonts w:cs="Frankruhel" w:hint="cs"/>
                <w:rtl/>
              </w:rPr>
            </w:pPr>
            <w:r>
              <w:rPr>
                <w:rtl/>
              </w:rPr>
              <w:t xml:space="preserve">סעיף 22 </w:t>
            </w:r>
          </w:p>
        </w:tc>
        <w:tc>
          <w:tcPr>
            <w:tcW w:w="5669" w:type="dxa"/>
          </w:tcPr>
          <w:p w:rsidR="004043C5" w:rsidRPr="004043C5" w:rsidRDefault="004043C5" w:rsidP="004043C5">
            <w:pPr>
              <w:rPr>
                <w:rFonts w:cs="Frankruhel" w:hint="cs"/>
                <w:rtl/>
              </w:rPr>
            </w:pPr>
            <w:r>
              <w:rPr>
                <w:rtl/>
              </w:rPr>
              <w:t>השם</w:t>
            </w:r>
          </w:p>
        </w:tc>
        <w:tc>
          <w:tcPr>
            <w:tcW w:w="567" w:type="dxa"/>
          </w:tcPr>
          <w:p w:rsidR="004043C5" w:rsidRPr="004043C5" w:rsidRDefault="004043C5" w:rsidP="004043C5">
            <w:pPr>
              <w:rPr>
                <w:rStyle w:val="Hyperlink"/>
                <w:rFonts w:hint="cs"/>
                <w:rtl/>
              </w:rPr>
            </w:pPr>
            <w:hyperlink w:anchor="Seif22" w:tooltip="השם" w:history="1">
              <w:r w:rsidRPr="004043C5">
                <w:rPr>
                  <w:rStyle w:val="Hyperlink"/>
                </w:rPr>
                <w:t>Go</w:t>
              </w:r>
            </w:hyperlink>
          </w:p>
        </w:tc>
        <w:tc>
          <w:tcPr>
            <w:tcW w:w="850" w:type="dxa"/>
          </w:tcPr>
          <w:p w:rsidR="004043C5" w:rsidRPr="004043C5" w:rsidRDefault="004043C5" w:rsidP="004043C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3</w:t>
            </w:r>
            <w:r>
              <w:rPr>
                <w:rFonts w:cs="Frankruhel"/>
                <w:rtl/>
              </w:rPr>
              <w:fldChar w:fldCharType="end"/>
            </w:r>
          </w:p>
        </w:tc>
      </w:tr>
    </w:tbl>
    <w:p w:rsidR="00E638D3" w:rsidRDefault="00E638D3">
      <w:pPr>
        <w:pStyle w:val="big-header"/>
        <w:ind w:left="0" w:right="1134"/>
        <w:rPr>
          <w:rFonts w:cs="FrankRuehl" w:hint="cs"/>
          <w:sz w:val="32"/>
          <w:rtl/>
        </w:rPr>
      </w:pPr>
    </w:p>
    <w:p w:rsidR="00E638D3" w:rsidRDefault="00E638D3" w:rsidP="00514368">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הפיקוח על מצרכים ושירותים (הובלת לחם), תשכ"א-1960</w:t>
      </w:r>
      <w:r>
        <w:rPr>
          <w:rStyle w:val="default"/>
          <w:sz w:val="22"/>
          <w:szCs w:val="22"/>
          <w:rtl/>
        </w:rPr>
        <w:footnoteReference w:customMarkFollows="1" w:id="1"/>
        <w:t>*</w:t>
      </w:r>
    </w:p>
    <w:p w:rsidR="00E638D3" w:rsidRDefault="00E638D3">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w:t>
      </w:r>
      <w:r>
        <w:rPr>
          <w:rStyle w:val="default"/>
          <w:rFonts w:cs="FrankRuehl" w:hint="cs"/>
          <w:rtl/>
        </w:rPr>
        <w:t>הסעיפים 5 ו-15 לחוק הפיקוח על מצרכים ושירותים, תשי"ח-1957, ובתוקף שאר הסמכויות הנתונות לי לפי כל דין, אני מצווה לאמור</w:t>
      </w:r>
      <w:r>
        <w:rPr>
          <w:rStyle w:val="default"/>
          <w:rFonts w:cs="FrankRuehl"/>
          <w:rtl/>
        </w:rPr>
        <w:t>:</w:t>
      </w:r>
    </w:p>
    <w:p w:rsidR="00E638D3" w:rsidRDefault="00E638D3">
      <w:pPr>
        <w:pStyle w:val="medium2-header"/>
        <w:keepLines w:val="0"/>
        <w:spacing w:before="72"/>
        <w:ind w:left="0" w:right="1134"/>
        <w:rPr>
          <w:rFonts w:cs="FrankRuehl" w:hint="cs"/>
          <w:noProof/>
          <w:rtl/>
        </w:rPr>
      </w:pPr>
      <w:bookmarkStart w:id="0" w:name="med0"/>
      <w:bookmarkEnd w:id="0"/>
      <w:r>
        <w:rPr>
          <w:rFonts w:cs="FrankRuehl" w:hint="cs"/>
          <w:noProof/>
          <w:rtl/>
        </w:rPr>
        <w:t>פרק ראשון: פרשנות</w:t>
      </w:r>
    </w:p>
    <w:p w:rsidR="00E638D3" w:rsidRDefault="00E638D3">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4.35pt;margin-top:7.1pt;width:75.05pt;height:16.95pt;z-index:251646976" o:allowincell="f" filled="f" stroked="f" strokecolor="lime" strokeweight=".25pt">
            <v:textbox style="mso-next-textbox:#_x0000_s1026" inset="0,0,0,0">
              <w:txbxContent>
                <w:p w:rsidR="00E638D3" w:rsidRDefault="00E638D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rsidR="00E638D3" w:rsidRDefault="00E638D3">
      <w:pPr>
        <w:pStyle w:val="P00"/>
        <w:spacing w:before="72"/>
        <w:ind w:left="0" w:right="1134"/>
        <w:rPr>
          <w:rStyle w:val="default"/>
          <w:rFonts w:cs="FrankRuehl" w:hint="cs"/>
          <w:rtl/>
        </w:rPr>
      </w:pPr>
      <w:r>
        <w:rPr>
          <w:rStyle w:val="default"/>
          <w:rFonts w:cs="FrankRuehl" w:hint="cs"/>
          <w:rtl/>
        </w:rPr>
        <w:tab/>
        <w:t xml:space="preserve">"מוביל" </w:t>
      </w:r>
      <w:r>
        <w:rPr>
          <w:rStyle w:val="default"/>
          <w:rFonts w:cs="FrankRuehl"/>
          <w:rtl/>
        </w:rPr>
        <w:t>–</w:t>
      </w:r>
      <w:r>
        <w:rPr>
          <w:rStyle w:val="default"/>
          <w:rFonts w:cs="FrankRuehl" w:hint="cs"/>
          <w:rtl/>
        </w:rPr>
        <w:t xml:space="preserve"> אדם שעסקו או חלק מעסקו הוא הובלת לחם, טעינתו או פריקתו, לרבות אדם המועסק על ידי מוביל;</w:t>
      </w:r>
    </w:p>
    <w:p w:rsidR="00E638D3" w:rsidRDefault="00E638D3">
      <w:pPr>
        <w:pStyle w:val="P00"/>
        <w:spacing w:before="72"/>
        <w:ind w:left="0" w:right="1134"/>
        <w:rPr>
          <w:rStyle w:val="default"/>
          <w:rFonts w:cs="FrankRuehl" w:hint="cs"/>
          <w:rtl/>
        </w:rPr>
      </w:pPr>
      <w:r>
        <w:rPr>
          <w:rStyle w:val="default"/>
          <w:rFonts w:cs="FrankRuehl" w:hint="cs"/>
          <w:rtl/>
        </w:rPr>
        <w:tab/>
        <w:t xml:space="preserve">"מאפיה" </w:t>
      </w:r>
      <w:r>
        <w:rPr>
          <w:rStyle w:val="default"/>
          <w:rFonts w:cs="FrankRuehl"/>
          <w:rtl/>
        </w:rPr>
        <w:t>–</w:t>
      </w:r>
      <w:r>
        <w:rPr>
          <w:rStyle w:val="default"/>
          <w:rFonts w:cs="FrankRuehl" w:hint="cs"/>
          <w:rtl/>
        </w:rPr>
        <w:t xml:space="preserve"> מקום בו אופים לחם לשם שיווקו, לרבות מחסן בו מוחזקים חמרים לאפיית לחם והלחם עצמו;</w:t>
      </w:r>
    </w:p>
    <w:p w:rsidR="00E638D3" w:rsidRDefault="00E638D3">
      <w:pPr>
        <w:pStyle w:val="P00"/>
        <w:spacing w:before="72"/>
        <w:ind w:left="0" w:right="1134"/>
        <w:rPr>
          <w:rStyle w:val="default"/>
          <w:rFonts w:cs="FrankRuehl" w:hint="cs"/>
          <w:rtl/>
        </w:rPr>
      </w:pPr>
      <w:r>
        <w:rPr>
          <w:rStyle w:val="default"/>
          <w:rFonts w:cs="FrankRuehl" w:hint="cs"/>
          <w:rtl/>
        </w:rPr>
        <w:tab/>
        <w:t xml:space="preserve">"לחם" </w:t>
      </w:r>
      <w:r>
        <w:rPr>
          <w:rStyle w:val="default"/>
          <w:rFonts w:cs="FrankRuehl"/>
          <w:rtl/>
        </w:rPr>
        <w:t>–</w:t>
      </w:r>
      <w:r>
        <w:rPr>
          <w:rStyle w:val="default"/>
          <w:rFonts w:cs="FrankRuehl" w:hint="cs"/>
          <w:rtl/>
        </w:rPr>
        <w:t xml:space="preserve"> מוצר הנאפה מגרעיני דגן או ממוצר מגרעיני דגן ואשר תסיסתו נגרמה על ידי שאור או שמרים;</w:t>
      </w:r>
    </w:p>
    <w:p w:rsidR="00E638D3" w:rsidRDefault="00E638D3">
      <w:pPr>
        <w:pStyle w:val="P00"/>
        <w:spacing w:before="72"/>
        <w:ind w:left="0" w:right="1134"/>
        <w:rPr>
          <w:rStyle w:val="default"/>
          <w:rFonts w:cs="FrankRuehl" w:hint="cs"/>
          <w:rtl/>
        </w:rPr>
      </w:pPr>
      <w:r>
        <w:rPr>
          <w:rStyle w:val="default"/>
          <w:rFonts w:cs="FrankRuehl" w:hint="cs"/>
          <w:rtl/>
        </w:rPr>
        <w:tab/>
        <w:t xml:space="preserve">"רכב" </w:t>
      </w:r>
      <w:r>
        <w:rPr>
          <w:rStyle w:val="default"/>
          <w:rFonts w:cs="FrankRuehl"/>
          <w:rtl/>
        </w:rPr>
        <w:t>–</w:t>
      </w:r>
      <w:r>
        <w:rPr>
          <w:rStyle w:val="default"/>
          <w:rFonts w:cs="FrankRuehl" w:hint="cs"/>
          <w:rtl/>
        </w:rPr>
        <w:t xml:space="preserve"> רכב המונע בכוח מיכני או הנגרר על ידי רכב כזה או על ידי בהמה, וכן מכונה או מיתקן המונעים או הנגררים כאמור, לרבות אופניים ותלת-אופנים;</w:t>
      </w:r>
    </w:p>
    <w:p w:rsidR="00E638D3" w:rsidRDefault="00E638D3">
      <w:pPr>
        <w:pStyle w:val="P00"/>
        <w:spacing w:before="72"/>
        <w:ind w:left="0" w:right="1134"/>
        <w:rPr>
          <w:rStyle w:val="default"/>
          <w:rFonts w:cs="FrankRuehl" w:hint="cs"/>
          <w:rtl/>
        </w:rPr>
      </w:pPr>
      <w:r>
        <w:rPr>
          <w:rStyle w:val="default"/>
          <w:rFonts w:cs="FrankRuehl" w:hint="cs"/>
          <w:rtl/>
        </w:rPr>
        <w:tab/>
        <w:t xml:space="preserve">"הובלה" </w:t>
      </w:r>
      <w:r>
        <w:rPr>
          <w:rStyle w:val="default"/>
          <w:rFonts w:cs="FrankRuehl"/>
          <w:rtl/>
        </w:rPr>
        <w:t>–</w:t>
      </w:r>
      <w:r>
        <w:rPr>
          <w:rStyle w:val="default"/>
          <w:rFonts w:cs="FrankRuehl" w:hint="cs"/>
          <w:rtl/>
        </w:rPr>
        <w:t xml:space="preserve"> הובלה ברכב לשם עסק, לרבות העברה והפצה;</w:t>
      </w:r>
    </w:p>
    <w:p w:rsidR="00E638D3" w:rsidRDefault="00E638D3">
      <w:pPr>
        <w:pStyle w:val="P00"/>
        <w:spacing w:before="72"/>
        <w:ind w:left="0" w:right="1134"/>
        <w:rPr>
          <w:rStyle w:val="default"/>
          <w:rFonts w:cs="FrankRuehl" w:hint="cs"/>
          <w:rtl/>
        </w:rPr>
      </w:pPr>
      <w:r>
        <w:rPr>
          <w:rStyle w:val="default"/>
          <w:rFonts w:cs="FrankRuehl" w:hint="cs"/>
          <w:rtl/>
        </w:rPr>
        <w:tab/>
        <w:t xml:space="preserve">"הטענה" </w:t>
      </w:r>
      <w:r>
        <w:rPr>
          <w:rStyle w:val="default"/>
          <w:rFonts w:cs="FrankRuehl"/>
          <w:rtl/>
        </w:rPr>
        <w:t>–</w:t>
      </w:r>
      <w:r>
        <w:rPr>
          <w:rStyle w:val="default"/>
          <w:rFonts w:cs="FrankRuehl" w:hint="cs"/>
          <w:rtl/>
        </w:rPr>
        <w:t xml:space="preserve"> העברה מן המאפיה אל תוך הארגז;</w:t>
      </w:r>
    </w:p>
    <w:p w:rsidR="00E638D3" w:rsidRDefault="00E638D3">
      <w:pPr>
        <w:pStyle w:val="P00"/>
        <w:spacing w:before="72"/>
        <w:ind w:left="0" w:right="1134"/>
        <w:rPr>
          <w:rStyle w:val="default"/>
          <w:rFonts w:cs="FrankRuehl" w:hint="cs"/>
          <w:rtl/>
        </w:rPr>
      </w:pPr>
      <w:r>
        <w:rPr>
          <w:rStyle w:val="default"/>
          <w:rFonts w:cs="FrankRuehl" w:hint="cs"/>
          <w:rtl/>
        </w:rPr>
        <w:tab/>
        <w:t xml:space="preserve">"פריקה" </w:t>
      </w:r>
      <w:r>
        <w:rPr>
          <w:rStyle w:val="default"/>
          <w:rFonts w:cs="FrankRuehl"/>
          <w:rtl/>
        </w:rPr>
        <w:t>–</w:t>
      </w:r>
      <w:r>
        <w:rPr>
          <w:rStyle w:val="default"/>
          <w:rFonts w:cs="FrankRuehl" w:hint="cs"/>
          <w:rtl/>
        </w:rPr>
        <w:t xml:space="preserve"> העברה מן הארגז אל מקום ייעודו;</w:t>
      </w:r>
    </w:p>
    <w:p w:rsidR="00E638D3" w:rsidRDefault="00E638D3">
      <w:pPr>
        <w:pStyle w:val="P00"/>
        <w:spacing w:before="72"/>
        <w:ind w:left="0" w:right="1134"/>
        <w:rPr>
          <w:rStyle w:val="default"/>
          <w:rFonts w:cs="FrankRuehl" w:hint="cs"/>
          <w:rtl/>
        </w:rPr>
      </w:pPr>
      <w:r>
        <w:rPr>
          <w:rStyle w:val="default"/>
          <w:rFonts w:cs="FrankRuehl" w:hint="cs"/>
          <w:rtl/>
        </w:rPr>
        <w:tab/>
        <w:t xml:space="preserve">"ארגז" </w:t>
      </w:r>
      <w:r>
        <w:rPr>
          <w:rStyle w:val="default"/>
          <w:rFonts w:cs="FrankRuehl"/>
          <w:rtl/>
        </w:rPr>
        <w:t>–</w:t>
      </w:r>
      <w:r>
        <w:rPr>
          <w:rStyle w:val="default"/>
          <w:rFonts w:cs="FrankRuehl" w:hint="cs"/>
          <w:rtl/>
        </w:rPr>
        <w:t xml:space="preserve"> ארגז נפרד המיועד להובלת לחם בלבד;</w:t>
      </w:r>
    </w:p>
    <w:p w:rsidR="00E638D3" w:rsidRDefault="00E638D3">
      <w:pPr>
        <w:pStyle w:val="P00"/>
        <w:spacing w:before="72"/>
        <w:ind w:left="0" w:right="1134"/>
        <w:rPr>
          <w:rStyle w:val="default"/>
          <w:rFonts w:cs="FrankRuehl" w:hint="cs"/>
          <w:rtl/>
        </w:rPr>
      </w:pPr>
      <w:r>
        <w:rPr>
          <w:rStyle w:val="default"/>
          <w:rFonts w:cs="FrankRuehl" w:hint="cs"/>
          <w:rtl/>
        </w:rPr>
        <w:tab/>
        <w:t xml:space="preserve">"כלים" </w:t>
      </w:r>
      <w:r>
        <w:rPr>
          <w:rStyle w:val="default"/>
          <w:rFonts w:cs="FrankRuehl"/>
          <w:rtl/>
        </w:rPr>
        <w:t>–</w:t>
      </w:r>
      <w:r>
        <w:rPr>
          <w:rStyle w:val="default"/>
          <w:rFonts w:cs="FrankRuehl" w:hint="cs"/>
          <w:rtl/>
        </w:rPr>
        <w:t xml:space="preserve"> אמצעים המשמשים או העשויים לשמש להטענת לחם או לפריקתו;</w:t>
      </w:r>
    </w:p>
    <w:p w:rsidR="00E638D3" w:rsidRDefault="00E638D3">
      <w:pPr>
        <w:pStyle w:val="P00"/>
        <w:spacing w:before="72"/>
        <w:ind w:left="0" w:right="1134"/>
        <w:rPr>
          <w:rStyle w:val="default"/>
          <w:rFonts w:cs="FrankRuehl" w:hint="cs"/>
          <w:rtl/>
        </w:rPr>
      </w:pPr>
      <w:r>
        <w:rPr>
          <w:rStyle w:val="default"/>
          <w:rFonts w:cs="FrankRuehl" w:hint="cs"/>
          <w:rtl/>
        </w:rPr>
        <w:tab/>
        <w:t xml:space="preserve">"נקי" </w:t>
      </w:r>
      <w:r>
        <w:rPr>
          <w:rStyle w:val="default"/>
          <w:rFonts w:cs="FrankRuehl"/>
          <w:rtl/>
        </w:rPr>
        <w:t>–</w:t>
      </w:r>
      <w:r>
        <w:rPr>
          <w:rStyle w:val="default"/>
          <w:rFonts w:cs="FrankRuehl" w:hint="cs"/>
          <w:rtl/>
        </w:rPr>
        <w:t xml:space="preserve"> לרבות נקי מחרקים, זחלים או כל זיהום שהוא ולמעט פירורי לחם, נפולת קמח או סובין;</w:t>
      </w:r>
    </w:p>
    <w:p w:rsidR="00E638D3" w:rsidRDefault="00E638D3">
      <w:pPr>
        <w:pStyle w:val="P00"/>
        <w:spacing w:before="72"/>
        <w:ind w:left="0" w:right="1134"/>
        <w:rPr>
          <w:rStyle w:val="default"/>
          <w:rFonts w:cs="FrankRuehl" w:hint="cs"/>
          <w:rtl/>
        </w:rPr>
      </w:pPr>
      <w:r>
        <w:rPr>
          <w:rStyle w:val="default"/>
          <w:rFonts w:cs="FrankRuehl" w:hint="cs"/>
          <w:rtl/>
        </w:rPr>
        <w:tab/>
        <w:t xml:space="preserve">"המנהל" </w:t>
      </w:r>
      <w:r>
        <w:rPr>
          <w:rStyle w:val="default"/>
          <w:rFonts w:cs="FrankRuehl"/>
          <w:rtl/>
        </w:rPr>
        <w:t>–</w:t>
      </w:r>
      <w:r>
        <w:rPr>
          <w:rStyle w:val="default"/>
          <w:rFonts w:cs="FrankRuehl" w:hint="cs"/>
          <w:rtl/>
        </w:rPr>
        <w:t xml:space="preserve"> המנהל הכללי של משרד הבריאות, לרבות אחד מאלה:</w:t>
      </w:r>
    </w:p>
    <w:p w:rsidR="00E638D3" w:rsidRDefault="00E638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לשכת בריאות מחוזית או נפתית;</w:t>
      </w:r>
    </w:p>
    <w:p w:rsidR="00E638D3" w:rsidRDefault="00E638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מהנדס-תברואה ראשי;</w:t>
      </w:r>
    </w:p>
    <w:p w:rsidR="00E638D3" w:rsidRDefault="00E638D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תברואן ארצי למזון וכן תברואן מזון מחוזי או נפתי;</w:t>
      </w:r>
    </w:p>
    <w:p w:rsidR="00E638D3" w:rsidRDefault="00E638D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רופא, מהנדס-תברואה ותברואן שהוסמך בכתב על ידי המנהל הכללי של משרד הבריאות.</w:t>
      </w:r>
    </w:p>
    <w:p w:rsidR="00E638D3" w:rsidRDefault="00E638D3">
      <w:pPr>
        <w:pStyle w:val="P00"/>
        <w:spacing w:before="72"/>
        <w:ind w:left="0" w:right="1134"/>
        <w:rPr>
          <w:rStyle w:val="default"/>
          <w:rFonts w:cs="FrankRuehl" w:hint="cs"/>
          <w:rtl/>
        </w:rPr>
      </w:pPr>
      <w:bookmarkStart w:id="2" w:name="Seif2"/>
      <w:bookmarkEnd w:id="2"/>
      <w:r>
        <w:rPr>
          <w:rFonts w:cs="Miriam"/>
          <w:lang w:val="he-IL"/>
        </w:rPr>
        <w:pict>
          <v:rect id="_x0000_s1358" style="position:absolute;left:0;text-align:left;margin-left:464.35pt;margin-top:7.1pt;width:75.05pt;height:16.95pt;z-index:251648000" o:allowincell="f" filled="f" stroked="f" strokecolor="lime" strokeweight=".25pt">
            <v:textbox style="mso-next-textbox:#_x0000_s1358" inset="0,0,0,0">
              <w:txbxContent>
                <w:p w:rsidR="00E638D3" w:rsidRDefault="00E638D3">
                  <w:pPr>
                    <w:spacing w:line="160" w:lineRule="exact"/>
                    <w:rPr>
                      <w:rFonts w:cs="Miriam" w:hint="cs"/>
                      <w:noProof/>
                      <w:sz w:val="18"/>
                      <w:szCs w:val="18"/>
                      <w:rtl/>
                    </w:rPr>
                  </w:pPr>
                  <w:r>
                    <w:rPr>
                      <w:rFonts w:cs="Miriam" w:hint="cs"/>
                      <w:sz w:val="18"/>
                      <w:szCs w:val="18"/>
                      <w:rtl/>
                    </w:rPr>
                    <w:t>אחריות מוביל</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חובה המוטלת לפי צו זה, יראו אותה כמוטלת על מוביל, והוא כשאין כוונה אחרת משתמעת.</w:t>
      </w:r>
    </w:p>
    <w:p w:rsidR="00E638D3" w:rsidRDefault="00E638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בסעיף קטן (א) אינו בא להוציא מוביל מכלל כל אדם שהוראות צו זה מטילות עליו חובה כלשהי.</w:t>
      </w:r>
    </w:p>
    <w:p w:rsidR="00E638D3" w:rsidRDefault="00E638D3">
      <w:pPr>
        <w:pStyle w:val="medium2-header"/>
        <w:keepLines w:val="0"/>
        <w:spacing w:before="72"/>
        <w:ind w:left="0" w:right="1134"/>
        <w:rPr>
          <w:rFonts w:cs="FrankRuehl" w:hint="cs"/>
          <w:noProof/>
          <w:rtl/>
        </w:rPr>
      </w:pPr>
      <w:bookmarkStart w:id="3" w:name="med1"/>
      <w:bookmarkEnd w:id="3"/>
      <w:r>
        <w:rPr>
          <w:rFonts w:cs="FrankRuehl" w:hint="cs"/>
          <w:noProof/>
          <w:rtl/>
        </w:rPr>
        <w:t>פרק שני: הארגז</w:t>
      </w:r>
    </w:p>
    <w:p w:rsidR="00E638D3" w:rsidRDefault="00E638D3">
      <w:pPr>
        <w:pStyle w:val="P00"/>
        <w:spacing w:before="72"/>
        <w:ind w:left="0" w:right="1134"/>
        <w:rPr>
          <w:rStyle w:val="default"/>
          <w:rFonts w:cs="FrankRuehl" w:hint="cs"/>
          <w:rtl/>
        </w:rPr>
      </w:pPr>
      <w:bookmarkStart w:id="4" w:name="Seif3"/>
      <w:bookmarkEnd w:id="4"/>
      <w:r>
        <w:rPr>
          <w:rFonts w:cs="Miriam"/>
          <w:lang w:val="he-IL"/>
        </w:rPr>
        <w:pict>
          <v:rect id="_x0000_s1359" style="position:absolute;left:0;text-align:left;margin-left:464.35pt;margin-top:7.1pt;width:75.05pt;height:19.5pt;z-index:251649024" o:allowincell="f" filled="f" stroked="f" strokecolor="lime" strokeweight=".25pt">
            <v:textbox style="mso-next-textbox:#_x0000_s1359" inset="0,0,0,0">
              <w:txbxContent>
                <w:p w:rsidR="00E638D3" w:rsidRDefault="00E638D3">
                  <w:pPr>
                    <w:spacing w:line="160" w:lineRule="exact"/>
                    <w:rPr>
                      <w:rFonts w:cs="Miriam" w:hint="cs"/>
                      <w:noProof/>
                      <w:sz w:val="18"/>
                      <w:szCs w:val="18"/>
                      <w:rtl/>
                    </w:rPr>
                  </w:pPr>
                  <w:r>
                    <w:rPr>
                      <w:rFonts w:cs="Miriam" w:hint="cs"/>
                      <w:sz w:val="18"/>
                      <w:szCs w:val="18"/>
                      <w:rtl/>
                    </w:rPr>
                    <w:t>הסדר ההובלה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לא יוביל אדם לחם אלא בארגז סגור, יבש ונקי שהותקנו בו פתחי אוורור מספיקים.</w:t>
      </w:r>
    </w:p>
    <w:p w:rsidR="00E638D3" w:rsidRDefault="00E638D3">
      <w:pPr>
        <w:pStyle w:val="P00"/>
        <w:spacing w:before="72"/>
        <w:ind w:left="0" w:right="1134"/>
        <w:rPr>
          <w:rStyle w:val="default"/>
          <w:rFonts w:cs="FrankRuehl" w:hint="cs"/>
          <w:rtl/>
        </w:rPr>
      </w:pPr>
      <w:bookmarkStart w:id="5" w:name="Seif4"/>
      <w:bookmarkEnd w:id="5"/>
      <w:r>
        <w:rPr>
          <w:rFonts w:cs="Miriam"/>
          <w:lang w:val="he-IL"/>
        </w:rPr>
        <w:pict>
          <v:rect id="_x0000_s1360" style="position:absolute;left:0;text-align:left;margin-left:464.35pt;margin-top:7.1pt;width:75.05pt;height:16.95pt;z-index:251650048" o:allowincell="f" filled="f" stroked="f" strokecolor="lime" strokeweight=".25pt">
            <v:textbox style="mso-next-textbox:#_x0000_s1360" inset="0,0,0,0">
              <w:txbxContent>
                <w:p w:rsidR="00E638D3" w:rsidRDefault="00E638D3">
                  <w:pPr>
                    <w:spacing w:line="160" w:lineRule="exact"/>
                    <w:rPr>
                      <w:rFonts w:cs="Miriam" w:hint="cs"/>
                      <w:noProof/>
                      <w:sz w:val="18"/>
                      <w:szCs w:val="18"/>
                      <w:rtl/>
                    </w:rPr>
                  </w:pPr>
                  <w:r>
                    <w:rPr>
                      <w:rFonts w:cs="Miriam" w:hint="cs"/>
                      <w:sz w:val="18"/>
                      <w:szCs w:val="18"/>
                      <w:rtl/>
                    </w:rPr>
                    <w:t>דפנות הארגז</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הדפנות החיצוניים והפנימיים של הארגז יהיו חלקים ושלמים. הדפנות החיצוניים של הארגז יהיו צבועים בצבע שמן או בכל צבע יציב אחר.</w:t>
      </w:r>
    </w:p>
    <w:p w:rsidR="00E638D3" w:rsidRDefault="00E638D3">
      <w:pPr>
        <w:pStyle w:val="P00"/>
        <w:spacing w:before="72"/>
        <w:ind w:left="0" w:right="1134"/>
        <w:rPr>
          <w:rStyle w:val="default"/>
          <w:rFonts w:cs="FrankRuehl" w:hint="cs"/>
          <w:rtl/>
        </w:rPr>
      </w:pPr>
      <w:bookmarkStart w:id="6" w:name="Seif5"/>
      <w:bookmarkEnd w:id="6"/>
      <w:r>
        <w:rPr>
          <w:rFonts w:cs="Miriam"/>
          <w:lang w:val="he-IL"/>
        </w:rPr>
        <w:pict>
          <v:rect id="_x0000_s1361" style="position:absolute;left:0;text-align:left;margin-left:464.35pt;margin-top:7.1pt;width:75.05pt;height:16.95pt;z-index:251651072" o:allowincell="f" filled="f" stroked="f" strokecolor="lime" strokeweight=".25pt">
            <v:textbox style="mso-next-textbox:#_x0000_s1361" inset="0,0,0,0">
              <w:txbxContent>
                <w:p w:rsidR="00E638D3" w:rsidRDefault="00E638D3">
                  <w:pPr>
                    <w:spacing w:line="160" w:lineRule="exact"/>
                    <w:rPr>
                      <w:rFonts w:cs="Miriam" w:hint="cs"/>
                      <w:noProof/>
                      <w:sz w:val="18"/>
                      <w:szCs w:val="18"/>
                      <w:rtl/>
                    </w:rPr>
                  </w:pPr>
                  <w:r>
                    <w:rPr>
                      <w:rFonts w:cs="Miriam" w:hint="cs"/>
                      <w:sz w:val="18"/>
                      <w:szCs w:val="18"/>
                      <w:rtl/>
                    </w:rPr>
                    <w:t>תוכן הארגז</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לא יימצא אדם או בעל חיים בארגז, לא יכניס אדם ולא יחזיק בו מזון שאינו לחם וכן חפצים שאינם דרושים לצרכי הובלת לחם, ובלבד שמותר להוביל בארגז, בשעה שאין מובילים בו לחם, חמרים המשמשים לאפיית לחם למעט מלח.</w:t>
      </w:r>
    </w:p>
    <w:p w:rsidR="00E638D3" w:rsidRDefault="00E638D3">
      <w:pPr>
        <w:pStyle w:val="P00"/>
        <w:spacing w:before="72"/>
        <w:ind w:left="0" w:right="1134"/>
        <w:rPr>
          <w:rStyle w:val="default"/>
          <w:rFonts w:cs="FrankRuehl" w:hint="cs"/>
          <w:rtl/>
        </w:rPr>
      </w:pPr>
      <w:bookmarkStart w:id="7" w:name="Seif6"/>
      <w:bookmarkEnd w:id="7"/>
      <w:r>
        <w:rPr>
          <w:rFonts w:cs="Miriam"/>
          <w:lang w:val="he-IL"/>
        </w:rPr>
        <w:pict>
          <v:rect id="_x0000_s1362" style="position:absolute;left:0;text-align:left;margin-left:464.35pt;margin-top:7.1pt;width:75.05pt;height:16.95pt;z-index:251652096" o:allowincell="f" filled="f" stroked="f" strokecolor="lime" strokeweight=".25pt">
            <v:textbox style="mso-next-textbox:#_x0000_s1362" inset="0,0,0,0">
              <w:txbxContent>
                <w:p w:rsidR="00E638D3" w:rsidRDefault="00E638D3">
                  <w:pPr>
                    <w:spacing w:line="160" w:lineRule="exact"/>
                    <w:rPr>
                      <w:rFonts w:cs="Miriam" w:hint="cs"/>
                      <w:noProof/>
                      <w:sz w:val="18"/>
                      <w:szCs w:val="18"/>
                      <w:rtl/>
                    </w:rPr>
                  </w:pPr>
                  <w:r>
                    <w:rPr>
                      <w:rFonts w:cs="Miriam" w:hint="cs"/>
                      <w:sz w:val="18"/>
                      <w:szCs w:val="18"/>
                      <w:rtl/>
                    </w:rPr>
                    <w:t>החזקת לחם בארגז</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אדם בארגז בשעת הובלת לחם או פריקתו אלא לחם וכלים.</w:t>
      </w:r>
    </w:p>
    <w:p w:rsidR="00E638D3" w:rsidRDefault="00E638D3">
      <w:pPr>
        <w:pStyle w:val="P00"/>
        <w:spacing w:before="72"/>
        <w:ind w:left="0" w:right="1134"/>
        <w:rPr>
          <w:rStyle w:val="default"/>
          <w:rFonts w:cs="FrankRuehl" w:hint="cs"/>
          <w:rtl/>
        </w:rPr>
      </w:pPr>
      <w:bookmarkStart w:id="8" w:name="Seif7"/>
      <w:bookmarkEnd w:id="8"/>
      <w:r>
        <w:rPr>
          <w:rFonts w:cs="Miriam"/>
          <w:lang w:val="he-IL"/>
        </w:rPr>
        <w:pict>
          <v:rect id="_x0000_s1363" style="position:absolute;left:0;text-align:left;margin-left:464.35pt;margin-top:7.1pt;width:75.05pt;height:16.95pt;z-index:251653120" o:allowincell="f" filled="f" stroked="f" strokecolor="lime" strokeweight=".25pt">
            <v:textbox style="mso-next-textbox:#_x0000_s1363" inset="0,0,0,0">
              <w:txbxContent>
                <w:p w:rsidR="00E638D3" w:rsidRDefault="00E638D3">
                  <w:pPr>
                    <w:spacing w:line="160" w:lineRule="exact"/>
                    <w:rPr>
                      <w:rFonts w:cs="Miriam" w:hint="cs"/>
                      <w:noProof/>
                      <w:sz w:val="18"/>
                      <w:szCs w:val="18"/>
                      <w:rtl/>
                    </w:rPr>
                  </w:pPr>
                  <w:r>
                    <w:rPr>
                      <w:rFonts w:cs="Miriam" w:hint="cs"/>
                      <w:sz w:val="18"/>
                      <w:szCs w:val="18"/>
                      <w:rtl/>
                    </w:rPr>
                    <w:t>חובת סימון הארגז</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לא יוביל אדם לחם אלא בארגז שעליו סימן בצבע שמן המכיל פרטים אלה:</w:t>
      </w:r>
    </w:p>
    <w:p w:rsidR="00E638D3" w:rsidRDefault="00E638D3">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שם המאפיה או סימן המסחר שלה, אם ישנו;</w:t>
      </w:r>
    </w:p>
    <w:p w:rsidR="00E638D3" w:rsidRDefault="00E638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מען המאפיה.</w:t>
      </w:r>
    </w:p>
    <w:p w:rsidR="00E638D3" w:rsidRDefault="00E638D3">
      <w:pPr>
        <w:pStyle w:val="P00"/>
        <w:spacing w:before="72"/>
        <w:ind w:left="0" w:right="1134"/>
        <w:rPr>
          <w:rStyle w:val="default"/>
          <w:rFonts w:cs="FrankRuehl" w:hint="cs"/>
          <w:rtl/>
        </w:rPr>
      </w:pPr>
      <w:bookmarkStart w:id="9" w:name="Seif8"/>
      <w:bookmarkEnd w:id="9"/>
      <w:r>
        <w:rPr>
          <w:rFonts w:cs="Miriam"/>
          <w:lang w:val="he-IL"/>
        </w:rPr>
        <w:pict>
          <v:rect id="_x0000_s1364" style="position:absolute;left:0;text-align:left;margin-left:464.35pt;margin-top:7.1pt;width:75.05pt;height:16.95pt;z-index:251654144" o:allowincell="f" filled="f" stroked="f" strokecolor="lime" strokeweight=".25pt">
            <v:textbox style="mso-next-textbox:#_x0000_s1364" inset="0,0,0,0">
              <w:txbxContent>
                <w:p w:rsidR="00E638D3" w:rsidRDefault="00E638D3">
                  <w:pPr>
                    <w:spacing w:line="160" w:lineRule="exact"/>
                    <w:rPr>
                      <w:rFonts w:cs="Miriam" w:hint="cs"/>
                      <w:noProof/>
                      <w:sz w:val="18"/>
                      <w:szCs w:val="18"/>
                      <w:rtl/>
                    </w:rPr>
                  </w:pPr>
                  <w:r>
                    <w:rPr>
                      <w:rFonts w:cs="Miriam" w:hint="cs"/>
                      <w:sz w:val="18"/>
                      <w:szCs w:val="18"/>
                      <w:rtl/>
                    </w:rPr>
                    <w:t>שפת הסימון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הסימון יהיה בעברית, באותיות דפוס שגדלן הוא לפחות 10 ס"מ.</w:t>
      </w:r>
    </w:p>
    <w:p w:rsidR="00E638D3" w:rsidRDefault="00E638D3">
      <w:pPr>
        <w:pStyle w:val="medium2-header"/>
        <w:keepLines w:val="0"/>
        <w:spacing w:before="72"/>
        <w:ind w:left="0" w:right="1134"/>
        <w:rPr>
          <w:rFonts w:cs="FrankRuehl" w:hint="cs"/>
          <w:noProof/>
          <w:rtl/>
        </w:rPr>
      </w:pPr>
      <w:bookmarkStart w:id="10" w:name="med2"/>
      <w:bookmarkEnd w:id="10"/>
      <w:r>
        <w:rPr>
          <w:rFonts w:cs="FrankRuehl" w:hint="cs"/>
          <w:noProof/>
          <w:rtl/>
        </w:rPr>
        <w:t>פרק שלישי: הכלים</w:t>
      </w:r>
    </w:p>
    <w:p w:rsidR="00E638D3" w:rsidRDefault="00E638D3">
      <w:pPr>
        <w:pStyle w:val="P00"/>
        <w:spacing w:before="72"/>
        <w:ind w:left="0" w:right="1134"/>
        <w:rPr>
          <w:rStyle w:val="default"/>
          <w:rFonts w:cs="FrankRuehl" w:hint="cs"/>
          <w:rtl/>
        </w:rPr>
      </w:pPr>
      <w:bookmarkStart w:id="11" w:name="Seif9"/>
      <w:bookmarkEnd w:id="11"/>
      <w:r>
        <w:rPr>
          <w:rFonts w:cs="Miriam"/>
          <w:lang w:val="he-IL"/>
        </w:rPr>
        <w:pict>
          <v:rect id="_x0000_s1365" style="position:absolute;left:0;text-align:left;margin-left:464.35pt;margin-top:7.1pt;width:75.05pt;height:16.95pt;z-index:251655168" o:allowincell="f" filled="f" stroked="f" strokecolor="lime" strokeweight=".25pt">
            <v:textbox style="mso-next-textbox:#_x0000_s1365" inset="0,0,0,0">
              <w:txbxContent>
                <w:p w:rsidR="00E638D3" w:rsidRDefault="00E638D3">
                  <w:pPr>
                    <w:spacing w:line="160" w:lineRule="exact"/>
                    <w:rPr>
                      <w:rFonts w:cs="Miriam" w:hint="cs"/>
                      <w:noProof/>
                      <w:sz w:val="18"/>
                      <w:szCs w:val="18"/>
                      <w:rtl/>
                    </w:rPr>
                  </w:pPr>
                  <w:r>
                    <w:rPr>
                      <w:rFonts w:cs="Miriam" w:hint="cs"/>
                      <w:sz w:val="18"/>
                      <w:szCs w:val="18"/>
                      <w:rtl/>
                    </w:rPr>
                    <w:t>הסדר ההטענה והפריקה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לא יטעין אדם לחם ולא יפרקו אלא בכלים נקיים ויבשים, ובלבד שמותר להטעין לחם על גבי לוחות-עץ עליהם הונח הלחם לאחר הוצאתו מן התנור.</w:t>
      </w:r>
    </w:p>
    <w:p w:rsidR="00E638D3" w:rsidRDefault="00E638D3">
      <w:pPr>
        <w:pStyle w:val="P00"/>
        <w:spacing w:before="72"/>
        <w:ind w:left="0" w:right="1134"/>
        <w:rPr>
          <w:rStyle w:val="default"/>
          <w:rFonts w:cs="FrankRuehl" w:hint="cs"/>
          <w:rtl/>
        </w:rPr>
      </w:pPr>
      <w:bookmarkStart w:id="12" w:name="Seif10"/>
      <w:bookmarkEnd w:id="12"/>
      <w:r>
        <w:rPr>
          <w:rFonts w:cs="Miriam"/>
          <w:lang w:val="he-IL"/>
        </w:rPr>
        <w:pict>
          <v:rect id="_x0000_s1366" style="position:absolute;left:0;text-align:left;margin-left:464.35pt;margin-top:7.1pt;width:75.05pt;height:16.95pt;z-index:251656192" o:allowincell="f" filled="f" stroked="f" strokecolor="lime" strokeweight=".25pt">
            <v:textbox style="mso-next-textbox:#_x0000_s1366" inset="0,0,0,0">
              <w:txbxContent>
                <w:p w:rsidR="00E638D3" w:rsidRDefault="00E638D3">
                  <w:pPr>
                    <w:spacing w:line="160" w:lineRule="exact"/>
                    <w:rPr>
                      <w:rFonts w:cs="Miriam" w:hint="cs"/>
                      <w:noProof/>
                      <w:sz w:val="18"/>
                      <w:szCs w:val="18"/>
                      <w:rtl/>
                    </w:rPr>
                  </w:pPr>
                  <w:r>
                    <w:rPr>
                      <w:rFonts w:cs="Miriam" w:hint="cs"/>
                      <w:sz w:val="18"/>
                      <w:szCs w:val="18"/>
                      <w:rtl/>
                    </w:rPr>
                    <w:t>חומר הכלים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הכלים יהיו עשויים מפח מגולוון, ממתכת בלתי-מחלידה, מפלסטיק או מכל חומר אחר יציב, חלק ושלם שאושר על ידי המנהל.</w:t>
      </w:r>
    </w:p>
    <w:p w:rsidR="00E638D3" w:rsidRDefault="00E638D3">
      <w:pPr>
        <w:pStyle w:val="P00"/>
        <w:spacing w:before="72"/>
        <w:ind w:left="0" w:right="1134"/>
        <w:rPr>
          <w:rStyle w:val="default"/>
          <w:rFonts w:cs="FrankRuehl" w:hint="cs"/>
          <w:rtl/>
        </w:rPr>
      </w:pPr>
      <w:bookmarkStart w:id="13" w:name="Seif11"/>
      <w:bookmarkEnd w:id="13"/>
      <w:r>
        <w:rPr>
          <w:rFonts w:cs="Miriam"/>
          <w:lang w:val="he-IL"/>
        </w:rPr>
        <w:pict>
          <v:rect id="_x0000_s1367" style="position:absolute;left:0;text-align:left;margin-left:464.35pt;margin-top:7.1pt;width:75.05pt;height:16.95pt;z-index:251657216" o:allowincell="f" filled="f" stroked="f" strokecolor="lime" strokeweight=".25pt">
            <v:textbox style="mso-next-textbox:#_x0000_s1367" inset="0,0,0,0">
              <w:txbxContent>
                <w:p w:rsidR="00E638D3" w:rsidRDefault="00E638D3">
                  <w:pPr>
                    <w:spacing w:line="160" w:lineRule="exact"/>
                    <w:rPr>
                      <w:rFonts w:cs="Miriam" w:hint="cs"/>
                      <w:noProof/>
                      <w:sz w:val="18"/>
                      <w:szCs w:val="18"/>
                      <w:rtl/>
                    </w:rPr>
                  </w:pPr>
                  <w:r>
                    <w:rPr>
                      <w:rFonts w:cs="Miriam" w:hint="cs"/>
                      <w:sz w:val="18"/>
                      <w:szCs w:val="18"/>
                      <w:rtl/>
                    </w:rPr>
                    <w:t>איסור הנחת כלים מחוץ לארגז</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hint="cs"/>
          <w:rtl/>
        </w:rPr>
        <w:t>לא יניח אדם כלים ברחוב או במדרכה או בכל מקום אחר שאינו ארגז או שולחן.</w:t>
      </w:r>
    </w:p>
    <w:p w:rsidR="00E638D3" w:rsidRDefault="00E638D3">
      <w:pPr>
        <w:pStyle w:val="P00"/>
        <w:spacing w:before="72"/>
        <w:ind w:left="0" w:right="1134"/>
        <w:rPr>
          <w:rStyle w:val="default"/>
          <w:rFonts w:cs="FrankRuehl" w:hint="cs"/>
          <w:rtl/>
        </w:rPr>
      </w:pPr>
      <w:bookmarkStart w:id="14" w:name="Seif12"/>
      <w:bookmarkEnd w:id="14"/>
      <w:r>
        <w:rPr>
          <w:rFonts w:cs="Miriam"/>
          <w:lang w:val="he-IL"/>
        </w:rPr>
        <w:pict>
          <v:rect id="_x0000_s1368" style="position:absolute;left:0;text-align:left;margin-left:464.35pt;margin-top:7.1pt;width:75.05pt;height:16.95pt;z-index:251658240" o:allowincell="f" filled="f" stroked="f" strokecolor="lime" strokeweight=".25pt">
            <v:textbox style="mso-next-textbox:#_x0000_s1368" inset="0,0,0,0">
              <w:txbxContent>
                <w:p w:rsidR="00E638D3" w:rsidRDefault="00E638D3">
                  <w:pPr>
                    <w:spacing w:line="160" w:lineRule="exact"/>
                    <w:rPr>
                      <w:rFonts w:cs="Miriam" w:hint="cs"/>
                      <w:noProof/>
                      <w:sz w:val="18"/>
                      <w:szCs w:val="18"/>
                      <w:rtl/>
                    </w:rPr>
                  </w:pPr>
                  <w:r>
                    <w:rPr>
                      <w:rFonts w:cs="Miriam" w:hint="cs"/>
                      <w:sz w:val="18"/>
                      <w:szCs w:val="18"/>
                      <w:rtl/>
                    </w:rPr>
                    <w:t>החזקת כלים</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לא יחזיק אדם כלים בין שימוש לשימוש אלא כשהם תלויים בצדן הפנימי של דלתות או דפנות הארגז.</w:t>
      </w:r>
    </w:p>
    <w:p w:rsidR="00E638D3" w:rsidRDefault="00E638D3">
      <w:pPr>
        <w:pStyle w:val="medium2-header"/>
        <w:keepLines w:val="0"/>
        <w:spacing w:before="72"/>
        <w:ind w:left="0" w:right="1134"/>
        <w:rPr>
          <w:rFonts w:cs="FrankRuehl" w:hint="cs"/>
          <w:noProof/>
          <w:rtl/>
        </w:rPr>
      </w:pPr>
      <w:bookmarkStart w:id="15" w:name="med3"/>
      <w:bookmarkEnd w:id="15"/>
      <w:r>
        <w:rPr>
          <w:rFonts w:cs="FrankRuehl" w:hint="cs"/>
          <w:noProof/>
          <w:rtl/>
        </w:rPr>
        <w:t>פרק רביעי: הובלת לחם</w:t>
      </w:r>
    </w:p>
    <w:p w:rsidR="00E638D3" w:rsidRDefault="00E638D3">
      <w:pPr>
        <w:pStyle w:val="P00"/>
        <w:spacing w:before="72"/>
        <w:ind w:left="0" w:right="1134"/>
        <w:rPr>
          <w:rStyle w:val="default"/>
          <w:rFonts w:cs="FrankRuehl" w:hint="cs"/>
          <w:rtl/>
        </w:rPr>
      </w:pPr>
      <w:bookmarkStart w:id="16" w:name="Seif13"/>
      <w:bookmarkEnd w:id="16"/>
      <w:r>
        <w:rPr>
          <w:rFonts w:cs="Miriam"/>
          <w:lang w:val="he-IL"/>
        </w:rPr>
        <w:pict>
          <v:rect id="_x0000_s1369" style="position:absolute;left:0;text-align:left;margin-left:464.35pt;margin-top:7.1pt;width:75.05pt;height:16.95pt;z-index:251659264" o:allowincell="f" filled="f" stroked="f" strokecolor="lime" strokeweight=".25pt">
            <v:textbox style="mso-next-textbox:#_x0000_s1369" inset="0,0,0,0">
              <w:txbxContent>
                <w:p w:rsidR="00E638D3" w:rsidRDefault="00E638D3">
                  <w:pPr>
                    <w:spacing w:line="160" w:lineRule="exact"/>
                    <w:rPr>
                      <w:rFonts w:cs="Miriam" w:hint="cs"/>
                      <w:noProof/>
                      <w:sz w:val="18"/>
                      <w:szCs w:val="18"/>
                      <w:rtl/>
                    </w:rPr>
                  </w:pPr>
                  <w:r>
                    <w:rPr>
                      <w:rFonts w:cs="Miriam" w:hint="cs"/>
                      <w:sz w:val="18"/>
                      <w:szCs w:val="18"/>
                      <w:rtl/>
                    </w:rPr>
                    <w:t>הובלה בתנאים תברואתיים</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לא יוביל אדם לחם בתנאים בלתי-תברואתיים או כשהלחם אינו ראוי למאכל אדם או נתקלקל, הושחת, או איכותו נפגמה מסיבות כלשהן.</w:t>
      </w:r>
    </w:p>
    <w:p w:rsidR="00E638D3" w:rsidRDefault="00E638D3">
      <w:pPr>
        <w:pStyle w:val="P00"/>
        <w:spacing w:before="72"/>
        <w:ind w:left="0" w:right="1134"/>
        <w:rPr>
          <w:rStyle w:val="default"/>
          <w:rFonts w:cs="FrankRuehl" w:hint="cs"/>
          <w:rtl/>
        </w:rPr>
      </w:pPr>
      <w:bookmarkStart w:id="17" w:name="Seif14"/>
      <w:bookmarkEnd w:id="17"/>
      <w:r>
        <w:rPr>
          <w:rFonts w:cs="Miriam"/>
          <w:lang w:val="he-IL"/>
        </w:rPr>
        <w:pict>
          <v:rect id="_x0000_s1370" style="position:absolute;left:0;text-align:left;margin-left:464.35pt;margin-top:7.1pt;width:75.05pt;height:16.95pt;z-index:251660288" o:allowincell="f" filled="f" stroked="f" strokecolor="lime" strokeweight=".25pt">
            <v:textbox style="mso-next-textbox:#_x0000_s1370" inset="0,0,0,0">
              <w:txbxContent>
                <w:p w:rsidR="00E638D3" w:rsidRDefault="00E638D3">
                  <w:pPr>
                    <w:spacing w:line="160" w:lineRule="exact"/>
                    <w:rPr>
                      <w:rFonts w:cs="Miriam" w:hint="cs"/>
                      <w:noProof/>
                      <w:sz w:val="18"/>
                      <w:szCs w:val="18"/>
                      <w:rtl/>
                    </w:rPr>
                  </w:pPr>
                  <w:r>
                    <w:rPr>
                      <w:rFonts w:cs="Miriam" w:hint="cs"/>
                      <w:sz w:val="18"/>
                      <w:szCs w:val="18"/>
                      <w:rtl/>
                    </w:rPr>
                    <w:t>איסור השימוש בבדים</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לא יכסה אדם לחם ולא יניח תחתיו שקים, בדים או כל חומר אחר, ובלבד שמותר בימות גשמים לכסות לחם בסדין לבן ונקי.</w:t>
      </w:r>
    </w:p>
    <w:p w:rsidR="00E638D3" w:rsidRDefault="00E638D3">
      <w:pPr>
        <w:pStyle w:val="P00"/>
        <w:spacing w:before="72"/>
        <w:ind w:left="0" w:right="1134"/>
        <w:rPr>
          <w:rStyle w:val="default"/>
          <w:rFonts w:cs="FrankRuehl" w:hint="cs"/>
          <w:rtl/>
        </w:rPr>
      </w:pPr>
      <w:bookmarkStart w:id="18" w:name="Seif15"/>
      <w:bookmarkEnd w:id="18"/>
      <w:r>
        <w:rPr>
          <w:rFonts w:cs="Miriam"/>
          <w:lang w:val="he-IL"/>
        </w:rPr>
        <w:pict>
          <v:rect id="_x0000_s1371" style="position:absolute;left:0;text-align:left;margin-left:464.35pt;margin-top:7.1pt;width:75.05pt;height:16.95pt;z-index:251661312" o:allowincell="f" filled="f" stroked="f" strokecolor="lime" strokeweight=".25pt">
            <v:textbox style="mso-next-textbox:#_x0000_s1371" inset="0,0,0,0">
              <w:txbxContent>
                <w:p w:rsidR="00E638D3" w:rsidRDefault="00E638D3">
                  <w:pPr>
                    <w:spacing w:line="160" w:lineRule="exact"/>
                    <w:rPr>
                      <w:rFonts w:cs="Miriam" w:hint="cs"/>
                      <w:noProof/>
                      <w:sz w:val="18"/>
                      <w:szCs w:val="18"/>
                      <w:rtl/>
                    </w:rPr>
                  </w:pPr>
                  <w:r>
                    <w:rPr>
                      <w:rFonts w:cs="Miriam" w:hint="cs"/>
                      <w:sz w:val="18"/>
                      <w:szCs w:val="18"/>
                      <w:rtl/>
                    </w:rPr>
                    <w:t>הנחת לחם בארגז</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לא יניח אדם לחם בארגז אלא על גבי משטח המוגבה 10 ס"מ לפחות מרצפת הארגז העשוי מלוחות-עץ, חלקים ושלמים.</w:t>
      </w:r>
    </w:p>
    <w:p w:rsidR="00E638D3" w:rsidRDefault="00E638D3">
      <w:pPr>
        <w:pStyle w:val="medium2-header"/>
        <w:keepLines w:val="0"/>
        <w:spacing w:before="72"/>
        <w:ind w:left="0" w:right="1134"/>
        <w:rPr>
          <w:rFonts w:cs="FrankRuehl" w:hint="cs"/>
          <w:noProof/>
          <w:rtl/>
        </w:rPr>
      </w:pPr>
      <w:bookmarkStart w:id="19" w:name="med4"/>
      <w:bookmarkEnd w:id="19"/>
      <w:r>
        <w:rPr>
          <w:rFonts w:cs="FrankRuehl" w:hint="cs"/>
          <w:noProof/>
          <w:rtl/>
        </w:rPr>
        <w:t>פרק חמישי: בריאות המוביל</w:t>
      </w:r>
    </w:p>
    <w:p w:rsidR="00E638D3" w:rsidRDefault="00E638D3">
      <w:pPr>
        <w:pStyle w:val="P00"/>
        <w:spacing w:before="72"/>
        <w:ind w:left="0" w:right="1134"/>
        <w:rPr>
          <w:rStyle w:val="default"/>
          <w:rFonts w:cs="FrankRuehl" w:hint="cs"/>
          <w:rtl/>
        </w:rPr>
      </w:pPr>
      <w:bookmarkStart w:id="20" w:name="Seif16"/>
      <w:bookmarkEnd w:id="20"/>
      <w:r>
        <w:rPr>
          <w:rFonts w:cs="Miriam"/>
          <w:lang w:val="he-IL"/>
        </w:rPr>
        <w:pict>
          <v:rect id="_x0000_s1372" style="position:absolute;left:0;text-align:left;margin-left:464.35pt;margin-top:7.1pt;width:75.05pt;height:16.95pt;z-index:251662336" o:allowincell="f" filled="f" stroked="f" strokecolor="lime" strokeweight=".25pt">
            <v:textbox style="mso-next-textbox:#_x0000_s1372" inset="0,0,0,0">
              <w:txbxContent>
                <w:p w:rsidR="00E638D3" w:rsidRDefault="00E638D3">
                  <w:pPr>
                    <w:spacing w:line="160" w:lineRule="exact"/>
                    <w:rPr>
                      <w:rFonts w:cs="Miriam" w:hint="cs"/>
                      <w:noProof/>
                      <w:sz w:val="18"/>
                      <w:szCs w:val="18"/>
                      <w:rtl/>
                    </w:rPr>
                  </w:pPr>
                  <w:r>
                    <w:rPr>
                      <w:rFonts w:cs="Miriam" w:hint="cs"/>
                      <w:sz w:val="18"/>
                      <w:szCs w:val="18"/>
                      <w:rtl/>
                    </w:rPr>
                    <w:t>נקיון המוביל</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יוביל אדם לחם ולא ירשה לאחר להוביל לחם, אלא אם </w:t>
      </w:r>
      <w:r>
        <w:rPr>
          <w:rStyle w:val="default"/>
          <w:rFonts w:cs="FrankRuehl"/>
          <w:rtl/>
        </w:rPr>
        <w:t>–</w:t>
      </w:r>
    </w:p>
    <w:p w:rsidR="00E638D3" w:rsidRDefault="00E638D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המוביל לבוש בשעת ההובלה בגדים נקיים;</w:t>
      </w:r>
    </w:p>
    <w:p w:rsidR="00E638D3" w:rsidRDefault="00E638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ידיו וצפרניו של המוביל הן נקיות.</w:t>
      </w:r>
    </w:p>
    <w:p w:rsidR="00E638D3" w:rsidRDefault="00E638D3">
      <w:pPr>
        <w:pStyle w:val="P00"/>
        <w:spacing w:before="72"/>
        <w:ind w:left="0" w:right="1134"/>
        <w:rPr>
          <w:rStyle w:val="default"/>
          <w:rFonts w:cs="FrankRuehl" w:hint="cs"/>
          <w:rtl/>
        </w:rPr>
      </w:pPr>
      <w:bookmarkStart w:id="21" w:name="Seif17"/>
      <w:bookmarkEnd w:id="21"/>
      <w:r>
        <w:rPr>
          <w:rFonts w:cs="Miriam"/>
          <w:lang w:val="he-IL"/>
        </w:rPr>
        <w:pict>
          <v:rect id="_x0000_s1373" style="position:absolute;left:0;text-align:left;margin-left:464.35pt;margin-top:7.1pt;width:75.05pt;height:16.95pt;z-index:251663360" o:allowincell="f" filled="f" stroked="f" strokecolor="lime" strokeweight=".25pt">
            <v:textbox style="mso-next-textbox:#_x0000_s1373" inset="0,0,0,0">
              <w:txbxContent>
                <w:p w:rsidR="00E638D3" w:rsidRDefault="00E638D3">
                  <w:pPr>
                    <w:spacing w:line="160" w:lineRule="exact"/>
                    <w:rPr>
                      <w:rFonts w:cs="Miriam" w:hint="cs"/>
                      <w:noProof/>
                      <w:sz w:val="18"/>
                      <w:szCs w:val="18"/>
                      <w:rtl/>
                    </w:rPr>
                  </w:pPr>
                  <w:r>
                    <w:rPr>
                      <w:rFonts w:cs="Miriam" w:hint="cs"/>
                      <w:sz w:val="18"/>
                      <w:szCs w:val="18"/>
                      <w:rtl/>
                    </w:rPr>
                    <w:t>בריאות המוביל</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יועסק אדם בהובלת לחם אם </w:t>
      </w:r>
      <w:r>
        <w:rPr>
          <w:rStyle w:val="default"/>
          <w:rFonts w:cs="FrankRuehl"/>
          <w:rtl/>
        </w:rPr>
        <w:t>–</w:t>
      </w:r>
    </w:p>
    <w:p w:rsidR="00E638D3" w:rsidRDefault="00E638D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חולה במחלה מידבקת העלולה לעבור מאדם לאדם באמצעות מזון, או כשהוא נושא טפילי מחלה כזאת, או הוא חולה בשחפת העלולה לסכן את בריאות הציבור או במחלת עור העלולה לגרום לזיהום המזון; או</w:t>
      </w:r>
    </w:p>
    <w:p w:rsidR="00E638D3" w:rsidRDefault="00E638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פניו, צווארו, זרועותיו או ידיו חבורות, חטטים, פצעים פתוחים או מוגלתיים.</w:t>
      </w:r>
    </w:p>
    <w:p w:rsidR="00E638D3" w:rsidRDefault="00E638D3">
      <w:pPr>
        <w:pStyle w:val="P00"/>
        <w:spacing w:before="72"/>
        <w:ind w:left="0" w:right="1134"/>
        <w:rPr>
          <w:rStyle w:val="default"/>
          <w:rFonts w:cs="FrankRuehl" w:hint="cs"/>
          <w:rtl/>
        </w:rPr>
      </w:pPr>
      <w:bookmarkStart w:id="22" w:name="Seif18"/>
      <w:bookmarkEnd w:id="22"/>
      <w:r>
        <w:rPr>
          <w:rFonts w:cs="Miriam"/>
          <w:lang w:val="he-IL"/>
        </w:rPr>
        <w:pict>
          <v:rect id="_x0000_s1374" style="position:absolute;left:0;text-align:left;margin-left:464.35pt;margin-top:7.1pt;width:75.05pt;height:16.95pt;z-index:251664384" o:allowincell="f" filled="f" stroked="f" strokecolor="lime" strokeweight=".25pt">
            <v:textbox style="mso-next-textbox:#_x0000_s1374" inset="0,0,0,0">
              <w:txbxContent>
                <w:p w:rsidR="00E638D3" w:rsidRDefault="00E638D3">
                  <w:pPr>
                    <w:spacing w:line="160" w:lineRule="exact"/>
                    <w:rPr>
                      <w:rFonts w:cs="Miriam" w:hint="cs"/>
                      <w:noProof/>
                      <w:sz w:val="18"/>
                      <w:szCs w:val="18"/>
                      <w:rtl/>
                    </w:rPr>
                  </w:pPr>
                  <w:r>
                    <w:rPr>
                      <w:rFonts w:cs="Miriam" w:hint="cs"/>
                      <w:sz w:val="18"/>
                      <w:szCs w:val="18"/>
                      <w:rtl/>
                    </w:rPr>
                    <w:t>אישור רפואי</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לא יוביל אדם לחם ולא ירשה לאחר להוביל לחם, אלא אם המוביל מחזיק אישור בכתב מאת רופא </w:t>
      </w:r>
      <w:r>
        <w:rPr>
          <w:rStyle w:val="default"/>
          <w:rFonts w:cs="FrankRuehl"/>
          <w:rtl/>
        </w:rPr>
        <w:t>–</w:t>
      </w:r>
    </w:p>
    <w:p w:rsidR="00E638D3" w:rsidRDefault="00E638D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שאין הוא חולה באחת המחלות המנויות בסעיף 17;</w:t>
      </w:r>
    </w:p>
    <w:p w:rsidR="00E638D3" w:rsidRDefault="00E638D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שאין הוא חולה בשחפת ריאות.</w:t>
      </w:r>
    </w:p>
    <w:p w:rsidR="00E638D3" w:rsidRDefault="00E638D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תקפו של אישור כאמור בסעיף קטן (א) יהא לשנה אחת מיום נתינתו.</w:t>
      </w:r>
    </w:p>
    <w:p w:rsidR="00E638D3" w:rsidRDefault="00E638D3">
      <w:pPr>
        <w:pStyle w:val="P00"/>
        <w:spacing w:before="72"/>
        <w:ind w:left="0" w:right="1134"/>
        <w:rPr>
          <w:rStyle w:val="default"/>
          <w:rFonts w:cs="FrankRuehl" w:hint="cs"/>
          <w:rtl/>
        </w:rPr>
      </w:pPr>
      <w:bookmarkStart w:id="23" w:name="Seif19"/>
      <w:bookmarkEnd w:id="23"/>
      <w:r>
        <w:rPr>
          <w:rFonts w:cs="Miriam"/>
          <w:lang w:val="he-IL"/>
        </w:rPr>
        <w:pict>
          <v:rect id="_x0000_s1375" style="position:absolute;left:0;text-align:left;margin-left:464.35pt;margin-top:7.1pt;width:75.05pt;height:16.95pt;z-index:251665408" o:allowincell="f" filled="f" stroked="f" strokecolor="lime" strokeweight=".25pt">
            <v:textbox style="mso-next-textbox:#_x0000_s1375" inset="0,0,0,0">
              <w:txbxContent>
                <w:p w:rsidR="00E638D3" w:rsidRDefault="00E638D3">
                  <w:pPr>
                    <w:spacing w:line="160" w:lineRule="exact"/>
                    <w:rPr>
                      <w:rFonts w:cs="Miriam" w:hint="cs"/>
                      <w:noProof/>
                      <w:sz w:val="18"/>
                      <w:szCs w:val="18"/>
                      <w:rtl/>
                    </w:rPr>
                  </w:pPr>
                  <w:r>
                    <w:rPr>
                      <w:rFonts w:cs="Miriam" w:hint="cs"/>
                      <w:sz w:val="18"/>
                      <w:szCs w:val="18"/>
                      <w:rtl/>
                    </w:rPr>
                    <w:t>בדיקות רפואיות</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default"/>
          <w:rFonts w:cs="FrankRuehl" w:hint="cs"/>
          <w:rtl/>
        </w:rPr>
        <w:t>לא יוביל אדם לחם ולא ירשה לאחר להוביל לחם אלא אם נבדק המוביל בדיקה מעבדתית ובדיקת רנטגן לאחר שנדרש לעשות זאת מטעם מנהל לשכת בריאות מחוזית או נפתית.</w:t>
      </w:r>
    </w:p>
    <w:p w:rsidR="00E638D3" w:rsidRDefault="00E638D3">
      <w:pPr>
        <w:pStyle w:val="medium2-header"/>
        <w:keepLines w:val="0"/>
        <w:spacing w:before="72"/>
        <w:ind w:left="0" w:right="1134"/>
        <w:rPr>
          <w:rFonts w:cs="FrankRuehl" w:hint="cs"/>
          <w:noProof/>
          <w:rtl/>
        </w:rPr>
      </w:pPr>
      <w:bookmarkStart w:id="24" w:name="med5"/>
      <w:bookmarkEnd w:id="24"/>
      <w:r>
        <w:rPr>
          <w:rFonts w:cs="FrankRuehl" w:hint="cs"/>
          <w:noProof/>
          <w:rtl/>
        </w:rPr>
        <w:t>פרק ששי: הוראות שונות</w:t>
      </w:r>
    </w:p>
    <w:p w:rsidR="00E638D3" w:rsidRDefault="00E638D3">
      <w:pPr>
        <w:pStyle w:val="P00"/>
        <w:spacing w:before="72"/>
        <w:ind w:left="0" w:right="1134"/>
        <w:rPr>
          <w:rStyle w:val="default"/>
          <w:rFonts w:cs="FrankRuehl" w:hint="cs"/>
          <w:rtl/>
        </w:rPr>
      </w:pPr>
      <w:bookmarkStart w:id="25" w:name="Seif20"/>
      <w:bookmarkEnd w:id="25"/>
      <w:r>
        <w:rPr>
          <w:rFonts w:cs="Miriam"/>
          <w:lang w:val="he-IL"/>
        </w:rPr>
        <w:pict>
          <v:rect id="_x0000_s1376" style="position:absolute;left:0;text-align:left;margin-left:464.35pt;margin-top:7.1pt;width:75.05pt;height:16.95pt;z-index:251666432" o:allowincell="f" filled="f" stroked="f" strokecolor="lime" strokeweight=".25pt">
            <v:textbox style="mso-next-textbox:#_x0000_s1376" inset="0,0,0,0">
              <w:txbxContent>
                <w:p w:rsidR="00E638D3" w:rsidRDefault="00E638D3">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hint="cs"/>
          <w:rtl/>
        </w:rPr>
        <w:t>צו זה אינו בא לגרוע מכוחו של כל דין אחר.</w:t>
      </w:r>
    </w:p>
    <w:p w:rsidR="00E638D3" w:rsidRDefault="00E638D3">
      <w:pPr>
        <w:pStyle w:val="P00"/>
        <w:spacing w:before="72"/>
        <w:ind w:left="0" w:right="1134"/>
        <w:rPr>
          <w:rStyle w:val="default"/>
          <w:rFonts w:cs="FrankRuehl" w:hint="cs"/>
          <w:rtl/>
        </w:rPr>
      </w:pPr>
      <w:bookmarkStart w:id="26" w:name="Seif21"/>
      <w:bookmarkEnd w:id="26"/>
      <w:r>
        <w:rPr>
          <w:rFonts w:cs="Miriam"/>
          <w:lang w:val="he-IL"/>
        </w:rPr>
        <w:pict>
          <v:rect id="_x0000_s1377" style="position:absolute;left:0;text-align:left;margin-left:464.35pt;margin-top:7.1pt;width:75.05pt;height:16.95pt;z-index:251667456" o:allowincell="f" filled="f" stroked="f" strokecolor="lime" strokeweight=".25pt">
            <v:textbox style="mso-next-textbox:#_x0000_s1377" inset="0,0,0,0">
              <w:txbxContent>
                <w:p w:rsidR="00E638D3" w:rsidRDefault="00E638D3">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צו זה בתום תשעים יום מיום פרסומו ברשומות.</w:t>
      </w:r>
    </w:p>
    <w:p w:rsidR="00E638D3" w:rsidRDefault="00E638D3">
      <w:pPr>
        <w:pStyle w:val="P00"/>
        <w:spacing w:before="72"/>
        <w:ind w:left="0" w:right="1134"/>
        <w:rPr>
          <w:rStyle w:val="default"/>
          <w:rFonts w:cs="FrankRuehl" w:hint="cs"/>
          <w:rtl/>
        </w:rPr>
      </w:pPr>
      <w:bookmarkStart w:id="27" w:name="Seif22"/>
      <w:bookmarkEnd w:id="27"/>
      <w:r>
        <w:rPr>
          <w:rFonts w:cs="Miriam"/>
          <w:lang w:val="he-IL"/>
        </w:rPr>
        <w:pict>
          <v:rect id="_x0000_s1378" style="position:absolute;left:0;text-align:left;margin-left:464.35pt;margin-top:7.1pt;width:75.05pt;height:16.95pt;z-index:251668480" o:allowincell="f" filled="f" stroked="f" strokecolor="lime" strokeweight=".25pt">
            <v:textbox style="mso-next-textbox:#_x0000_s1378" inset="0,0,0,0">
              <w:txbxContent>
                <w:p w:rsidR="00E638D3" w:rsidRDefault="00E638D3">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לצו זה ייקרא "צו הפיקוח על מצרכים ושירותים (הובלת לחם), תשכ"א-1960".</w:t>
      </w:r>
    </w:p>
    <w:p w:rsidR="00E638D3" w:rsidRDefault="00E638D3">
      <w:pPr>
        <w:pStyle w:val="P00"/>
        <w:spacing w:before="72"/>
        <w:ind w:left="0" w:right="1134"/>
        <w:rPr>
          <w:rStyle w:val="default"/>
          <w:rFonts w:cs="FrankRuehl" w:hint="cs"/>
          <w:rtl/>
        </w:rPr>
      </w:pPr>
    </w:p>
    <w:p w:rsidR="00E638D3" w:rsidRDefault="00E638D3">
      <w:pPr>
        <w:pStyle w:val="P00"/>
        <w:spacing w:before="72"/>
        <w:ind w:left="0" w:right="1134"/>
        <w:rPr>
          <w:rStyle w:val="default"/>
          <w:rFonts w:cs="FrankRuehl" w:hint="cs"/>
          <w:rtl/>
        </w:rPr>
      </w:pPr>
    </w:p>
    <w:p w:rsidR="00E638D3" w:rsidRDefault="00E638D3">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ג' בכסלו תשכ"א (22 בנובמבר 1960)</w:t>
      </w:r>
      <w:r>
        <w:rPr>
          <w:rStyle w:val="default"/>
          <w:rFonts w:cs="FrankRuehl" w:hint="cs"/>
          <w:rtl/>
        </w:rPr>
        <w:tab/>
        <w:t>ישראל ברזילי</w:t>
      </w:r>
    </w:p>
    <w:p w:rsidR="00E638D3" w:rsidRDefault="00E638D3">
      <w:pPr>
        <w:pStyle w:val="sig-0"/>
        <w:tabs>
          <w:tab w:val="clear" w:pos="4820"/>
          <w:tab w:val="center" w:pos="5103"/>
        </w:tabs>
        <w:ind w:left="0" w:right="1134"/>
        <w:rPr>
          <w:rFonts w:cs="FrankRuehl" w:hint="cs"/>
          <w:sz w:val="22"/>
          <w:szCs w:val="22"/>
          <w:rtl/>
        </w:rPr>
      </w:pPr>
      <w:r>
        <w:rPr>
          <w:rFonts w:cs="FrankRuehl" w:hint="cs"/>
          <w:sz w:val="22"/>
          <w:szCs w:val="22"/>
          <w:rtl/>
        </w:rPr>
        <w:tab/>
        <w:t>שר הבריאות</w:t>
      </w:r>
    </w:p>
    <w:p w:rsidR="00E638D3" w:rsidRDefault="00E638D3">
      <w:pPr>
        <w:pStyle w:val="sig-0"/>
        <w:tabs>
          <w:tab w:val="clear" w:pos="4820"/>
          <w:tab w:val="center" w:pos="5670"/>
        </w:tabs>
        <w:ind w:left="0" w:right="1134"/>
        <w:rPr>
          <w:rFonts w:cs="FrankRuehl" w:hint="cs"/>
          <w:sz w:val="26"/>
          <w:rtl/>
        </w:rPr>
      </w:pPr>
    </w:p>
    <w:p w:rsidR="00E638D3" w:rsidRDefault="00E638D3">
      <w:pPr>
        <w:pStyle w:val="sig-0"/>
        <w:tabs>
          <w:tab w:val="clear" w:pos="4820"/>
          <w:tab w:val="center" w:pos="5670"/>
        </w:tabs>
        <w:ind w:left="0" w:right="1134"/>
        <w:rPr>
          <w:rFonts w:cs="FrankRuehl" w:hint="cs"/>
          <w:sz w:val="26"/>
          <w:rtl/>
        </w:rPr>
      </w:pPr>
    </w:p>
    <w:p w:rsidR="004043C5" w:rsidRDefault="004043C5">
      <w:pPr>
        <w:pStyle w:val="sig-0"/>
        <w:ind w:left="0" w:right="1134"/>
        <w:rPr>
          <w:rFonts w:cs="FrankRuehl"/>
          <w:sz w:val="26"/>
          <w:rtl/>
        </w:rPr>
      </w:pPr>
    </w:p>
    <w:p w:rsidR="004043C5" w:rsidRDefault="004043C5">
      <w:pPr>
        <w:pStyle w:val="sig-0"/>
        <w:ind w:left="0" w:right="1134"/>
        <w:rPr>
          <w:rFonts w:cs="FrankRuehl"/>
          <w:sz w:val="26"/>
          <w:rtl/>
        </w:rPr>
      </w:pPr>
    </w:p>
    <w:p w:rsidR="004043C5" w:rsidRDefault="004043C5" w:rsidP="004043C5">
      <w:pPr>
        <w:pStyle w:val="sig-0"/>
        <w:ind w:left="0" w:right="1134"/>
        <w:jc w:val="center"/>
        <w:rPr>
          <w:rFonts w:cs="David"/>
          <w:color w:val="0000FF"/>
          <w:sz w:val="26"/>
          <w:szCs w:val="24"/>
          <w:u w:val="single"/>
          <w:rtl/>
        </w:rPr>
      </w:pPr>
      <w:hyperlink r:id="rId7" w:history="1">
        <w:r>
          <w:rPr>
            <w:rFonts w:cs="David"/>
            <w:color w:val="0000FF"/>
            <w:sz w:val="26"/>
            <w:szCs w:val="24"/>
            <w:u w:val="single"/>
            <w:rtl/>
          </w:rPr>
          <w:t>הודעה למנויים על עריכה ושינויים במסמכי פסיקה, חקיקה ועוד באתר נבו - הקש כאן</w:t>
        </w:r>
      </w:hyperlink>
    </w:p>
    <w:p w:rsidR="00E638D3" w:rsidRPr="004043C5" w:rsidRDefault="00E638D3" w:rsidP="004043C5">
      <w:pPr>
        <w:pStyle w:val="sig-0"/>
        <w:ind w:left="0" w:right="1134"/>
        <w:jc w:val="center"/>
        <w:rPr>
          <w:rFonts w:cs="David"/>
          <w:color w:val="0000FF"/>
          <w:sz w:val="26"/>
          <w:szCs w:val="24"/>
          <w:u w:val="single"/>
          <w:rtl/>
        </w:rPr>
      </w:pPr>
    </w:p>
    <w:sectPr w:rsidR="00E638D3" w:rsidRPr="004043C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4D28" w:rsidRDefault="00CE4D28">
      <w:r>
        <w:separator/>
      </w:r>
    </w:p>
  </w:endnote>
  <w:endnote w:type="continuationSeparator" w:id="0">
    <w:p w:rsidR="00CE4D28" w:rsidRDefault="00CE4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8D3" w:rsidRDefault="00E63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38D3" w:rsidRDefault="00E63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638D3" w:rsidRDefault="00E63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43C5">
      <w:rPr>
        <w:rFonts w:cs="TopType Jerushalmi"/>
        <w:noProof/>
        <w:color w:val="000000"/>
        <w:sz w:val="14"/>
        <w:szCs w:val="14"/>
      </w:rPr>
      <w:t>Z:\00000000000000000000000=2014------------------------\05-May\2014-05-28\LawsForHofit\01\999_864.doc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8D3" w:rsidRDefault="00E638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043C5">
      <w:rPr>
        <w:rFonts w:hAnsi="FrankRuehl" w:cs="FrankRuehl"/>
        <w:noProof/>
        <w:sz w:val="24"/>
        <w:szCs w:val="24"/>
        <w:rtl/>
      </w:rPr>
      <w:t>4</w:t>
    </w:r>
    <w:r>
      <w:rPr>
        <w:rFonts w:hAnsi="FrankRuehl" w:cs="FrankRuehl"/>
        <w:sz w:val="24"/>
        <w:szCs w:val="24"/>
        <w:rtl/>
      </w:rPr>
      <w:fldChar w:fldCharType="end"/>
    </w:r>
  </w:p>
  <w:p w:rsidR="00E638D3" w:rsidRDefault="00E638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638D3" w:rsidRDefault="00E638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43C5">
      <w:rPr>
        <w:rFonts w:cs="TopType Jerushalmi"/>
        <w:noProof/>
        <w:color w:val="000000"/>
        <w:sz w:val="14"/>
        <w:szCs w:val="14"/>
      </w:rPr>
      <w:t>Z:\00000000000000000000000=2014------------------------\05-May\2014-05-28\LawsForHofit\01\999_864.doc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4D28" w:rsidRDefault="00CE4D28">
      <w:pPr>
        <w:pStyle w:val="a5"/>
        <w:rPr>
          <w:rFonts w:cs="David"/>
          <w:sz w:val="24"/>
          <w:szCs w:val="24"/>
        </w:rPr>
      </w:pPr>
      <w:r>
        <w:separator/>
      </w:r>
    </w:p>
  </w:footnote>
  <w:footnote w:type="continuationSeparator" w:id="0">
    <w:p w:rsidR="00CE4D28" w:rsidRDefault="00CE4D28">
      <w:r>
        <w:continuationSeparator/>
      </w:r>
    </w:p>
  </w:footnote>
  <w:footnote w:id="1">
    <w:p w:rsidR="00E638D3" w:rsidRDefault="00E638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sidRPr="00BF71E9">
          <w:rPr>
            <w:rStyle w:val="Hyperlink"/>
            <w:rFonts w:cs="FrankRuehl" w:hint="cs"/>
            <w:rtl/>
          </w:rPr>
          <w:t>ק"ת תשכ"א מס' 1075</w:t>
        </w:r>
      </w:hyperlink>
      <w:r>
        <w:rPr>
          <w:rFonts w:cs="FrankRuehl" w:hint="cs"/>
          <w:rtl/>
        </w:rPr>
        <w:t xml:space="preserve"> מיום 9.12.1960 עמ' 436.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8D3" w:rsidRDefault="00E638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38D3" w:rsidRDefault="00E638D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(הובלת לחם), תשכ"א-1960</w:t>
    </w:r>
  </w:p>
  <w:p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38D3" w:rsidRDefault="00E638D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3612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1E9"/>
    <w:rsid w:val="004043C5"/>
    <w:rsid w:val="00490A03"/>
    <w:rsid w:val="00514368"/>
    <w:rsid w:val="00BF71E9"/>
    <w:rsid w:val="00C55E79"/>
    <w:rsid w:val="00C936EF"/>
    <w:rsid w:val="00CA105D"/>
    <w:rsid w:val="00CE4D28"/>
    <w:rsid w:val="00E638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16DA6C0-2DB6-49DA-9F69-4A89CE7C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0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6854</CharactersWithSpaces>
  <SharedDoc>false</SharedDoc>
  <HLinks>
    <vt:vector size="180" baseType="variant">
      <vt:variant>
        <vt:i4>393283</vt:i4>
      </vt:variant>
      <vt:variant>
        <vt:i4>168</vt:i4>
      </vt:variant>
      <vt:variant>
        <vt:i4>0</vt:i4>
      </vt:variant>
      <vt:variant>
        <vt:i4>5</vt:i4>
      </vt:variant>
      <vt:variant>
        <vt:lpwstr>http://www.nevo.co.il/advertisements/nevo-100.doc</vt:lpwstr>
      </vt:variant>
      <vt:variant>
        <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5242889</vt:i4>
      </vt:variant>
      <vt:variant>
        <vt:i4>144</vt:i4>
      </vt:variant>
      <vt:variant>
        <vt:i4>0</vt:i4>
      </vt:variant>
      <vt:variant>
        <vt:i4>5</vt:i4>
      </vt:variant>
      <vt:variant>
        <vt:lpwstr/>
      </vt:variant>
      <vt:variant>
        <vt:lpwstr>med5</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5308425</vt:i4>
      </vt:variant>
      <vt:variant>
        <vt:i4>114</vt:i4>
      </vt:variant>
      <vt:variant>
        <vt:i4>0</vt:i4>
      </vt:variant>
      <vt:variant>
        <vt:i4>5</vt:i4>
      </vt:variant>
      <vt:variant>
        <vt:lpwstr/>
      </vt:variant>
      <vt:variant>
        <vt:lpwstr>med4</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8323085</vt:i4>
      </vt:variant>
      <vt:variant>
        <vt:i4>0</vt:i4>
      </vt:variant>
      <vt:variant>
        <vt:i4>0</vt:i4>
      </vt:variant>
      <vt:variant>
        <vt:i4>5</vt:i4>
      </vt:variant>
      <vt:variant>
        <vt:lpwstr>http://www.nevo.co.il/Law_word/law06/TAK-1075.pdf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(הובלת לחם), תשכ"א-1960</vt:lpwstr>
  </property>
  <property fmtid="{D5CDD505-2E9C-101B-9397-08002B2CF9AE}" pid="4" name="LAWNUMBER">
    <vt:lpwstr>0864</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הפיקוח על מצרכים ושירותים</vt:lpwstr>
  </property>
  <property fmtid="{D5CDD505-2E9C-101B-9397-08002B2CF9AE}" pid="22" name="MEKOR_SAIF1">
    <vt:lpwstr>5X;15X</vt:lpwstr>
  </property>
  <property fmtid="{D5CDD505-2E9C-101B-9397-08002B2CF9AE}" pid="23" name="NOSE11">
    <vt:lpwstr>רשויות ומשפט מנהלי</vt:lpwstr>
  </property>
  <property fmtid="{D5CDD505-2E9C-101B-9397-08002B2CF9AE}" pid="24" name="NOSE21">
    <vt:lpwstr>מצרכים ושירותים</vt:lpwstr>
  </property>
  <property fmtid="{D5CDD505-2E9C-101B-9397-08002B2CF9AE}" pid="25" name="NOSE31">
    <vt:lpwstr>פיקוח</vt:lpwstr>
  </property>
  <property fmtid="{D5CDD505-2E9C-101B-9397-08002B2CF9AE}" pid="26" name="NOSE41">
    <vt:lpwstr>מזון</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