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46847" w14:textId="77777777" w:rsidR="00113ABF" w:rsidRDefault="00113ABF">
      <w:pPr>
        <w:pStyle w:val="big-header"/>
        <w:ind w:left="0" w:right="1134"/>
        <w:rPr>
          <w:rFonts w:cs="FrankRuehl" w:hint="cs"/>
          <w:sz w:val="32"/>
          <w:rtl/>
        </w:rPr>
      </w:pPr>
      <w:r>
        <w:rPr>
          <w:rFonts w:cs="FrankRuehl" w:hint="cs"/>
          <w:sz w:val="32"/>
          <w:rtl/>
        </w:rPr>
        <w:t>צו הפיקוח על מצרכים ושירותים (נקניק ונקניקיות), תשל"ו-1975</w:t>
      </w:r>
    </w:p>
    <w:p w14:paraId="49515EA8" w14:textId="77777777" w:rsidR="00113ABF" w:rsidRDefault="00113ABF">
      <w:pPr>
        <w:pStyle w:val="big-header"/>
        <w:ind w:left="0" w:right="1134"/>
        <w:rPr>
          <w:rFonts w:cs="FrankRuehl" w:hint="cs"/>
          <w:color w:val="008000"/>
          <w:sz w:val="32"/>
          <w:rtl/>
        </w:rPr>
      </w:pPr>
      <w:r>
        <w:rPr>
          <w:rFonts w:cs="FrankRuehl" w:hint="cs"/>
          <w:color w:val="008000"/>
          <w:sz w:val="32"/>
          <w:rtl/>
        </w:rPr>
        <w:t>רבדים בחקיקה</w:t>
      </w:r>
    </w:p>
    <w:p w14:paraId="51A93E54" w14:textId="77777777" w:rsidR="006470BA" w:rsidRDefault="006470BA" w:rsidP="006470BA">
      <w:pPr>
        <w:spacing w:line="320" w:lineRule="auto"/>
        <w:rPr>
          <w:rFonts w:hint="cs"/>
          <w:rtl/>
        </w:rPr>
      </w:pPr>
    </w:p>
    <w:p w14:paraId="64C8FA8C" w14:textId="77777777" w:rsidR="006470BA" w:rsidRPr="006470BA" w:rsidRDefault="006470BA" w:rsidP="006470BA">
      <w:pPr>
        <w:spacing w:line="320" w:lineRule="auto"/>
        <w:rPr>
          <w:rFonts w:cs="Miriam" w:hint="cs"/>
          <w:szCs w:val="22"/>
          <w:rtl/>
        </w:rPr>
      </w:pPr>
      <w:r w:rsidRPr="006470BA">
        <w:rPr>
          <w:rFonts w:cs="Miriam"/>
          <w:szCs w:val="22"/>
          <w:rtl/>
        </w:rPr>
        <w:t>רשויות ומשפט מנהלי</w:t>
      </w:r>
      <w:r w:rsidRPr="006470BA">
        <w:rPr>
          <w:rFonts w:cs="FrankRuehl"/>
          <w:szCs w:val="26"/>
          <w:rtl/>
        </w:rPr>
        <w:t xml:space="preserve"> – מצרכים ושירותים – פיקוח – מזון</w:t>
      </w:r>
    </w:p>
    <w:p w14:paraId="0D40CB7E" w14:textId="77777777" w:rsidR="00113ABF" w:rsidRDefault="00113ABF">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13ABF" w14:paraId="396E0FC8" w14:textId="77777777">
        <w:tblPrEx>
          <w:tblCellMar>
            <w:top w:w="0" w:type="dxa"/>
            <w:bottom w:w="0" w:type="dxa"/>
          </w:tblCellMar>
        </w:tblPrEx>
        <w:trPr>
          <w:jc w:val="right"/>
        </w:trPr>
        <w:tc>
          <w:tcPr>
            <w:tcW w:w="850" w:type="dxa"/>
          </w:tcPr>
          <w:p w14:paraId="09CB5334" w14:textId="77777777" w:rsidR="00113ABF" w:rsidRDefault="00113ABF">
            <w:pPr>
              <w:rPr>
                <w:rFonts w:cs="Frankruhel" w:hint="cs"/>
              </w:rPr>
            </w:pPr>
            <w:r>
              <w:rPr>
                <w:rFonts w:cs="Frankruhel"/>
                <w:rtl/>
              </w:rPr>
              <w:t>3</w:t>
            </w:r>
          </w:p>
        </w:tc>
        <w:tc>
          <w:tcPr>
            <w:tcW w:w="567" w:type="dxa"/>
          </w:tcPr>
          <w:p w14:paraId="5843AEBB" w14:textId="77777777" w:rsidR="00113ABF" w:rsidRDefault="00113ABF">
            <w:pPr>
              <w:rPr>
                <w:rFonts w:cs="Frankruhel" w:hint="cs"/>
              </w:rPr>
            </w:pPr>
            <w:hyperlink w:anchor="Seif0" w:tooltip="הגדרות" w:history="1">
              <w:r>
                <w:rPr>
                  <w:rStyle w:val="Hyperlink"/>
                </w:rPr>
                <w:t>Go</w:t>
              </w:r>
            </w:hyperlink>
          </w:p>
        </w:tc>
        <w:tc>
          <w:tcPr>
            <w:tcW w:w="5669" w:type="dxa"/>
          </w:tcPr>
          <w:p w14:paraId="379328A8" w14:textId="77777777" w:rsidR="00113ABF" w:rsidRDefault="00113ABF">
            <w:pPr>
              <w:rPr>
                <w:rFonts w:cs="Frankruhel"/>
                <w:rtl/>
              </w:rPr>
            </w:pPr>
            <w:r>
              <w:rPr>
                <w:rFonts w:cs="Frankruhel"/>
                <w:rtl/>
              </w:rPr>
              <w:t>הגדרות</w:t>
            </w:r>
          </w:p>
        </w:tc>
        <w:tc>
          <w:tcPr>
            <w:tcW w:w="1247" w:type="dxa"/>
          </w:tcPr>
          <w:p w14:paraId="238B7E03" w14:textId="77777777" w:rsidR="00113ABF" w:rsidRDefault="00113ABF">
            <w:pPr>
              <w:rPr>
                <w:rFonts w:cs="Frankruhel" w:hint="cs"/>
              </w:rPr>
            </w:pPr>
            <w:r>
              <w:rPr>
                <w:rFonts w:cs="Frankruhel"/>
                <w:rtl/>
              </w:rPr>
              <w:t xml:space="preserve">סעיף 1 </w:t>
            </w:r>
          </w:p>
        </w:tc>
      </w:tr>
      <w:tr w:rsidR="00113ABF" w14:paraId="49274945" w14:textId="77777777">
        <w:tblPrEx>
          <w:tblCellMar>
            <w:top w:w="0" w:type="dxa"/>
            <w:bottom w:w="0" w:type="dxa"/>
          </w:tblCellMar>
        </w:tblPrEx>
        <w:trPr>
          <w:jc w:val="right"/>
        </w:trPr>
        <w:tc>
          <w:tcPr>
            <w:tcW w:w="850" w:type="dxa"/>
          </w:tcPr>
          <w:p w14:paraId="4E604B90" w14:textId="77777777" w:rsidR="00113ABF" w:rsidRDefault="00113ABF">
            <w:pPr>
              <w:rPr>
                <w:rFonts w:cs="Frankruhel" w:hint="cs"/>
              </w:rPr>
            </w:pPr>
            <w:r>
              <w:rPr>
                <w:rFonts w:cs="Frankruhel"/>
                <w:rtl/>
              </w:rPr>
              <w:t>4</w:t>
            </w:r>
          </w:p>
        </w:tc>
        <w:tc>
          <w:tcPr>
            <w:tcW w:w="567" w:type="dxa"/>
          </w:tcPr>
          <w:p w14:paraId="5F3FC055" w14:textId="77777777" w:rsidR="00113ABF" w:rsidRDefault="00113ABF">
            <w:pPr>
              <w:rPr>
                <w:rFonts w:cs="Frankruhel" w:hint="cs"/>
              </w:rPr>
            </w:pPr>
            <w:hyperlink w:anchor="Seif1" w:tooltip="הוראות ייצור של נקניק או נקניקיות" w:history="1">
              <w:r>
                <w:rPr>
                  <w:rStyle w:val="Hyperlink"/>
                </w:rPr>
                <w:t>Go</w:t>
              </w:r>
            </w:hyperlink>
          </w:p>
        </w:tc>
        <w:tc>
          <w:tcPr>
            <w:tcW w:w="5669" w:type="dxa"/>
          </w:tcPr>
          <w:p w14:paraId="2BC261BC" w14:textId="77777777" w:rsidR="00113ABF" w:rsidRDefault="00113ABF">
            <w:pPr>
              <w:rPr>
                <w:rFonts w:cs="Frankruhel"/>
                <w:rtl/>
              </w:rPr>
            </w:pPr>
            <w:r>
              <w:rPr>
                <w:rFonts w:cs="Frankruhel"/>
                <w:rtl/>
              </w:rPr>
              <w:t>הוראות ייצור של נקניק או נקניקיות</w:t>
            </w:r>
          </w:p>
        </w:tc>
        <w:tc>
          <w:tcPr>
            <w:tcW w:w="1247" w:type="dxa"/>
          </w:tcPr>
          <w:p w14:paraId="5B2C2F81" w14:textId="77777777" w:rsidR="00113ABF" w:rsidRDefault="00113ABF">
            <w:pPr>
              <w:rPr>
                <w:rFonts w:cs="Frankruhel" w:hint="cs"/>
              </w:rPr>
            </w:pPr>
            <w:r>
              <w:rPr>
                <w:rFonts w:cs="Frankruhel"/>
                <w:rtl/>
              </w:rPr>
              <w:t xml:space="preserve">סעיף 2 </w:t>
            </w:r>
          </w:p>
        </w:tc>
      </w:tr>
      <w:tr w:rsidR="00113ABF" w14:paraId="5B16D67E" w14:textId="77777777">
        <w:tblPrEx>
          <w:tblCellMar>
            <w:top w:w="0" w:type="dxa"/>
            <w:bottom w:w="0" w:type="dxa"/>
          </w:tblCellMar>
        </w:tblPrEx>
        <w:trPr>
          <w:jc w:val="right"/>
        </w:trPr>
        <w:tc>
          <w:tcPr>
            <w:tcW w:w="850" w:type="dxa"/>
          </w:tcPr>
          <w:p w14:paraId="0332BB01" w14:textId="77777777" w:rsidR="00113ABF" w:rsidRDefault="00113ABF">
            <w:pPr>
              <w:rPr>
                <w:rFonts w:cs="Frankruhel" w:hint="cs"/>
              </w:rPr>
            </w:pPr>
            <w:r>
              <w:rPr>
                <w:rFonts w:cs="Frankruhel"/>
                <w:rtl/>
              </w:rPr>
              <w:t>5</w:t>
            </w:r>
          </w:p>
        </w:tc>
        <w:tc>
          <w:tcPr>
            <w:tcW w:w="567" w:type="dxa"/>
          </w:tcPr>
          <w:p w14:paraId="4C3CCE29" w14:textId="77777777" w:rsidR="00113ABF" w:rsidRDefault="00113ABF">
            <w:pPr>
              <w:rPr>
                <w:rFonts w:cs="Frankruhel" w:hint="cs"/>
              </w:rPr>
            </w:pPr>
            <w:hyperlink w:anchor="Seif2" w:tooltip="איסור השימוש בצבע" w:history="1">
              <w:r>
                <w:rPr>
                  <w:rStyle w:val="Hyperlink"/>
                </w:rPr>
                <w:t>Go</w:t>
              </w:r>
            </w:hyperlink>
          </w:p>
        </w:tc>
        <w:tc>
          <w:tcPr>
            <w:tcW w:w="5669" w:type="dxa"/>
          </w:tcPr>
          <w:p w14:paraId="53BDC899" w14:textId="77777777" w:rsidR="00113ABF" w:rsidRDefault="00113ABF">
            <w:pPr>
              <w:rPr>
                <w:rFonts w:cs="Frankruhel"/>
                <w:rtl/>
              </w:rPr>
            </w:pPr>
            <w:r>
              <w:rPr>
                <w:rFonts w:cs="Frankruhel"/>
                <w:rtl/>
              </w:rPr>
              <w:t>איסור השימוש בצבע</w:t>
            </w:r>
          </w:p>
        </w:tc>
        <w:tc>
          <w:tcPr>
            <w:tcW w:w="1247" w:type="dxa"/>
          </w:tcPr>
          <w:p w14:paraId="32C56DEC" w14:textId="77777777" w:rsidR="00113ABF" w:rsidRDefault="00113ABF">
            <w:pPr>
              <w:rPr>
                <w:rFonts w:cs="Frankruhel" w:hint="cs"/>
              </w:rPr>
            </w:pPr>
            <w:r>
              <w:rPr>
                <w:rFonts w:cs="Frankruhel"/>
                <w:rtl/>
              </w:rPr>
              <w:t xml:space="preserve">סעיף 3 </w:t>
            </w:r>
          </w:p>
        </w:tc>
      </w:tr>
      <w:tr w:rsidR="00113ABF" w14:paraId="611FA6B4" w14:textId="77777777">
        <w:tblPrEx>
          <w:tblCellMar>
            <w:top w:w="0" w:type="dxa"/>
            <w:bottom w:w="0" w:type="dxa"/>
          </w:tblCellMar>
        </w:tblPrEx>
        <w:trPr>
          <w:jc w:val="right"/>
        </w:trPr>
        <w:tc>
          <w:tcPr>
            <w:tcW w:w="850" w:type="dxa"/>
          </w:tcPr>
          <w:p w14:paraId="162F7EDC" w14:textId="77777777" w:rsidR="00113ABF" w:rsidRDefault="00113ABF">
            <w:pPr>
              <w:rPr>
                <w:rFonts w:cs="Frankruhel" w:hint="cs"/>
              </w:rPr>
            </w:pPr>
            <w:r>
              <w:rPr>
                <w:rFonts w:cs="Frankruhel"/>
                <w:rtl/>
              </w:rPr>
              <w:t>5</w:t>
            </w:r>
          </w:p>
        </w:tc>
        <w:tc>
          <w:tcPr>
            <w:tcW w:w="567" w:type="dxa"/>
          </w:tcPr>
          <w:p w14:paraId="372284A8" w14:textId="77777777" w:rsidR="00113ABF" w:rsidRDefault="00113ABF">
            <w:pPr>
              <w:rPr>
                <w:rFonts w:cs="Frankruhel" w:hint="cs"/>
              </w:rPr>
            </w:pPr>
            <w:hyperlink w:anchor="Seif3" w:tooltip="הכנת תערובת" w:history="1">
              <w:r>
                <w:rPr>
                  <w:rStyle w:val="Hyperlink"/>
                </w:rPr>
                <w:t>Go</w:t>
              </w:r>
            </w:hyperlink>
          </w:p>
        </w:tc>
        <w:tc>
          <w:tcPr>
            <w:tcW w:w="5669" w:type="dxa"/>
          </w:tcPr>
          <w:p w14:paraId="4247E67D" w14:textId="77777777" w:rsidR="00113ABF" w:rsidRDefault="00113ABF">
            <w:pPr>
              <w:rPr>
                <w:rFonts w:cs="Frankruhel"/>
                <w:rtl/>
              </w:rPr>
            </w:pPr>
            <w:r>
              <w:rPr>
                <w:rFonts w:cs="Frankruhel"/>
                <w:rtl/>
              </w:rPr>
              <w:t>הכנת תערובת</w:t>
            </w:r>
          </w:p>
        </w:tc>
        <w:tc>
          <w:tcPr>
            <w:tcW w:w="1247" w:type="dxa"/>
          </w:tcPr>
          <w:p w14:paraId="5B6231DC" w14:textId="77777777" w:rsidR="00113ABF" w:rsidRDefault="00113ABF">
            <w:pPr>
              <w:rPr>
                <w:rFonts w:cs="Frankruhel" w:hint="cs"/>
              </w:rPr>
            </w:pPr>
            <w:r>
              <w:rPr>
                <w:rFonts w:cs="Frankruhel"/>
                <w:rtl/>
              </w:rPr>
              <w:t xml:space="preserve">סעיף 4 </w:t>
            </w:r>
          </w:p>
        </w:tc>
      </w:tr>
      <w:tr w:rsidR="00113ABF" w14:paraId="661AD79D" w14:textId="77777777">
        <w:tblPrEx>
          <w:tblCellMar>
            <w:top w:w="0" w:type="dxa"/>
            <w:bottom w:w="0" w:type="dxa"/>
          </w:tblCellMar>
        </w:tblPrEx>
        <w:trPr>
          <w:jc w:val="right"/>
        </w:trPr>
        <w:tc>
          <w:tcPr>
            <w:tcW w:w="850" w:type="dxa"/>
          </w:tcPr>
          <w:p w14:paraId="164B22CE" w14:textId="77777777" w:rsidR="00113ABF" w:rsidRDefault="00113ABF">
            <w:pPr>
              <w:rPr>
                <w:rFonts w:cs="Frankruhel" w:hint="cs"/>
              </w:rPr>
            </w:pPr>
            <w:r>
              <w:rPr>
                <w:rFonts w:cs="Frankruhel"/>
                <w:rtl/>
              </w:rPr>
              <w:t>5</w:t>
            </w:r>
          </w:p>
        </w:tc>
        <w:tc>
          <w:tcPr>
            <w:tcW w:w="567" w:type="dxa"/>
          </w:tcPr>
          <w:p w14:paraId="5B830363" w14:textId="77777777" w:rsidR="00113ABF" w:rsidRDefault="00113ABF">
            <w:pPr>
              <w:rPr>
                <w:rFonts w:cs="Frankruhel" w:hint="cs"/>
              </w:rPr>
            </w:pPr>
            <w:hyperlink w:anchor="Seif13" w:tooltip="סימון תערובת" w:history="1">
              <w:r>
                <w:rPr>
                  <w:rStyle w:val="Hyperlink"/>
                </w:rPr>
                <w:t>Go</w:t>
              </w:r>
            </w:hyperlink>
          </w:p>
        </w:tc>
        <w:tc>
          <w:tcPr>
            <w:tcW w:w="5669" w:type="dxa"/>
          </w:tcPr>
          <w:p w14:paraId="4C25E2E7" w14:textId="77777777" w:rsidR="00113ABF" w:rsidRDefault="00113ABF">
            <w:pPr>
              <w:rPr>
                <w:rFonts w:cs="Frankruhel"/>
                <w:rtl/>
              </w:rPr>
            </w:pPr>
            <w:r>
              <w:rPr>
                <w:rFonts w:cs="Frankruhel"/>
                <w:rtl/>
              </w:rPr>
              <w:t>סימון תערובת</w:t>
            </w:r>
          </w:p>
        </w:tc>
        <w:tc>
          <w:tcPr>
            <w:tcW w:w="1247" w:type="dxa"/>
          </w:tcPr>
          <w:p w14:paraId="647E8E02" w14:textId="77777777" w:rsidR="00113ABF" w:rsidRDefault="00113ABF">
            <w:pPr>
              <w:rPr>
                <w:rFonts w:cs="Frankruhel" w:hint="cs"/>
              </w:rPr>
            </w:pPr>
            <w:r>
              <w:rPr>
                <w:rFonts w:cs="Frankruhel"/>
                <w:rtl/>
              </w:rPr>
              <w:t xml:space="preserve">סעיף 5 </w:t>
            </w:r>
          </w:p>
        </w:tc>
      </w:tr>
      <w:tr w:rsidR="00113ABF" w14:paraId="1A595C78" w14:textId="77777777">
        <w:tblPrEx>
          <w:tblCellMar>
            <w:top w:w="0" w:type="dxa"/>
            <w:bottom w:w="0" w:type="dxa"/>
          </w:tblCellMar>
        </w:tblPrEx>
        <w:trPr>
          <w:jc w:val="right"/>
        </w:trPr>
        <w:tc>
          <w:tcPr>
            <w:tcW w:w="850" w:type="dxa"/>
          </w:tcPr>
          <w:p w14:paraId="2ECE89AA" w14:textId="77777777" w:rsidR="00113ABF" w:rsidRDefault="00113ABF">
            <w:pPr>
              <w:rPr>
                <w:rFonts w:cs="Frankruhel" w:hint="cs"/>
              </w:rPr>
            </w:pPr>
            <w:r>
              <w:rPr>
                <w:rFonts w:cs="Frankruhel"/>
                <w:rtl/>
              </w:rPr>
              <w:t>5</w:t>
            </w:r>
          </w:p>
        </w:tc>
        <w:tc>
          <w:tcPr>
            <w:tcW w:w="567" w:type="dxa"/>
          </w:tcPr>
          <w:p w14:paraId="4483FA40" w14:textId="77777777" w:rsidR="00113ABF" w:rsidRDefault="00113ABF">
            <w:pPr>
              <w:rPr>
                <w:rFonts w:cs="Frankruhel" w:hint="cs"/>
              </w:rPr>
            </w:pPr>
            <w:hyperlink w:anchor="Seif20" w:tooltip="צו תשמב 1982" w:history="1">
              <w:r>
                <w:rPr>
                  <w:rStyle w:val="Hyperlink"/>
                </w:rPr>
                <w:t>Go</w:t>
              </w:r>
            </w:hyperlink>
          </w:p>
        </w:tc>
        <w:tc>
          <w:tcPr>
            <w:tcW w:w="5669" w:type="dxa"/>
          </w:tcPr>
          <w:p w14:paraId="16244BA2" w14:textId="77777777" w:rsidR="00113ABF" w:rsidRDefault="00113ABF">
            <w:pPr>
              <w:rPr>
                <w:rFonts w:cs="Frankruhel"/>
                <w:rtl/>
              </w:rPr>
            </w:pPr>
            <w:r>
              <w:rPr>
                <w:rFonts w:cs="Frankruhel"/>
                <w:rtl/>
              </w:rPr>
              <w:t>צו תשמב 1982</w:t>
            </w:r>
          </w:p>
        </w:tc>
        <w:tc>
          <w:tcPr>
            <w:tcW w:w="1247" w:type="dxa"/>
          </w:tcPr>
          <w:p w14:paraId="09764C4A" w14:textId="77777777" w:rsidR="00113ABF" w:rsidRDefault="00113ABF">
            <w:pPr>
              <w:rPr>
                <w:rFonts w:cs="Frankruhel" w:hint="cs"/>
              </w:rPr>
            </w:pPr>
            <w:r>
              <w:rPr>
                <w:rFonts w:cs="Frankruhel"/>
                <w:rtl/>
              </w:rPr>
              <w:t xml:space="preserve">סעיף 6 </w:t>
            </w:r>
          </w:p>
        </w:tc>
      </w:tr>
      <w:tr w:rsidR="00113ABF" w14:paraId="715F326A" w14:textId="77777777">
        <w:tblPrEx>
          <w:tblCellMar>
            <w:top w:w="0" w:type="dxa"/>
            <w:bottom w:w="0" w:type="dxa"/>
          </w:tblCellMar>
        </w:tblPrEx>
        <w:trPr>
          <w:jc w:val="right"/>
        </w:trPr>
        <w:tc>
          <w:tcPr>
            <w:tcW w:w="850" w:type="dxa"/>
          </w:tcPr>
          <w:p w14:paraId="713D3A29" w14:textId="77777777" w:rsidR="00113ABF" w:rsidRDefault="00113ABF">
            <w:pPr>
              <w:rPr>
                <w:rFonts w:cs="Frankruhel" w:hint="cs"/>
              </w:rPr>
            </w:pPr>
            <w:r>
              <w:rPr>
                <w:rFonts w:cs="Frankruhel"/>
                <w:rtl/>
              </w:rPr>
              <w:t>5</w:t>
            </w:r>
          </w:p>
        </w:tc>
        <w:tc>
          <w:tcPr>
            <w:tcW w:w="567" w:type="dxa"/>
          </w:tcPr>
          <w:p w14:paraId="54ED3D8A" w14:textId="77777777" w:rsidR="00113ABF" w:rsidRDefault="00113ABF">
            <w:pPr>
              <w:rPr>
                <w:rFonts w:cs="Frankruhel" w:hint="cs"/>
              </w:rPr>
            </w:pPr>
            <w:hyperlink w:anchor="Seif21" w:tooltip="שימוש במעי טבעי" w:history="1">
              <w:r>
                <w:rPr>
                  <w:rStyle w:val="Hyperlink"/>
                </w:rPr>
                <w:t>Go</w:t>
              </w:r>
            </w:hyperlink>
          </w:p>
        </w:tc>
        <w:tc>
          <w:tcPr>
            <w:tcW w:w="5669" w:type="dxa"/>
          </w:tcPr>
          <w:p w14:paraId="2C5EC0B5" w14:textId="77777777" w:rsidR="00113ABF" w:rsidRDefault="00113ABF">
            <w:pPr>
              <w:rPr>
                <w:rFonts w:cs="Frankruhel"/>
                <w:rtl/>
              </w:rPr>
            </w:pPr>
            <w:r>
              <w:rPr>
                <w:rFonts w:cs="Frankruhel"/>
                <w:rtl/>
              </w:rPr>
              <w:t>שימוש במעי טבעי</w:t>
            </w:r>
          </w:p>
        </w:tc>
        <w:tc>
          <w:tcPr>
            <w:tcW w:w="1247" w:type="dxa"/>
          </w:tcPr>
          <w:p w14:paraId="4A13B6F8" w14:textId="77777777" w:rsidR="00113ABF" w:rsidRDefault="00113ABF">
            <w:pPr>
              <w:rPr>
                <w:rFonts w:cs="Frankruhel" w:hint="cs"/>
              </w:rPr>
            </w:pPr>
            <w:r>
              <w:rPr>
                <w:rFonts w:cs="Frankruhel"/>
                <w:rtl/>
              </w:rPr>
              <w:t xml:space="preserve">סעיף 7 </w:t>
            </w:r>
          </w:p>
        </w:tc>
      </w:tr>
      <w:tr w:rsidR="00113ABF" w14:paraId="1B8C6CFB" w14:textId="77777777">
        <w:tblPrEx>
          <w:tblCellMar>
            <w:top w:w="0" w:type="dxa"/>
            <w:bottom w:w="0" w:type="dxa"/>
          </w:tblCellMar>
        </w:tblPrEx>
        <w:trPr>
          <w:jc w:val="right"/>
        </w:trPr>
        <w:tc>
          <w:tcPr>
            <w:tcW w:w="850" w:type="dxa"/>
          </w:tcPr>
          <w:p w14:paraId="6C1E030B" w14:textId="77777777" w:rsidR="00113ABF" w:rsidRDefault="00113ABF">
            <w:pPr>
              <w:rPr>
                <w:rFonts w:cs="Frankruhel" w:hint="cs"/>
              </w:rPr>
            </w:pPr>
            <w:r>
              <w:rPr>
                <w:rFonts w:cs="Frankruhel"/>
                <w:rtl/>
              </w:rPr>
              <w:t>5</w:t>
            </w:r>
          </w:p>
        </w:tc>
        <w:tc>
          <w:tcPr>
            <w:tcW w:w="567" w:type="dxa"/>
          </w:tcPr>
          <w:p w14:paraId="5667A49F" w14:textId="77777777" w:rsidR="00113ABF" w:rsidRDefault="00113ABF">
            <w:pPr>
              <w:rPr>
                <w:rFonts w:cs="Frankruhel" w:hint="cs"/>
              </w:rPr>
            </w:pPr>
            <w:hyperlink w:anchor="Seif22" w:tooltip="שימוש במעי מלאכותי" w:history="1">
              <w:r>
                <w:rPr>
                  <w:rStyle w:val="Hyperlink"/>
                </w:rPr>
                <w:t>Go</w:t>
              </w:r>
            </w:hyperlink>
          </w:p>
        </w:tc>
        <w:tc>
          <w:tcPr>
            <w:tcW w:w="5669" w:type="dxa"/>
          </w:tcPr>
          <w:p w14:paraId="612349B1" w14:textId="77777777" w:rsidR="00113ABF" w:rsidRDefault="00113ABF">
            <w:pPr>
              <w:rPr>
                <w:rFonts w:cs="Frankruhel"/>
                <w:rtl/>
              </w:rPr>
            </w:pPr>
            <w:r>
              <w:rPr>
                <w:rFonts w:cs="Frankruhel"/>
                <w:rtl/>
              </w:rPr>
              <w:t>שימוש במעי מלאכותי</w:t>
            </w:r>
          </w:p>
        </w:tc>
        <w:tc>
          <w:tcPr>
            <w:tcW w:w="1247" w:type="dxa"/>
          </w:tcPr>
          <w:p w14:paraId="21CEF4A7" w14:textId="77777777" w:rsidR="00113ABF" w:rsidRDefault="00113ABF">
            <w:pPr>
              <w:rPr>
                <w:rFonts w:cs="Frankruhel" w:hint="cs"/>
              </w:rPr>
            </w:pPr>
            <w:r>
              <w:rPr>
                <w:rFonts w:cs="Frankruhel"/>
                <w:rtl/>
              </w:rPr>
              <w:t xml:space="preserve">סעיף 8 </w:t>
            </w:r>
          </w:p>
        </w:tc>
      </w:tr>
      <w:tr w:rsidR="00113ABF" w14:paraId="42F672C6" w14:textId="77777777">
        <w:tblPrEx>
          <w:tblCellMar>
            <w:top w:w="0" w:type="dxa"/>
            <w:bottom w:w="0" w:type="dxa"/>
          </w:tblCellMar>
        </w:tblPrEx>
        <w:trPr>
          <w:jc w:val="right"/>
        </w:trPr>
        <w:tc>
          <w:tcPr>
            <w:tcW w:w="850" w:type="dxa"/>
          </w:tcPr>
          <w:p w14:paraId="753DA981" w14:textId="77777777" w:rsidR="00113ABF" w:rsidRDefault="00113ABF">
            <w:pPr>
              <w:rPr>
                <w:rFonts w:cs="Frankruhel" w:hint="cs"/>
              </w:rPr>
            </w:pPr>
            <w:r>
              <w:rPr>
                <w:rFonts w:cs="Frankruhel"/>
                <w:rtl/>
              </w:rPr>
              <w:t>5</w:t>
            </w:r>
          </w:p>
        </w:tc>
        <w:tc>
          <w:tcPr>
            <w:tcW w:w="567" w:type="dxa"/>
          </w:tcPr>
          <w:p w14:paraId="599CAF46" w14:textId="77777777" w:rsidR="00113ABF" w:rsidRDefault="00113ABF">
            <w:pPr>
              <w:rPr>
                <w:rFonts w:cs="Frankruhel" w:hint="cs"/>
              </w:rPr>
            </w:pPr>
            <w:hyperlink w:anchor="Seif23" w:tooltip="סגירת מעי" w:history="1">
              <w:r>
                <w:rPr>
                  <w:rStyle w:val="Hyperlink"/>
                </w:rPr>
                <w:t>Go</w:t>
              </w:r>
            </w:hyperlink>
          </w:p>
        </w:tc>
        <w:tc>
          <w:tcPr>
            <w:tcW w:w="5669" w:type="dxa"/>
          </w:tcPr>
          <w:p w14:paraId="6AFD028B" w14:textId="77777777" w:rsidR="00113ABF" w:rsidRDefault="00113ABF">
            <w:pPr>
              <w:rPr>
                <w:rFonts w:cs="Frankruhel"/>
                <w:rtl/>
              </w:rPr>
            </w:pPr>
            <w:r>
              <w:rPr>
                <w:rFonts w:cs="Frankruhel"/>
                <w:rtl/>
              </w:rPr>
              <w:t>סגירת מעי</w:t>
            </w:r>
          </w:p>
        </w:tc>
        <w:tc>
          <w:tcPr>
            <w:tcW w:w="1247" w:type="dxa"/>
          </w:tcPr>
          <w:p w14:paraId="075780D7" w14:textId="77777777" w:rsidR="00113ABF" w:rsidRDefault="00113ABF">
            <w:pPr>
              <w:rPr>
                <w:rFonts w:cs="Frankruhel" w:hint="cs"/>
              </w:rPr>
            </w:pPr>
            <w:r>
              <w:rPr>
                <w:rFonts w:cs="Frankruhel"/>
                <w:rtl/>
              </w:rPr>
              <w:t xml:space="preserve">סעיף 9 </w:t>
            </w:r>
          </w:p>
        </w:tc>
      </w:tr>
      <w:tr w:rsidR="00113ABF" w14:paraId="6D1E10F6" w14:textId="77777777">
        <w:tblPrEx>
          <w:tblCellMar>
            <w:top w:w="0" w:type="dxa"/>
            <w:bottom w:w="0" w:type="dxa"/>
          </w:tblCellMar>
        </w:tblPrEx>
        <w:trPr>
          <w:jc w:val="right"/>
        </w:trPr>
        <w:tc>
          <w:tcPr>
            <w:tcW w:w="850" w:type="dxa"/>
          </w:tcPr>
          <w:p w14:paraId="039DF864" w14:textId="77777777" w:rsidR="00113ABF" w:rsidRDefault="00113ABF">
            <w:pPr>
              <w:rPr>
                <w:rFonts w:cs="Frankruhel" w:hint="cs"/>
              </w:rPr>
            </w:pPr>
            <w:r>
              <w:rPr>
                <w:rFonts w:cs="Frankruhel"/>
                <w:rtl/>
              </w:rPr>
              <w:t>5</w:t>
            </w:r>
          </w:p>
        </w:tc>
        <w:tc>
          <w:tcPr>
            <w:tcW w:w="567" w:type="dxa"/>
          </w:tcPr>
          <w:p w14:paraId="5E4EBB5D" w14:textId="77777777" w:rsidR="00113ABF" w:rsidRDefault="00113ABF">
            <w:pPr>
              <w:rPr>
                <w:rFonts w:cs="Frankruhel" w:hint="cs"/>
              </w:rPr>
            </w:pPr>
            <w:hyperlink w:anchor="Seif24" w:tooltip="העברת נקניק" w:history="1">
              <w:r>
                <w:rPr>
                  <w:rStyle w:val="Hyperlink"/>
                </w:rPr>
                <w:t>Go</w:t>
              </w:r>
            </w:hyperlink>
          </w:p>
        </w:tc>
        <w:tc>
          <w:tcPr>
            <w:tcW w:w="5669" w:type="dxa"/>
          </w:tcPr>
          <w:p w14:paraId="0D76D0FB" w14:textId="77777777" w:rsidR="00113ABF" w:rsidRDefault="00113ABF">
            <w:pPr>
              <w:rPr>
                <w:rFonts w:cs="Frankruhel"/>
                <w:rtl/>
              </w:rPr>
            </w:pPr>
            <w:r>
              <w:rPr>
                <w:rFonts w:cs="Frankruhel"/>
                <w:rtl/>
              </w:rPr>
              <w:t>העברת נקניק</w:t>
            </w:r>
          </w:p>
        </w:tc>
        <w:tc>
          <w:tcPr>
            <w:tcW w:w="1247" w:type="dxa"/>
          </w:tcPr>
          <w:p w14:paraId="223BD9C5" w14:textId="77777777" w:rsidR="00113ABF" w:rsidRDefault="00113ABF">
            <w:pPr>
              <w:rPr>
                <w:rFonts w:cs="Frankruhel" w:hint="cs"/>
              </w:rPr>
            </w:pPr>
            <w:r>
              <w:rPr>
                <w:rFonts w:cs="Frankruhel"/>
                <w:rtl/>
              </w:rPr>
              <w:t xml:space="preserve">סעיף 10 </w:t>
            </w:r>
          </w:p>
        </w:tc>
      </w:tr>
      <w:tr w:rsidR="00113ABF" w14:paraId="55D98ABE" w14:textId="77777777">
        <w:tblPrEx>
          <w:tblCellMar>
            <w:top w:w="0" w:type="dxa"/>
            <w:bottom w:w="0" w:type="dxa"/>
          </w:tblCellMar>
        </w:tblPrEx>
        <w:trPr>
          <w:jc w:val="right"/>
        </w:trPr>
        <w:tc>
          <w:tcPr>
            <w:tcW w:w="850" w:type="dxa"/>
          </w:tcPr>
          <w:p w14:paraId="357DA8A0" w14:textId="77777777" w:rsidR="00113ABF" w:rsidRDefault="00113ABF">
            <w:pPr>
              <w:rPr>
                <w:rFonts w:cs="Frankruhel" w:hint="cs"/>
              </w:rPr>
            </w:pPr>
            <w:r>
              <w:rPr>
                <w:rFonts w:cs="Frankruhel"/>
                <w:rtl/>
              </w:rPr>
              <w:t>5</w:t>
            </w:r>
          </w:p>
        </w:tc>
        <w:tc>
          <w:tcPr>
            <w:tcW w:w="567" w:type="dxa"/>
          </w:tcPr>
          <w:p w14:paraId="30BAD453" w14:textId="77777777" w:rsidR="00113ABF" w:rsidRDefault="00113ABF">
            <w:pPr>
              <w:rPr>
                <w:rFonts w:cs="Frankruhel" w:hint="cs"/>
              </w:rPr>
            </w:pPr>
            <w:hyperlink w:anchor="Seif25" w:tooltip="החזקת נקניק ארוז במעי טבעי וסימונו" w:history="1">
              <w:r>
                <w:rPr>
                  <w:rStyle w:val="Hyperlink"/>
                </w:rPr>
                <w:t>Go</w:t>
              </w:r>
            </w:hyperlink>
          </w:p>
        </w:tc>
        <w:tc>
          <w:tcPr>
            <w:tcW w:w="5669" w:type="dxa"/>
          </w:tcPr>
          <w:p w14:paraId="0A703199" w14:textId="77777777" w:rsidR="00113ABF" w:rsidRDefault="00113ABF">
            <w:pPr>
              <w:rPr>
                <w:rFonts w:cs="Frankruhel"/>
                <w:rtl/>
              </w:rPr>
            </w:pPr>
            <w:r>
              <w:rPr>
                <w:rFonts w:cs="Frankruhel"/>
                <w:rtl/>
              </w:rPr>
              <w:t>החזקת נקניק ארוז במעי טבעי וסימונו</w:t>
            </w:r>
          </w:p>
        </w:tc>
        <w:tc>
          <w:tcPr>
            <w:tcW w:w="1247" w:type="dxa"/>
          </w:tcPr>
          <w:p w14:paraId="0D2B6BF7" w14:textId="77777777" w:rsidR="00113ABF" w:rsidRDefault="00113ABF">
            <w:pPr>
              <w:rPr>
                <w:rFonts w:cs="Frankruhel" w:hint="cs"/>
              </w:rPr>
            </w:pPr>
            <w:r>
              <w:rPr>
                <w:rFonts w:cs="Frankruhel"/>
                <w:rtl/>
              </w:rPr>
              <w:t xml:space="preserve">סעיף 11 </w:t>
            </w:r>
          </w:p>
        </w:tc>
      </w:tr>
      <w:tr w:rsidR="00113ABF" w14:paraId="6A02F362" w14:textId="77777777">
        <w:tblPrEx>
          <w:tblCellMar>
            <w:top w:w="0" w:type="dxa"/>
            <w:bottom w:w="0" w:type="dxa"/>
          </w:tblCellMar>
        </w:tblPrEx>
        <w:trPr>
          <w:jc w:val="right"/>
        </w:trPr>
        <w:tc>
          <w:tcPr>
            <w:tcW w:w="850" w:type="dxa"/>
          </w:tcPr>
          <w:p w14:paraId="15AC74B7" w14:textId="77777777" w:rsidR="00113ABF" w:rsidRDefault="00113ABF">
            <w:pPr>
              <w:rPr>
                <w:rFonts w:cs="Frankruhel" w:hint="cs"/>
              </w:rPr>
            </w:pPr>
            <w:r>
              <w:rPr>
                <w:rFonts w:cs="Frankruhel"/>
                <w:rtl/>
              </w:rPr>
              <w:t>5</w:t>
            </w:r>
          </w:p>
        </w:tc>
        <w:tc>
          <w:tcPr>
            <w:tcW w:w="567" w:type="dxa"/>
          </w:tcPr>
          <w:p w14:paraId="14065438" w14:textId="77777777" w:rsidR="00113ABF" w:rsidRDefault="00113ABF">
            <w:pPr>
              <w:rPr>
                <w:rFonts w:cs="Frankruhel" w:hint="cs"/>
              </w:rPr>
            </w:pPr>
            <w:hyperlink w:anchor="Seif26" w:tooltip="החזקת נקניק ארוז במעי מלאכותי וסימונו" w:history="1">
              <w:r>
                <w:rPr>
                  <w:rStyle w:val="Hyperlink"/>
                </w:rPr>
                <w:t>Go</w:t>
              </w:r>
            </w:hyperlink>
          </w:p>
        </w:tc>
        <w:tc>
          <w:tcPr>
            <w:tcW w:w="5669" w:type="dxa"/>
          </w:tcPr>
          <w:p w14:paraId="51D9A39C" w14:textId="77777777" w:rsidR="00113ABF" w:rsidRDefault="00113ABF">
            <w:pPr>
              <w:rPr>
                <w:rFonts w:cs="Frankruhel"/>
                <w:rtl/>
              </w:rPr>
            </w:pPr>
            <w:r>
              <w:rPr>
                <w:rFonts w:cs="Frankruhel"/>
                <w:rtl/>
              </w:rPr>
              <w:t>החזקת נקניק ארוז במעי מלאכותי וסימונו</w:t>
            </w:r>
          </w:p>
        </w:tc>
        <w:tc>
          <w:tcPr>
            <w:tcW w:w="1247" w:type="dxa"/>
          </w:tcPr>
          <w:p w14:paraId="25668B83" w14:textId="77777777" w:rsidR="00113ABF" w:rsidRDefault="00113ABF">
            <w:pPr>
              <w:rPr>
                <w:rFonts w:cs="Frankruhel" w:hint="cs"/>
              </w:rPr>
            </w:pPr>
            <w:r>
              <w:rPr>
                <w:rFonts w:cs="Frankruhel"/>
                <w:rtl/>
              </w:rPr>
              <w:t xml:space="preserve">סעיף 12 </w:t>
            </w:r>
          </w:p>
        </w:tc>
      </w:tr>
      <w:tr w:rsidR="00113ABF" w14:paraId="413E03A3" w14:textId="77777777">
        <w:tblPrEx>
          <w:tblCellMar>
            <w:top w:w="0" w:type="dxa"/>
            <w:bottom w:w="0" w:type="dxa"/>
          </w:tblCellMar>
        </w:tblPrEx>
        <w:trPr>
          <w:jc w:val="right"/>
        </w:trPr>
        <w:tc>
          <w:tcPr>
            <w:tcW w:w="850" w:type="dxa"/>
          </w:tcPr>
          <w:p w14:paraId="0E3FEBCB" w14:textId="77777777" w:rsidR="00113ABF" w:rsidRDefault="00113ABF">
            <w:pPr>
              <w:rPr>
                <w:rFonts w:cs="Frankruhel" w:hint="cs"/>
              </w:rPr>
            </w:pPr>
            <w:r>
              <w:rPr>
                <w:rFonts w:cs="Frankruhel"/>
                <w:rtl/>
              </w:rPr>
              <w:t>6</w:t>
            </w:r>
          </w:p>
        </w:tc>
        <w:tc>
          <w:tcPr>
            <w:tcW w:w="567" w:type="dxa"/>
          </w:tcPr>
          <w:p w14:paraId="45458185" w14:textId="77777777" w:rsidR="00113ABF" w:rsidRDefault="00113ABF">
            <w:pPr>
              <w:rPr>
                <w:rFonts w:cs="Frankruhel" w:hint="cs"/>
              </w:rPr>
            </w:pPr>
            <w:hyperlink w:anchor="Seif4" w:tooltip="סימון סוג הנקניק" w:history="1">
              <w:r>
                <w:rPr>
                  <w:rStyle w:val="Hyperlink"/>
                </w:rPr>
                <w:t>Go</w:t>
              </w:r>
            </w:hyperlink>
          </w:p>
        </w:tc>
        <w:tc>
          <w:tcPr>
            <w:tcW w:w="5669" w:type="dxa"/>
          </w:tcPr>
          <w:p w14:paraId="16869CB1" w14:textId="77777777" w:rsidR="00113ABF" w:rsidRDefault="00113ABF">
            <w:pPr>
              <w:rPr>
                <w:rFonts w:cs="Frankruhel"/>
                <w:rtl/>
              </w:rPr>
            </w:pPr>
            <w:r>
              <w:rPr>
                <w:rFonts w:cs="Frankruhel"/>
                <w:rtl/>
              </w:rPr>
              <w:t>סימון סוג הנקניק</w:t>
            </w:r>
          </w:p>
        </w:tc>
        <w:tc>
          <w:tcPr>
            <w:tcW w:w="1247" w:type="dxa"/>
          </w:tcPr>
          <w:p w14:paraId="4535EFD1" w14:textId="77777777" w:rsidR="00113ABF" w:rsidRDefault="00113ABF">
            <w:pPr>
              <w:rPr>
                <w:rFonts w:cs="Frankruhel" w:hint="cs"/>
              </w:rPr>
            </w:pPr>
            <w:r>
              <w:rPr>
                <w:rFonts w:cs="Frankruhel"/>
                <w:rtl/>
              </w:rPr>
              <w:t xml:space="preserve">סעיף 13 </w:t>
            </w:r>
          </w:p>
        </w:tc>
      </w:tr>
      <w:tr w:rsidR="00113ABF" w14:paraId="1D7A35AD" w14:textId="77777777">
        <w:tblPrEx>
          <w:tblCellMar>
            <w:top w:w="0" w:type="dxa"/>
            <w:bottom w:w="0" w:type="dxa"/>
          </w:tblCellMar>
        </w:tblPrEx>
        <w:trPr>
          <w:jc w:val="right"/>
        </w:trPr>
        <w:tc>
          <w:tcPr>
            <w:tcW w:w="850" w:type="dxa"/>
          </w:tcPr>
          <w:p w14:paraId="031E4E79" w14:textId="77777777" w:rsidR="00113ABF" w:rsidRDefault="00113ABF">
            <w:pPr>
              <w:rPr>
                <w:rFonts w:cs="Frankruhel" w:hint="cs"/>
              </w:rPr>
            </w:pPr>
            <w:r>
              <w:rPr>
                <w:rFonts w:cs="Frankruhel"/>
                <w:rtl/>
              </w:rPr>
              <w:t>6</w:t>
            </w:r>
          </w:p>
        </w:tc>
        <w:tc>
          <w:tcPr>
            <w:tcW w:w="567" w:type="dxa"/>
          </w:tcPr>
          <w:p w14:paraId="3CB52BA8" w14:textId="77777777" w:rsidR="00113ABF" w:rsidRDefault="00113ABF">
            <w:pPr>
              <w:rPr>
                <w:rFonts w:cs="Frankruhel" w:hint="cs"/>
              </w:rPr>
            </w:pPr>
            <w:hyperlink w:anchor="Seif5" w:tooltip="מעי מלאכותי בייצור נקניקיות" w:history="1">
              <w:r>
                <w:rPr>
                  <w:rStyle w:val="Hyperlink"/>
                </w:rPr>
                <w:t>Go</w:t>
              </w:r>
            </w:hyperlink>
          </w:p>
        </w:tc>
        <w:tc>
          <w:tcPr>
            <w:tcW w:w="5669" w:type="dxa"/>
          </w:tcPr>
          <w:p w14:paraId="0D58B29D" w14:textId="77777777" w:rsidR="00113ABF" w:rsidRDefault="00113ABF">
            <w:pPr>
              <w:rPr>
                <w:rFonts w:cs="Frankruhel"/>
                <w:rtl/>
              </w:rPr>
            </w:pPr>
            <w:r>
              <w:rPr>
                <w:rFonts w:cs="Frankruhel"/>
                <w:rtl/>
              </w:rPr>
              <w:t>מעי מלאכותי בייצור נקניקיות</w:t>
            </w:r>
          </w:p>
        </w:tc>
        <w:tc>
          <w:tcPr>
            <w:tcW w:w="1247" w:type="dxa"/>
          </w:tcPr>
          <w:p w14:paraId="1EC8EEB4" w14:textId="77777777" w:rsidR="00113ABF" w:rsidRDefault="00113ABF">
            <w:pPr>
              <w:rPr>
                <w:rFonts w:cs="Frankruhel" w:hint="cs"/>
              </w:rPr>
            </w:pPr>
            <w:r>
              <w:rPr>
                <w:rFonts w:cs="Frankruhel"/>
                <w:rtl/>
              </w:rPr>
              <w:t xml:space="preserve">סעיף 14 </w:t>
            </w:r>
          </w:p>
        </w:tc>
      </w:tr>
      <w:tr w:rsidR="00113ABF" w14:paraId="6630DE0B" w14:textId="77777777">
        <w:tblPrEx>
          <w:tblCellMar>
            <w:top w:w="0" w:type="dxa"/>
            <w:bottom w:w="0" w:type="dxa"/>
          </w:tblCellMar>
        </w:tblPrEx>
        <w:trPr>
          <w:jc w:val="right"/>
        </w:trPr>
        <w:tc>
          <w:tcPr>
            <w:tcW w:w="850" w:type="dxa"/>
          </w:tcPr>
          <w:p w14:paraId="7469EFDB" w14:textId="77777777" w:rsidR="00113ABF" w:rsidRDefault="00113ABF">
            <w:pPr>
              <w:rPr>
                <w:rFonts w:cs="Frankruhel" w:hint="cs"/>
              </w:rPr>
            </w:pPr>
            <w:r>
              <w:rPr>
                <w:rFonts w:cs="Frankruhel"/>
                <w:rtl/>
              </w:rPr>
              <w:t>6</w:t>
            </w:r>
          </w:p>
        </w:tc>
        <w:tc>
          <w:tcPr>
            <w:tcW w:w="567" w:type="dxa"/>
          </w:tcPr>
          <w:p w14:paraId="1F23A5BD" w14:textId="77777777" w:rsidR="00113ABF" w:rsidRDefault="00113ABF">
            <w:pPr>
              <w:rPr>
                <w:rFonts w:cs="Frankruhel" w:hint="cs"/>
              </w:rPr>
            </w:pPr>
            <w:hyperlink w:anchor="Seif6" w:tooltip="נקניקיות מבושלות או מעושנות במעי מלאכותי" w:history="1">
              <w:r>
                <w:rPr>
                  <w:rStyle w:val="Hyperlink"/>
                </w:rPr>
                <w:t>Go</w:t>
              </w:r>
            </w:hyperlink>
          </w:p>
        </w:tc>
        <w:tc>
          <w:tcPr>
            <w:tcW w:w="5669" w:type="dxa"/>
          </w:tcPr>
          <w:p w14:paraId="3599FCD5" w14:textId="77777777" w:rsidR="00113ABF" w:rsidRDefault="00113ABF">
            <w:pPr>
              <w:rPr>
                <w:rFonts w:cs="Frankruhel"/>
                <w:rtl/>
              </w:rPr>
            </w:pPr>
            <w:r>
              <w:rPr>
                <w:rFonts w:cs="Frankruhel"/>
                <w:rtl/>
              </w:rPr>
              <w:t>נקניקיות מבושלות או מעושנות במעי מלאכותי</w:t>
            </w:r>
          </w:p>
        </w:tc>
        <w:tc>
          <w:tcPr>
            <w:tcW w:w="1247" w:type="dxa"/>
          </w:tcPr>
          <w:p w14:paraId="6F85418E" w14:textId="77777777" w:rsidR="00113ABF" w:rsidRDefault="00113ABF">
            <w:pPr>
              <w:rPr>
                <w:rFonts w:cs="Frankruhel" w:hint="cs"/>
              </w:rPr>
            </w:pPr>
            <w:r>
              <w:rPr>
                <w:rFonts w:cs="Frankruhel"/>
                <w:rtl/>
              </w:rPr>
              <w:t xml:space="preserve">סעיף 15 </w:t>
            </w:r>
          </w:p>
        </w:tc>
      </w:tr>
      <w:tr w:rsidR="00113ABF" w14:paraId="3E9D6DCD" w14:textId="77777777">
        <w:tblPrEx>
          <w:tblCellMar>
            <w:top w:w="0" w:type="dxa"/>
            <w:bottom w:w="0" w:type="dxa"/>
          </w:tblCellMar>
        </w:tblPrEx>
        <w:trPr>
          <w:jc w:val="right"/>
        </w:trPr>
        <w:tc>
          <w:tcPr>
            <w:tcW w:w="850" w:type="dxa"/>
          </w:tcPr>
          <w:p w14:paraId="7BC336C4" w14:textId="77777777" w:rsidR="00113ABF" w:rsidRDefault="00113ABF">
            <w:pPr>
              <w:rPr>
                <w:rFonts w:cs="Frankruhel" w:hint="cs"/>
              </w:rPr>
            </w:pPr>
            <w:r>
              <w:rPr>
                <w:rFonts w:cs="Frankruhel"/>
                <w:rtl/>
              </w:rPr>
              <w:t>6</w:t>
            </w:r>
          </w:p>
        </w:tc>
        <w:tc>
          <w:tcPr>
            <w:tcW w:w="567" w:type="dxa"/>
          </w:tcPr>
          <w:p w14:paraId="0B18F731" w14:textId="77777777" w:rsidR="00113ABF" w:rsidRDefault="00113ABF">
            <w:pPr>
              <w:rPr>
                <w:rFonts w:cs="Frankruhel" w:hint="cs"/>
              </w:rPr>
            </w:pPr>
            <w:hyperlink w:anchor="Seif27" w:tooltip="העברת נקניקיות במעי מלאכותי" w:history="1">
              <w:r>
                <w:rPr>
                  <w:rStyle w:val="Hyperlink"/>
                </w:rPr>
                <w:t>Go</w:t>
              </w:r>
            </w:hyperlink>
          </w:p>
        </w:tc>
        <w:tc>
          <w:tcPr>
            <w:tcW w:w="5669" w:type="dxa"/>
          </w:tcPr>
          <w:p w14:paraId="57CFBB30" w14:textId="77777777" w:rsidR="00113ABF" w:rsidRDefault="00113ABF">
            <w:pPr>
              <w:rPr>
                <w:rFonts w:cs="Frankruhel"/>
                <w:rtl/>
              </w:rPr>
            </w:pPr>
            <w:r>
              <w:rPr>
                <w:rFonts w:cs="Frankruhel"/>
                <w:rtl/>
              </w:rPr>
              <w:t>העברת נקניקיות במעי מלאכותי</w:t>
            </w:r>
          </w:p>
        </w:tc>
        <w:tc>
          <w:tcPr>
            <w:tcW w:w="1247" w:type="dxa"/>
          </w:tcPr>
          <w:p w14:paraId="574CF69B" w14:textId="77777777" w:rsidR="00113ABF" w:rsidRDefault="00113ABF">
            <w:pPr>
              <w:rPr>
                <w:rFonts w:cs="Frankruhel" w:hint="cs"/>
              </w:rPr>
            </w:pPr>
            <w:r>
              <w:rPr>
                <w:rFonts w:cs="Frankruhel"/>
                <w:rtl/>
              </w:rPr>
              <w:t xml:space="preserve">סעיף 16 </w:t>
            </w:r>
          </w:p>
        </w:tc>
      </w:tr>
      <w:tr w:rsidR="00113ABF" w14:paraId="499B619C" w14:textId="77777777">
        <w:tblPrEx>
          <w:tblCellMar>
            <w:top w:w="0" w:type="dxa"/>
            <w:bottom w:w="0" w:type="dxa"/>
          </w:tblCellMar>
        </w:tblPrEx>
        <w:trPr>
          <w:jc w:val="right"/>
        </w:trPr>
        <w:tc>
          <w:tcPr>
            <w:tcW w:w="850" w:type="dxa"/>
          </w:tcPr>
          <w:p w14:paraId="388A34FA" w14:textId="77777777" w:rsidR="00113ABF" w:rsidRDefault="00113ABF">
            <w:pPr>
              <w:rPr>
                <w:rFonts w:cs="Frankruhel" w:hint="cs"/>
              </w:rPr>
            </w:pPr>
            <w:r>
              <w:rPr>
                <w:rFonts w:cs="Frankruhel"/>
                <w:rtl/>
              </w:rPr>
              <w:t>6</w:t>
            </w:r>
          </w:p>
        </w:tc>
        <w:tc>
          <w:tcPr>
            <w:tcW w:w="567" w:type="dxa"/>
          </w:tcPr>
          <w:p w14:paraId="291F3D0E" w14:textId="77777777" w:rsidR="00113ABF" w:rsidRDefault="00113ABF">
            <w:pPr>
              <w:rPr>
                <w:rFonts w:cs="Frankruhel" w:hint="cs"/>
              </w:rPr>
            </w:pPr>
            <w:hyperlink w:anchor="Seif28" w:tooltip="אריזת נקניק ונקניקיות מקולפים" w:history="1">
              <w:r>
                <w:rPr>
                  <w:rStyle w:val="Hyperlink"/>
                </w:rPr>
                <w:t>Go</w:t>
              </w:r>
            </w:hyperlink>
          </w:p>
        </w:tc>
        <w:tc>
          <w:tcPr>
            <w:tcW w:w="5669" w:type="dxa"/>
          </w:tcPr>
          <w:p w14:paraId="2E75FA95" w14:textId="77777777" w:rsidR="00113ABF" w:rsidRDefault="00113ABF">
            <w:pPr>
              <w:rPr>
                <w:rFonts w:cs="Frankruhel"/>
                <w:rtl/>
              </w:rPr>
            </w:pPr>
            <w:r>
              <w:rPr>
                <w:rFonts w:cs="Frankruhel"/>
                <w:rtl/>
              </w:rPr>
              <w:t>אריזת נקניק ונקניקיות מקולפים</w:t>
            </w:r>
          </w:p>
        </w:tc>
        <w:tc>
          <w:tcPr>
            <w:tcW w:w="1247" w:type="dxa"/>
          </w:tcPr>
          <w:p w14:paraId="7F1AFE51" w14:textId="77777777" w:rsidR="00113ABF" w:rsidRDefault="00113ABF">
            <w:pPr>
              <w:rPr>
                <w:rFonts w:cs="Frankruhel" w:hint="cs"/>
              </w:rPr>
            </w:pPr>
            <w:r>
              <w:rPr>
                <w:rFonts w:cs="Frankruhel"/>
                <w:rtl/>
              </w:rPr>
              <w:t xml:space="preserve">סעיף 17 </w:t>
            </w:r>
          </w:p>
        </w:tc>
      </w:tr>
      <w:tr w:rsidR="00113ABF" w14:paraId="0D7F0412" w14:textId="77777777">
        <w:tblPrEx>
          <w:tblCellMar>
            <w:top w:w="0" w:type="dxa"/>
            <w:bottom w:w="0" w:type="dxa"/>
          </w:tblCellMar>
        </w:tblPrEx>
        <w:trPr>
          <w:jc w:val="right"/>
        </w:trPr>
        <w:tc>
          <w:tcPr>
            <w:tcW w:w="850" w:type="dxa"/>
          </w:tcPr>
          <w:p w14:paraId="68FC84FF" w14:textId="77777777" w:rsidR="00113ABF" w:rsidRDefault="00113ABF">
            <w:pPr>
              <w:rPr>
                <w:rFonts w:cs="Frankruhel" w:hint="cs"/>
              </w:rPr>
            </w:pPr>
            <w:r>
              <w:rPr>
                <w:rFonts w:cs="Frankruhel"/>
                <w:rtl/>
              </w:rPr>
              <w:t>7</w:t>
            </w:r>
          </w:p>
        </w:tc>
        <w:tc>
          <w:tcPr>
            <w:tcW w:w="567" w:type="dxa"/>
          </w:tcPr>
          <w:p w14:paraId="3A8716FC" w14:textId="77777777" w:rsidR="00113ABF" w:rsidRDefault="00113ABF">
            <w:pPr>
              <w:rPr>
                <w:rFonts w:cs="Frankruhel" w:hint="cs"/>
              </w:rPr>
            </w:pPr>
            <w:hyperlink w:anchor="Seif29" w:tooltip="החזקת נקניק ונקניקיות" w:history="1">
              <w:r>
                <w:rPr>
                  <w:rStyle w:val="Hyperlink"/>
                </w:rPr>
                <w:t>Go</w:t>
              </w:r>
            </w:hyperlink>
          </w:p>
        </w:tc>
        <w:tc>
          <w:tcPr>
            <w:tcW w:w="5669" w:type="dxa"/>
          </w:tcPr>
          <w:p w14:paraId="6B898E0C" w14:textId="77777777" w:rsidR="00113ABF" w:rsidRDefault="00113ABF">
            <w:pPr>
              <w:rPr>
                <w:rFonts w:cs="Frankruhel"/>
                <w:rtl/>
              </w:rPr>
            </w:pPr>
            <w:r>
              <w:rPr>
                <w:rFonts w:cs="Frankruhel"/>
                <w:rtl/>
              </w:rPr>
              <w:t>החזקת נקניק ונקניקיות</w:t>
            </w:r>
          </w:p>
        </w:tc>
        <w:tc>
          <w:tcPr>
            <w:tcW w:w="1247" w:type="dxa"/>
          </w:tcPr>
          <w:p w14:paraId="171B4DA9" w14:textId="77777777" w:rsidR="00113ABF" w:rsidRDefault="00113ABF">
            <w:pPr>
              <w:rPr>
                <w:rFonts w:cs="Frankruhel" w:hint="cs"/>
              </w:rPr>
            </w:pPr>
            <w:r>
              <w:rPr>
                <w:rFonts w:cs="Frankruhel"/>
                <w:rtl/>
              </w:rPr>
              <w:t xml:space="preserve">סעיף 18 </w:t>
            </w:r>
          </w:p>
        </w:tc>
      </w:tr>
      <w:tr w:rsidR="00113ABF" w14:paraId="7EC73D36" w14:textId="77777777">
        <w:tblPrEx>
          <w:tblCellMar>
            <w:top w:w="0" w:type="dxa"/>
            <w:bottom w:w="0" w:type="dxa"/>
          </w:tblCellMar>
        </w:tblPrEx>
        <w:trPr>
          <w:jc w:val="right"/>
        </w:trPr>
        <w:tc>
          <w:tcPr>
            <w:tcW w:w="850" w:type="dxa"/>
          </w:tcPr>
          <w:p w14:paraId="5CCBD871" w14:textId="77777777" w:rsidR="00113ABF" w:rsidRDefault="00113ABF">
            <w:pPr>
              <w:rPr>
                <w:rFonts w:cs="Frankruhel" w:hint="cs"/>
              </w:rPr>
            </w:pPr>
            <w:r>
              <w:rPr>
                <w:rFonts w:cs="Frankruhel"/>
                <w:rtl/>
              </w:rPr>
              <w:t>7</w:t>
            </w:r>
          </w:p>
        </w:tc>
        <w:tc>
          <w:tcPr>
            <w:tcW w:w="567" w:type="dxa"/>
          </w:tcPr>
          <w:p w14:paraId="133B3FD8" w14:textId="77777777" w:rsidR="00113ABF" w:rsidRDefault="00113ABF">
            <w:pPr>
              <w:rPr>
                <w:rFonts w:cs="Frankruhel" w:hint="cs"/>
              </w:rPr>
            </w:pPr>
            <w:hyperlink w:anchor="Seif7" w:tooltip="כלי ייצור ואבזרים" w:history="1">
              <w:r>
                <w:rPr>
                  <w:rStyle w:val="Hyperlink"/>
                </w:rPr>
                <w:t>Go</w:t>
              </w:r>
            </w:hyperlink>
          </w:p>
        </w:tc>
        <w:tc>
          <w:tcPr>
            <w:tcW w:w="5669" w:type="dxa"/>
          </w:tcPr>
          <w:p w14:paraId="630CFE4F" w14:textId="77777777" w:rsidR="00113ABF" w:rsidRDefault="00113ABF">
            <w:pPr>
              <w:rPr>
                <w:rFonts w:cs="Frankruhel"/>
                <w:rtl/>
              </w:rPr>
            </w:pPr>
            <w:r>
              <w:rPr>
                <w:rFonts w:cs="Frankruhel"/>
                <w:rtl/>
              </w:rPr>
              <w:t>כלי ייצור ואבזרים</w:t>
            </w:r>
          </w:p>
        </w:tc>
        <w:tc>
          <w:tcPr>
            <w:tcW w:w="1247" w:type="dxa"/>
          </w:tcPr>
          <w:p w14:paraId="0485096D" w14:textId="77777777" w:rsidR="00113ABF" w:rsidRDefault="00113ABF">
            <w:pPr>
              <w:rPr>
                <w:rFonts w:cs="Frankruhel" w:hint="cs"/>
              </w:rPr>
            </w:pPr>
            <w:r>
              <w:rPr>
                <w:rFonts w:cs="Frankruhel"/>
                <w:rtl/>
              </w:rPr>
              <w:t xml:space="preserve">סעיף 19 </w:t>
            </w:r>
          </w:p>
        </w:tc>
      </w:tr>
      <w:tr w:rsidR="00113ABF" w14:paraId="5E8AB2D9" w14:textId="77777777">
        <w:tblPrEx>
          <w:tblCellMar>
            <w:top w:w="0" w:type="dxa"/>
            <w:bottom w:w="0" w:type="dxa"/>
          </w:tblCellMar>
        </w:tblPrEx>
        <w:trPr>
          <w:jc w:val="right"/>
        </w:trPr>
        <w:tc>
          <w:tcPr>
            <w:tcW w:w="850" w:type="dxa"/>
          </w:tcPr>
          <w:p w14:paraId="3C843DAC" w14:textId="77777777" w:rsidR="00113ABF" w:rsidRDefault="00113ABF">
            <w:pPr>
              <w:rPr>
                <w:rFonts w:cs="Frankruhel" w:hint="cs"/>
              </w:rPr>
            </w:pPr>
            <w:r>
              <w:rPr>
                <w:rFonts w:cs="Frankruhel"/>
                <w:rtl/>
              </w:rPr>
              <w:t>7</w:t>
            </w:r>
          </w:p>
        </w:tc>
        <w:tc>
          <w:tcPr>
            <w:tcW w:w="567" w:type="dxa"/>
          </w:tcPr>
          <w:p w14:paraId="383ECF78" w14:textId="77777777" w:rsidR="00113ABF" w:rsidRDefault="00113ABF">
            <w:pPr>
              <w:rPr>
                <w:rFonts w:cs="Frankruhel" w:hint="cs"/>
              </w:rPr>
            </w:pPr>
            <w:hyperlink w:anchor="Seif8" w:tooltip="השרית בשר במים לצרכי הכשרה" w:history="1">
              <w:r>
                <w:rPr>
                  <w:rStyle w:val="Hyperlink"/>
                </w:rPr>
                <w:t>Go</w:t>
              </w:r>
            </w:hyperlink>
          </w:p>
        </w:tc>
        <w:tc>
          <w:tcPr>
            <w:tcW w:w="5669" w:type="dxa"/>
          </w:tcPr>
          <w:p w14:paraId="5CA9FC38" w14:textId="77777777" w:rsidR="00113ABF" w:rsidRDefault="00113ABF">
            <w:pPr>
              <w:rPr>
                <w:rFonts w:cs="Frankruhel"/>
                <w:rtl/>
              </w:rPr>
            </w:pPr>
            <w:r>
              <w:rPr>
                <w:rFonts w:cs="Frankruhel"/>
                <w:rtl/>
              </w:rPr>
              <w:t>השרית בשר במים לצרכי הכשרה</w:t>
            </w:r>
          </w:p>
        </w:tc>
        <w:tc>
          <w:tcPr>
            <w:tcW w:w="1247" w:type="dxa"/>
          </w:tcPr>
          <w:p w14:paraId="003DD115" w14:textId="77777777" w:rsidR="00113ABF" w:rsidRDefault="00113ABF">
            <w:pPr>
              <w:rPr>
                <w:rFonts w:cs="Frankruhel" w:hint="cs"/>
              </w:rPr>
            </w:pPr>
            <w:r>
              <w:rPr>
                <w:rFonts w:cs="Frankruhel"/>
                <w:rtl/>
              </w:rPr>
              <w:t xml:space="preserve">סעיף 20 </w:t>
            </w:r>
          </w:p>
        </w:tc>
      </w:tr>
      <w:tr w:rsidR="00113ABF" w14:paraId="193E2BFB" w14:textId="77777777">
        <w:tblPrEx>
          <w:tblCellMar>
            <w:top w:w="0" w:type="dxa"/>
            <w:bottom w:w="0" w:type="dxa"/>
          </w:tblCellMar>
        </w:tblPrEx>
        <w:trPr>
          <w:jc w:val="right"/>
        </w:trPr>
        <w:tc>
          <w:tcPr>
            <w:tcW w:w="850" w:type="dxa"/>
          </w:tcPr>
          <w:p w14:paraId="09FC0CB9" w14:textId="77777777" w:rsidR="00113ABF" w:rsidRDefault="00113ABF">
            <w:pPr>
              <w:rPr>
                <w:rFonts w:cs="Frankruhel" w:hint="cs"/>
              </w:rPr>
            </w:pPr>
            <w:r>
              <w:rPr>
                <w:rFonts w:cs="Frankruhel"/>
                <w:rtl/>
              </w:rPr>
              <w:t>7</w:t>
            </w:r>
          </w:p>
        </w:tc>
        <w:tc>
          <w:tcPr>
            <w:tcW w:w="567" w:type="dxa"/>
          </w:tcPr>
          <w:p w14:paraId="2580C790" w14:textId="77777777" w:rsidR="00113ABF" w:rsidRDefault="00113ABF">
            <w:pPr>
              <w:rPr>
                <w:rFonts w:cs="Frankruhel" w:hint="cs"/>
              </w:rPr>
            </w:pPr>
            <w:hyperlink w:anchor="Seif9" w:tooltip="הדחת בשר" w:history="1">
              <w:r>
                <w:rPr>
                  <w:rStyle w:val="Hyperlink"/>
                </w:rPr>
                <w:t>Go</w:t>
              </w:r>
            </w:hyperlink>
          </w:p>
        </w:tc>
        <w:tc>
          <w:tcPr>
            <w:tcW w:w="5669" w:type="dxa"/>
          </w:tcPr>
          <w:p w14:paraId="5874952F" w14:textId="77777777" w:rsidR="00113ABF" w:rsidRDefault="00113ABF">
            <w:pPr>
              <w:rPr>
                <w:rFonts w:cs="Frankruhel"/>
                <w:rtl/>
              </w:rPr>
            </w:pPr>
            <w:r>
              <w:rPr>
                <w:rFonts w:cs="Frankruhel"/>
                <w:rtl/>
              </w:rPr>
              <w:t>הדחת בשר</w:t>
            </w:r>
          </w:p>
        </w:tc>
        <w:tc>
          <w:tcPr>
            <w:tcW w:w="1247" w:type="dxa"/>
          </w:tcPr>
          <w:p w14:paraId="0B8C1CEB" w14:textId="77777777" w:rsidR="00113ABF" w:rsidRDefault="00113ABF">
            <w:pPr>
              <w:rPr>
                <w:rFonts w:cs="Frankruhel" w:hint="cs"/>
              </w:rPr>
            </w:pPr>
            <w:r>
              <w:rPr>
                <w:rFonts w:cs="Frankruhel"/>
                <w:rtl/>
              </w:rPr>
              <w:t xml:space="preserve">סעיף 21 </w:t>
            </w:r>
          </w:p>
        </w:tc>
      </w:tr>
      <w:tr w:rsidR="00113ABF" w14:paraId="3779F7E1" w14:textId="77777777">
        <w:tblPrEx>
          <w:tblCellMar>
            <w:top w:w="0" w:type="dxa"/>
            <w:bottom w:w="0" w:type="dxa"/>
          </w:tblCellMar>
        </w:tblPrEx>
        <w:trPr>
          <w:jc w:val="right"/>
        </w:trPr>
        <w:tc>
          <w:tcPr>
            <w:tcW w:w="850" w:type="dxa"/>
          </w:tcPr>
          <w:p w14:paraId="0129F00A" w14:textId="77777777" w:rsidR="00113ABF" w:rsidRDefault="00113ABF">
            <w:pPr>
              <w:rPr>
                <w:rFonts w:cs="Frankruhel" w:hint="cs"/>
              </w:rPr>
            </w:pPr>
            <w:r>
              <w:rPr>
                <w:rFonts w:cs="Frankruhel"/>
                <w:rtl/>
              </w:rPr>
              <w:t>7</w:t>
            </w:r>
          </w:p>
        </w:tc>
        <w:tc>
          <w:tcPr>
            <w:tcW w:w="567" w:type="dxa"/>
          </w:tcPr>
          <w:p w14:paraId="40EA576C" w14:textId="77777777" w:rsidR="00113ABF" w:rsidRDefault="00113ABF">
            <w:pPr>
              <w:rPr>
                <w:rFonts w:cs="Frankruhel" w:hint="cs"/>
              </w:rPr>
            </w:pPr>
            <w:hyperlink w:anchor="Seif30" w:tooltip="התווית" w:history="1">
              <w:r>
                <w:rPr>
                  <w:rStyle w:val="Hyperlink"/>
                </w:rPr>
                <w:t>Go</w:t>
              </w:r>
            </w:hyperlink>
          </w:p>
        </w:tc>
        <w:tc>
          <w:tcPr>
            <w:tcW w:w="5669" w:type="dxa"/>
          </w:tcPr>
          <w:p w14:paraId="79288F04" w14:textId="77777777" w:rsidR="00113ABF" w:rsidRDefault="00113ABF">
            <w:pPr>
              <w:rPr>
                <w:rFonts w:cs="Frankruhel"/>
                <w:rtl/>
              </w:rPr>
            </w:pPr>
            <w:r>
              <w:rPr>
                <w:rFonts w:cs="Frankruhel"/>
                <w:rtl/>
              </w:rPr>
              <w:t>התווית</w:t>
            </w:r>
          </w:p>
        </w:tc>
        <w:tc>
          <w:tcPr>
            <w:tcW w:w="1247" w:type="dxa"/>
          </w:tcPr>
          <w:p w14:paraId="24038E61" w14:textId="77777777" w:rsidR="00113ABF" w:rsidRDefault="00113ABF">
            <w:pPr>
              <w:rPr>
                <w:rFonts w:cs="Frankruhel" w:hint="cs"/>
              </w:rPr>
            </w:pPr>
            <w:r>
              <w:rPr>
                <w:rFonts w:cs="Frankruhel"/>
                <w:rtl/>
              </w:rPr>
              <w:t xml:space="preserve">סעיף 22 </w:t>
            </w:r>
          </w:p>
        </w:tc>
      </w:tr>
      <w:tr w:rsidR="00113ABF" w14:paraId="25660E05" w14:textId="77777777">
        <w:tblPrEx>
          <w:tblCellMar>
            <w:top w:w="0" w:type="dxa"/>
            <w:bottom w:w="0" w:type="dxa"/>
          </w:tblCellMar>
        </w:tblPrEx>
        <w:trPr>
          <w:jc w:val="right"/>
        </w:trPr>
        <w:tc>
          <w:tcPr>
            <w:tcW w:w="850" w:type="dxa"/>
          </w:tcPr>
          <w:p w14:paraId="5D274801" w14:textId="77777777" w:rsidR="00113ABF" w:rsidRDefault="00113ABF">
            <w:pPr>
              <w:rPr>
                <w:rFonts w:cs="Frankruhel" w:hint="cs"/>
              </w:rPr>
            </w:pPr>
            <w:r>
              <w:rPr>
                <w:rFonts w:cs="Frankruhel"/>
                <w:rtl/>
              </w:rPr>
              <w:t>7</w:t>
            </w:r>
          </w:p>
        </w:tc>
        <w:tc>
          <w:tcPr>
            <w:tcW w:w="567" w:type="dxa"/>
          </w:tcPr>
          <w:p w14:paraId="47024354" w14:textId="77777777" w:rsidR="00113ABF" w:rsidRDefault="00113ABF">
            <w:pPr>
              <w:rPr>
                <w:rFonts w:cs="Frankruhel" w:hint="cs"/>
              </w:rPr>
            </w:pPr>
            <w:hyperlink w:anchor="Seif31" w:tooltip="איסור החזקת חמרים וחפצים" w:history="1">
              <w:r>
                <w:rPr>
                  <w:rStyle w:val="Hyperlink"/>
                </w:rPr>
                <w:t>Go</w:t>
              </w:r>
            </w:hyperlink>
          </w:p>
        </w:tc>
        <w:tc>
          <w:tcPr>
            <w:tcW w:w="5669" w:type="dxa"/>
          </w:tcPr>
          <w:p w14:paraId="3CDDB5BF" w14:textId="77777777" w:rsidR="00113ABF" w:rsidRDefault="00113ABF">
            <w:pPr>
              <w:rPr>
                <w:rFonts w:cs="Frankruhel"/>
                <w:rtl/>
              </w:rPr>
            </w:pPr>
            <w:r>
              <w:rPr>
                <w:rFonts w:cs="Frankruhel"/>
                <w:rtl/>
              </w:rPr>
              <w:t>איסור החזקת חמרים וחפצים</w:t>
            </w:r>
          </w:p>
        </w:tc>
        <w:tc>
          <w:tcPr>
            <w:tcW w:w="1247" w:type="dxa"/>
          </w:tcPr>
          <w:p w14:paraId="20923E20" w14:textId="77777777" w:rsidR="00113ABF" w:rsidRDefault="00113ABF">
            <w:pPr>
              <w:rPr>
                <w:rFonts w:cs="Frankruhel" w:hint="cs"/>
              </w:rPr>
            </w:pPr>
            <w:r>
              <w:rPr>
                <w:rFonts w:cs="Frankruhel"/>
                <w:rtl/>
              </w:rPr>
              <w:t xml:space="preserve">סעיף 23 </w:t>
            </w:r>
          </w:p>
        </w:tc>
      </w:tr>
      <w:tr w:rsidR="00113ABF" w14:paraId="21C2DFF2" w14:textId="77777777">
        <w:tblPrEx>
          <w:tblCellMar>
            <w:top w:w="0" w:type="dxa"/>
            <w:bottom w:w="0" w:type="dxa"/>
          </w:tblCellMar>
        </w:tblPrEx>
        <w:trPr>
          <w:jc w:val="right"/>
        </w:trPr>
        <w:tc>
          <w:tcPr>
            <w:tcW w:w="850" w:type="dxa"/>
          </w:tcPr>
          <w:p w14:paraId="573498BA" w14:textId="77777777" w:rsidR="00113ABF" w:rsidRDefault="00113ABF">
            <w:pPr>
              <w:rPr>
                <w:rFonts w:cs="Frankruhel" w:hint="cs"/>
              </w:rPr>
            </w:pPr>
            <w:r>
              <w:rPr>
                <w:rFonts w:cs="Frankruhel"/>
                <w:rtl/>
              </w:rPr>
              <w:t>7</w:t>
            </w:r>
          </w:p>
        </w:tc>
        <w:tc>
          <w:tcPr>
            <w:tcW w:w="567" w:type="dxa"/>
          </w:tcPr>
          <w:p w14:paraId="17D3F948" w14:textId="77777777" w:rsidR="00113ABF" w:rsidRDefault="00113ABF">
            <w:pPr>
              <w:rPr>
                <w:rFonts w:cs="Frankruhel" w:hint="cs"/>
              </w:rPr>
            </w:pPr>
            <w:hyperlink w:anchor="Seif32" w:tooltip="צבע אריזת נקניק או נקניקיות המכילים חלבון מן הצומח" w:history="1">
              <w:r>
                <w:rPr>
                  <w:rStyle w:val="Hyperlink"/>
                </w:rPr>
                <w:t>Go</w:t>
              </w:r>
            </w:hyperlink>
          </w:p>
        </w:tc>
        <w:tc>
          <w:tcPr>
            <w:tcW w:w="5669" w:type="dxa"/>
          </w:tcPr>
          <w:p w14:paraId="3A0EED3D" w14:textId="77777777" w:rsidR="00113ABF" w:rsidRDefault="00113ABF">
            <w:pPr>
              <w:rPr>
                <w:rFonts w:cs="Frankruhel"/>
                <w:rtl/>
              </w:rPr>
            </w:pPr>
            <w:r>
              <w:rPr>
                <w:rFonts w:cs="Frankruhel"/>
                <w:rtl/>
              </w:rPr>
              <w:t>צבע אריזת נקניק או נקניקיות המכילים חלבון מן הצומח</w:t>
            </w:r>
          </w:p>
        </w:tc>
        <w:tc>
          <w:tcPr>
            <w:tcW w:w="1247" w:type="dxa"/>
          </w:tcPr>
          <w:p w14:paraId="69B00BD5" w14:textId="77777777" w:rsidR="00113ABF" w:rsidRDefault="00113ABF">
            <w:pPr>
              <w:rPr>
                <w:rFonts w:cs="Frankruhel" w:hint="cs"/>
              </w:rPr>
            </w:pPr>
            <w:r>
              <w:rPr>
                <w:rFonts w:cs="Frankruhel"/>
                <w:rtl/>
              </w:rPr>
              <w:t xml:space="preserve">סעיף 24 </w:t>
            </w:r>
          </w:p>
        </w:tc>
      </w:tr>
      <w:tr w:rsidR="00113ABF" w14:paraId="60A1873C" w14:textId="77777777">
        <w:tblPrEx>
          <w:tblCellMar>
            <w:top w:w="0" w:type="dxa"/>
            <w:bottom w:w="0" w:type="dxa"/>
          </w:tblCellMar>
        </w:tblPrEx>
        <w:trPr>
          <w:jc w:val="right"/>
        </w:trPr>
        <w:tc>
          <w:tcPr>
            <w:tcW w:w="850" w:type="dxa"/>
          </w:tcPr>
          <w:p w14:paraId="4C15FA2A" w14:textId="77777777" w:rsidR="00113ABF" w:rsidRDefault="00113ABF">
            <w:pPr>
              <w:rPr>
                <w:rFonts w:cs="Frankruhel" w:hint="cs"/>
              </w:rPr>
            </w:pPr>
            <w:r>
              <w:rPr>
                <w:rFonts w:cs="Frankruhel"/>
                <w:rtl/>
              </w:rPr>
              <w:t>7</w:t>
            </w:r>
          </w:p>
        </w:tc>
        <w:tc>
          <w:tcPr>
            <w:tcW w:w="567" w:type="dxa"/>
          </w:tcPr>
          <w:p w14:paraId="022B0064" w14:textId="77777777" w:rsidR="00113ABF" w:rsidRDefault="00113ABF">
            <w:pPr>
              <w:rPr>
                <w:rFonts w:cs="Frankruhel" w:hint="cs"/>
              </w:rPr>
            </w:pPr>
            <w:hyperlink w:anchor="Seif33" w:tooltip="צבע הדפסה" w:history="1">
              <w:r>
                <w:rPr>
                  <w:rStyle w:val="Hyperlink"/>
                </w:rPr>
                <w:t>Go</w:t>
              </w:r>
            </w:hyperlink>
          </w:p>
        </w:tc>
        <w:tc>
          <w:tcPr>
            <w:tcW w:w="5669" w:type="dxa"/>
          </w:tcPr>
          <w:p w14:paraId="46BABBB8" w14:textId="77777777" w:rsidR="00113ABF" w:rsidRDefault="00113ABF">
            <w:pPr>
              <w:rPr>
                <w:rFonts w:cs="Frankruhel"/>
                <w:rtl/>
              </w:rPr>
            </w:pPr>
            <w:r>
              <w:rPr>
                <w:rFonts w:cs="Frankruhel"/>
                <w:rtl/>
              </w:rPr>
              <w:t>צבע הדפסה</w:t>
            </w:r>
          </w:p>
        </w:tc>
        <w:tc>
          <w:tcPr>
            <w:tcW w:w="1247" w:type="dxa"/>
          </w:tcPr>
          <w:p w14:paraId="04C04EF4" w14:textId="77777777" w:rsidR="00113ABF" w:rsidRDefault="00113ABF">
            <w:pPr>
              <w:rPr>
                <w:rFonts w:cs="Frankruhel" w:hint="cs"/>
              </w:rPr>
            </w:pPr>
            <w:r>
              <w:rPr>
                <w:rFonts w:cs="Frankruhel"/>
                <w:rtl/>
              </w:rPr>
              <w:t xml:space="preserve">סעיף 25 </w:t>
            </w:r>
          </w:p>
        </w:tc>
      </w:tr>
      <w:tr w:rsidR="00113ABF" w14:paraId="19DFCE5C" w14:textId="77777777">
        <w:tblPrEx>
          <w:tblCellMar>
            <w:top w:w="0" w:type="dxa"/>
            <w:bottom w:w="0" w:type="dxa"/>
          </w:tblCellMar>
        </w:tblPrEx>
        <w:trPr>
          <w:jc w:val="right"/>
        </w:trPr>
        <w:tc>
          <w:tcPr>
            <w:tcW w:w="850" w:type="dxa"/>
          </w:tcPr>
          <w:p w14:paraId="2FCDE329" w14:textId="77777777" w:rsidR="00113ABF" w:rsidRDefault="00113ABF">
            <w:pPr>
              <w:rPr>
                <w:rFonts w:cs="Frankruhel" w:hint="cs"/>
              </w:rPr>
            </w:pPr>
            <w:r>
              <w:rPr>
                <w:rFonts w:cs="Frankruhel"/>
                <w:rtl/>
              </w:rPr>
              <w:t>7</w:t>
            </w:r>
          </w:p>
        </w:tc>
        <w:tc>
          <w:tcPr>
            <w:tcW w:w="567" w:type="dxa"/>
          </w:tcPr>
          <w:p w14:paraId="089077FC" w14:textId="77777777" w:rsidR="00113ABF" w:rsidRDefault="00113ABF">
            <w:pPr>
              <w:rPr>
                <w:rFonts w:cs="Frankruhel" w:hint="cs"/>
              </w:rPr>
            </w:pPr>
            <w:hyperlink w:anchor="Seif14" w:tooltip="שמירה על תנאים תברואיים" w:history="1">
              <w:r>
                <w:rPr>
                  <w:rStyle w:val="Hyperlink"/>
                </w:rPr>
                <w:t>Go</w:t>
              </w:r>
            </w:hyperlink>
          </w:p>
        </w:tc>
        <w:tc>
          <w:tcPr>
            <w:tcW w:w="5669" w:type="dxa"/>
          </w:tcPr>
          <w:p w14:paraId="2957BB17" w14:textId="77777777" w:rsidR="00113ABF" w:rsidRDefault="00113ABF">
            <w:pPr>
              <w:rPr>
                <w:rFonts w:cs="Frankruhel"/>
                <w:rtl/>
              </w:rPr>
            </w:pPr>
            <w:r>
              <w:rPr>
                <w:rFonts w:cs="Frankruhel"/>
                <w:rtl/>
              </w:rPr>
              <w:t>שמירה על תנאים תברואיים</w:t>
            </w:r>
          </w:p>
        </w:tc>
        <w:tc>
          <w:tcPr>
            <w:tcW w:w="1247" w:type="dxa"/>
          </w:tcPr>
          <w:p w14:paraId="25B13234" w14:textId="77777777" w:rsidR="00113ABF" w:rsidRDefault="00113ABF">
            <w:pPr>
              <w:rPr>
                <w:rFonts w:cs="Frankruhel" w:hint="cs"/>
              </w:rPr>
            </w:pPr>
            <w:r>
              <w:rPr>
                <w:rFonts w:cs="Frankruhel"/>
                <w:rtl/>
              </w:rPr>
              <w:t xml:space="preserve">סעיף 26 </w:t>
            </w:r>
          </w:p>
        </w:tc>
      </w:tr>
      <w:tr w:rsidR="00113ABF" w14:paraId="417A5D98" w14:textId="77777777">
        <w:tblPrEx>
          <w:tblCellMar>
            <w:top w:w="0" w:type="dxa"/>
            <w:bottom w:w="0" w:type="dxa"/>
          </w:tblCellMar>
        </w:tblPrEx>
        <w:trPr>
          <w:jc w:val="right"/>
        </w:trPr>
        <w:tc>
          <w:tcPr>
            <w:tcW w:w="850" w:type="dxa"/>
          </w:tcPr>
          <w:p w14:paraId="39FC4E41" w14:textId="77777777" w:rsidR="00113ABF" w:rsidRDefault="00113ABF">
            <w:pPr>
              <w:rPr>
                <w:rFonts w:cs="Frankruhel" w:hint="cs"/>
              </w:rPr>
            </w:pPr>
            <w:r>
              <w:rPr>
                <w:rFonts w:cs="Frankruhel"/>
                <w:rtl/>
              </w:rPr>
              <w:t>7</w:t>
            </w:r>
          </w:p>
        </w:tc>
        <w:tc>
          <w:tcPr>
            <w:tcW w:w="567" w:type="dxa"/>
          </w:tcPr>
          <w:p w14:paraId="1F52DB3F" w14:textId="77777777" w:rsidR="00113ABF" w:rsidRDefault="00113ABF">
            <w:pPr>
              <w:rPr>
                <w:rFonts w:cs="Frankruhel" w:hint="cs"/>
              </w:rPr>
            </w:pPr>
            <w:hyperlink w:anchor="Seif19" w:tooltip="סימון במלה ייצוא" w:history="1">
              <w:r>
                <w:rPr>
                  <w:rStyle w:val="Hyperlink"/>
                </w:rPr>
                <w:t>Go</w:t>
              </w:r>
            </w:hyperlink>
          </w:p>
        </w:tc>
        <w:tc>
          <w:tcPr>
            <w:tcW w:w="5669" w:type="dxa"/>
          </w:tcPr>
          <w:p w14:paraId="48B1CC3D" w14:textId="77777777" w:rsidR="00113ABF" w:rsidRDefault="00113ABF">
            <w:pPr>
              <w:rPr>
                <w:rFonts w:cs="Frankruhel"/>
                <w:rtl/>
              </w:rPr>
            </w:pPr>
            <w:r>
              <w:rPr>
                <w:rFonts w:cs="Frankruhel"/>
                <w:rtl/>
              </w:rPr>
              <w:t>סימון במלה ייצוא</w:t>
            </w:r>
          </w:p>
        </w:tc>
        <w:tc>
          <w:tcPr>
            <w:tcW w:w="1247" w:type="dxa"/>
          </w:tcPr>
          <w:p w14:paraId="67F51D85" w14:textId="77777777" w:rsidR="00113ABF" w:rsidRDefault="00113ABF">
            <w:pPr>
              <w:rPr>
                <w:rFonts w:cs="Frankruhel" w:hint="cs"/>
              </w:rPr>
            </w:pPr>
            <w:r>
              <w:rPr>
                <w:rFonts w:cs="Frankruhel"/>
                <w:rtl/>
              </w:rPr>
              <w:t xml:space="preserve">סעיף 27 </w:t>
            </w:r>
          </w:p>
        </w:tc>
      </w:tr>
      <w:tr w:rsidR="00113ABF" w14:paraId="12B1D982" w14:textId="77777777">
        <w:tblPrEx>
          <w:tblCellMar>
            <w:top w:w="0" w:type="dxa"/>
            <w:bottom w:w="0" w:type="dxa"/>
          </w:tblCellMar>
        </w:tblPrEx>
        <w:trPr>
          <w:jc w:val="right"/>
        </w:trPr>
        <w:tc>
          <w:tcPr>
            <w:tcW w:w="850" w:type="dxa"/>
          </w:tcPr>
          <w:p w14:paraId="0E6567BD" w14:textId="77777777" w:rsidR="00113ABF" w:rsidRDefault="00113ABF">
            <w:pPr>
              <w:rPr>
                <w:rFonts w:cs="Frankruhel" w:hint="cs"/>
              </w:rPr>
            </w:pPr>
            <w:r>
              <w:rPr>
                <w:rFonts w:cs="Frankruhel"/>
                <w:rtl/>
              </w:rPr>
              <w:t>7</w:t>
            </w:r>
          </w:p>
        </w:tc>
        <w:tc>
          <w:tcPr>
            <w:tcW w:w="567" w:type="dxa"/>
          </w:tcPr>
          <w:p w14:paraId="63497721" w14:textId="77777777" w:rsidR="00113ABF" w:rsidRDefault="00113ABF">
            <w:pPr>
              <w:rPr>
                <w:rFonts w:cs="Frankruhel" w:hint="cs"/>
              </w:rPr>
            </w:pPr>
            <w:hyperlink w:anchor="Seif15" w:tooltip="הסדרת הסחר" w:history="1">
              <w:r>
                <w:rPr>
                  <w:rStyle w:val="Hyperlink"/>
                </w:rPr>
                <w:t>Go</w:t>
              </w:r>
            </w:hyperlink>
          </w:p>
        </w:tc>
        <w:tc>
          <w:tcPr>
            <w:tcW w:w="5669" w:type="dxa"/>
          </w:tcPr>
          <w:p w14:paraId="146C130B" w14:textId="77777777" w:rsidR="00113ABF" w:rsidRDefault="00113ABF">
            <w:pPr>
              <w:rPr>
                <w:rFonts w:cs="Frankruhel"/>
                <w:rtl/>
              </w:rPr>
            </w:pPr>
            <w:r>
              <w:rPr>
                <w:rFonts w:cs="Frankruhel"/>
                <w:rtl/>
              </w:rPr>
              <w:t>הסדרת הסחר</w:t>
            </w:r>
          </w:p>
        </w:tc>
        <w:tc>
          <w:tcPr>
            <w:tcW w:w="1247" w:type="dxa"/>
          </w:tcPr>
          <w:p w14:paraId="11234F9C" w14:textId="77777777" w:rsidR="00113ABF" w:rsidRDefault="00113ABF">
            <w:pPr>
              <w:rPr>
                <w:rFonts w:cs="Frankruhel" w:hint="cs"/>
              </w:rPr>
            </w:pPr>
            <w:r>
              <w:rPr>
                <w:rFonts w:cs="Frankruhel"/>
                <w:rtl/>
              </w:rPr>
              <w:t xml:space="preserve">סעיף 28 </w:t>
            </w:r>
          </w:p>
        </w:tc>
      </w:tr>
      <w:tr w:rsidR="00113ABF" w14:paraId="05E34344" w14:textId="77777777">
        <w:tblPrEx>
          <w:tblCellMar>
            <w:top w:w="0" w:type="dxa"/>
            <w:bottom w:w="0" w:type="dxa"/>
          </w:tblCellMar>
        </w:tblPrEx>
        <w:trPr>
          <w:jc w:val="right"/>
        </w:trPr>
        <w:tc>
          <w:tcPr>
            <w:tcW w:w="850" w:type="dxa"/>
          </w:tcPr>
          <w:p w14:paraId="4BF20ECB" w14:textId="77777777" w:rsidR="00113ABF" w:rsidRDefault="00113ABF">
            <w:pPr>
              <w:rPr>
                <w:rFonts w:cs="Frankruhel" w:hint="cs"/>
              </w:rPr>
            </w:pPr>
            <w:r>
              <w:rPr>
                <w:rFonts w:cs="Frankruhel"/>
                <w:rtl/>
              </w:rPr>
              <w:t>7</w:t>
            </w:r>
          </w:p>
        </w:tc>
        <w:tc>
          <w:tcPr>
            <w:tcW w:w="567" w:type="dxa"/>
          </w:tcPr>
          <w:p w14:paraId="202E4EED" w14:textId="77777777" w:rsidR="00113ABF" w:rsidRDefault="00113ABF">
            <w:pPr>
              <w:rPr>
                <w:rFonts w:cs="Frankruhel" w:hint="cs"/>
              </w:rPr>
            </w:pPr>
            <w:hyperlink w:anchor="Seif34" w:tooltip="החזקת חלק מנקניק" w:history="1">
              <w:r>
                <w:rPr>
                  <w:rStyle w:val="Hyperlink"/>
                </w:rPr>
                <w:t>Go</w:t>
              </w:r>
            </w:hyperlink>
          </w:p>
        </w:tc>
        <w:tc>
          <w:tcPr>
            <w:tcW w:w="5669" w:type="dxa"/>
          </w:tcPr>
          <w:p w14:paraId="2B969106" w14:textId="77777777" w:rsidR="00113ABF" w:rsidRDefault="00113ABF">
            <w:pPr>
              <w:rPr>
                <w:rFonts w:cs="Frankruhel"/>
                <w:rtl/>
              </w:rPr>
            </w:pPr>
            <w:r>
              <w:rPr>
                <w:rFonts w:cs="Frankruhel"/>
                <w:rtl/>
              </w:rPr>
              <w:t>החזקת חלק מנקניק</w:t>
            </w:r>
          </w:p>
        </w:tc>
        <w:tc>
          <w:tcPr>
            <w:tcW w:w="1247" w:type="dxa"/>
          </w:tcPr>
          <w:p w14:paraId="4A464C20" w14:textId="77777777" w:rsidR="00113ABF" w:rsidRDefault="00113ABF">
            <w:pPr>
              <w:rPr>
                <w:rFonts w:cs="Frankruhel" w:hint="cs"/>
              </w:rPr>
            </w:pPr>
            <w:r>
              <w:rPr>
                <w:rFonts w:cs="Frankruhel"/>
                <w:rtl/>
              </w:rPr>
              <w:t xml:space="preserve">סעיף 29 </w:t>
            </w:r>
          </w:p>
        </w:tc>
      </w:tr>
      <w:tr w:rsidR="00113ABF" w14:paraId="2291A3D2" w14:textId="77777777">
        <w:tblPrEx>
          <w:tblCellMar>
            <w:top w:w="0" w:type="dxa"/>
            <w:bottom w:w="0" w:type="dxa"/>
          </w:tblCellMar>
        </w:tblPrEx>
        <w:trPr>
          <w:jc w:val="right"/>
        </w:trPr>
        <w:tc>
          <w:tcPr>
            <w:tcW w:w="850" w:type="dxa"/>
          </w:tcPr>
          <w:p w14:paraId="7A9840CC" w14:textId="77777777" w:rsidR="00113ABF" w:rsidRDefault="00113ABF">
            <w:pPr>
              <w:rPr>
                <w:rFonts w:cs="Frankruhel" w:hint="cs"/>
              </w:rPr>
            </w:pPr>
            <w:r>
              <w:rPr>
                <w:rFonts w:cs="Frankruhel"/>
                <w:rtl/>
              </w:rPr>
              <w:t>7</w:t>
            </w:r>
          </w:p>
        </w:tc>
        <w:tc>
          <w:tcPr>
            <w:tcW w:w="567" w:type="dxa"/>
          </w:tcPr>
          <w:p w14:paraId="3DFABBAF" w14:textId="77777777" w:rsidR="00113ABF" w:rsidRDefault="00113ABF">
            <w:pPr>
              <w:rPr>
                <w:rFonts w:cs="Frankruhel" w:hint="cs"/>
              </w:rPr>
            </w:pPr>
            <w:hyperlink w:anchor="Seif16" w:tooltip="שיטות בדיקה" w:history="1">
              <w:r>
                <w:rPr>
                  <w:rStyle w:val="Hyperlink"/>
                </w:rPr>
                <w:t>Go</w:t>
              </w:r>
            </w:hyperlink>
          </w:p>
        </w:tc>
        <w:tc>
          <w:tcPr>
            <w:tcW w:w="5669" w:type="dxa"/>
          </w:tcPr>
          <w:p w14:paraId="56FEFFDD" w14:textId="77777777" w:rsidR="00113ABF" w:rsidRDefault="00113ABF">
            <w:pPr>
              <w:rPr>
                <w:rFonts w:cs="Frankruhel"/>
                <w:rtl/>
              </w:rPr>
            </w:pPr>
            <w:r>
              <w:rPr>
                <w:rFonts w:cs="Frankruhel"/>
                <w:rtl/>
              </w:rPr>
              <w:t>שיטות בדיקה</w:t>
            </w:r>
          </w:p>
        </w:tc>
        <w:tc>
          <w:tcPr>
            <w:tcW w:w="1247" w:type="dxa"/>
          </w:tcPr>
          <w:p w14:paraId="0FAAB294" w14:textId="77777777" w:rsidR="00113ABF" w:rsidRDefault="00113ABF">
            <w:pPr>
              <w:rPr>
                <w:rFonts w:cs="Frankruhel" w:hint="cs"/>
              </w:rPr>
            </w:pPr>
            <w:r>
              <w:rPr>
                <w:rFonts w:cs="Frankruhel"/>
                <w:rtl/>
              </w:rPr>
              <w:t xml:space="preserve">סעיף 30 </w:t>
            </w:r>
          </w:p>
        </w:tc>
      </w:tr>
      <w:tr w:rsidR="00113ABF" w14:paraId="65851EB7" w14:textId="77777777">
        <w:tblPrEx>
          <w:tblCellMar>
            <w:top w:w="0" w:type="dxa"/>
            <w:bottom w:w="0" w:type="dxa"/>
          </w:tblCellMar>
        </w:tblPrEx>
        <w:trPr>
          <w:jc w:val="right"/>
        </w:trPr>
        <w:tc>
          <w:tcPr>
            <w:tcW w:w="850" w:type="dxa"/>
          </w:tcPr>
          <w:p w14:paraId="484670C7" w14:textId="77777777" w:rsidR="00113ABF" w:rsidRDefault="00113ABF">
            <w:pPr>
              <w:rPr>
                <w:rFonts w:cs="Frankruhel" w:hint="cs"/>
              </w:rPr>
            </w:pPr>
            <w:r>
              <w:rPr>
                <w:rFonts w:cs="Frankruhel"/>
                <w:rtl/>
              </w:rPr>
              <w:t>8</w:t>
            </w:r>
          </w:p>
        </w:tc>
        <w:tc>
          <w:tcPr>
            <w:tcW w:w="567" w:type="dxa"/>
          </w:tcPr>
          <w:p w14:paraId="516152B1" w14:textId="77777777" w:rsidR="00113ABF" w:rsidRDefault="00113ABF">
            <w:pPr>
              <w:rPr>
                <w:rFonts w:cs="Frankruhel" w:hint="cs"/>
              </w:rPr>
            </w:pPr>
            <w:hyperlink w:anchor="Seif35" w:tooltip="איסור החזקת חומר מסויים" w:history="1">
              <w:r>
                <w:rPr>
                  <w:rStyle w:val="Hyperlink"/>
                </w:rPr>
                <w:t>Go</w:t>
              </w:r>
            </w:hyperlink>
          </w:p>
        </w:tc>
        <w:tc>
          <w:tcPr>
            <w:tcW w:w="5669" w:type="dxa"/>
          </w:tcPr>
          <w:p w14:paraId="1DAE2652" w14:textId="77777777" w:rsidR="00113ABF" w:rsidRDefault="00113ABF">
            <w:pPr>
              <w:rPr>
                <w:rFonts w:cs="Frankruhel"/>
                <w:rtl/>
              </w:rPr>
            </w:pPr>
            <w:r>
              <w:rPr>
                <w:rFonts w:cs="Frankruhel"/>
                <w:rtl/>
              </w:rPr>
              <w:t>איסור החזקת חומר מסויים</w:t>
            </w:r>
          </w:p>
        </w:tc>
        <w:tc>
          <w:tcPr>
            <w:tcW w:w="1247" w:type="dxa"/>
          </w:tcPr>
          <w:p w14:paraId="3D00DF59" w14:textId="77777777" w:rsidR="00113ABF" w:rsidRDefault="00113ABF">
            <w:pPr>
              <w:rPr>
                <w:rFonts w:cs="Frankruhel" w:hint="cs"/>
              </w:rPr>
            </w:pPr>
            <w:r>
              <w:rPr>
                <w:rFonts w:cs="Frankruhel"/>
                <w:rtl/>
              </w:rPr>
              <w:t xml:space="preserve">סעיף 31 </w:t>
            </w:r>
          </w:p>
        </w:tc>
      </w:tr>
      <w:tr w:rsidR="00113ABF" w14:paraId="6A1B4B47" w14:textId="77777777">
        <w:tblPrEx>
          <w:tblCellMar>
            <w:top w:w="0" w:type="dxa"/>
            <w:bottom w:w="0" w:type="dxa"/>
          </w:tblCellMar>
        </w:tblPrEx>
        <w:trPr>
          <w:jc w:val="right"/>
        </w:trPr>
        <w:tc>
          <w:tcPr>
            <w:tcW w:w="850" w:type="dxa"/>
          </w:tcPr>
          <w:p w14:paraId="3EF833F6" w14:textId="77777777" w:rsidR="00113ABF" w:rsidRDefault="00113ABF">
            <w:pPr>
              <w:rPr>
                <w:rFonts w:cs="Frankruhel" w:hint="cs"/>
              </w:rPr>
            </w:pPr>
            <w:r>
              <w:rPr>
                <w:rFonts w:cs="Frankruhel"/>
                <w:rtl/>
              </w:rPr>
              <w:t>8</w:t>
            </w:r>
          </w:p>
        </w:tc>
        <w:tc>
          <w:tcPr>
            <w:tcW w:w="567" w:type="dxa"/>
          </w:tcPr>
          <w:p w14:paraId="52EE4A45" w14:textId="77777777" w:rsidR="00113ABF" w:rsidRDefault="00113ABF">
            <w:pPr>
              <w:rPr>
                <w:rFonts w:cs="Frankruhel" w:hint="cs"/>
              </w:rPr>
            </w:pPr>
            <w:hyperlink w:anchor="Seif36" w:tooltip="סייג" w:history="1">
              <w:r>
                <w:rPr>
                  <w:rStyle w:val="Hyperlink"/>
                </w:rPr>
                <w:t>Go</w:t>
              </w:r>
            </w:hyperlink>
          </w:p>
        </w:tc>
        <w:tc>
          <w:tcPr>
            <w:tcW w:w="5669" w:type="dxa"/>
          </w:tcPr>
          <w:p w14:paraId="1AA4141B" w14:textId="77777777" w:rsidR="00113ABF" w:rsidRDefault="00113ABF">
            <w:pPr>
              <w:rPr>
                <w:rFonts w:cs="Frankruhel"/>
                <w:rtl/>
              </w:rPr>
            </w:pPr>
            <w:r>
              <w:rPr>
                <w:rFonts w:cs="Frankruhel"/>
                <w:rtl/>
              </w:rPr>
              <w:t>סייג</w:t>
            </w:r>
          </w:p>
        </w:tc>
        <w:tc>
          <w:tcPr>
            <w:tcW w:w="1247" w:type="dxa"/>
          </w:tcPr>
          <w:p w14:paraId="23A41DE3" w14:textId="77777777" w:rsidR="00113ABF" w:rsidRDefault="00113ABF">
            <w:pPr>
              <w:rPr>
                <w:rFonts w:cs="Frankruhel" w:hint="cs"/>
              </w:rPr>
            </w:pPr>
            <w:r>
              <w:rPr>
                <w:rFonts w:cs="Frankruhel"/>
                <w:rtl/>
              </w:rPr>
              <w:t xml:space="preserve">סעיף 32 </w:t>
            </w:r>
          </w:p>
        </w:tc>
      </w:tr>
      <w:tr w:rsidR="00113ABF" w14:paraId="78362134" w14:textId="77777777">
        <w:tblPrEx>
          <w:tblCellMar>
            <w:top w:w="0" w:type="dxa"/>
            <w:bottom w:w="0" w:type="dxa"/>
          </w:tblCellMar>
        </w:tblPrEx>
        <w:trPr>
          <w:jc w:val="right"/>
        </w:trPr>
        <w:tc>
          <w:tcPr>
            <w:tcW w:w="850" w:type="dxa"/>
          </w:tcPr>
          <w:p w14:paraId="3423DD60" w14:textId="77777777" w:rsidR="00113ABF" w:rsidRDefault="00113ABF">
            <w:pPr>
              <w:rPr>
                <w:rFonts w:cs="Frankruhel" w:hint="cs"/>
              </w:rPr>
            </w:pPr>
            <w:r>
              <w:rPr>
                <w:rFonts w:cs="Frankruhel"/>
                <w:rtl/>
              </w:rPr>
              <w:t>8</w:t>
            </w:r>
          </w:p>
        </w:tc>
        <w:tc>
          <w:tcPr>
            <w:tcW w:w="567" w:type="dxa"/>
          </w:tcPr>
          <w:p w14:paraId="5EF08C02" w14:textId="77777777" w:rsidR="00113ABF" w:rsidRDefault="00113ABF">
            <w:pPr>
              <w:rPr>
                <w:rFonts w:cs="Frankruhel" w:hint="cs"/>
              </w:rPr>
            </w:pPr>
            <w:hyperlink w:anchor="Seif17" w:tooltip="מתן התר וביטולו" w:history="1">
              <w:r>
                <w:rPr>
                  <w:rStyle w:val="Hyperlink"/>
                </w:rPr>
                <w:t>Go</w:t>
              </w:r>
            </w:hyperlink>
          </w:p>
        </w:tc>
        <w:tc>
          <w:tcPr>
            <w:tcW w:w="5669" w:type="dxa"/>
          </w:tcPr>
          <w:p w14:paraId="4D38044A" w14:textId="77777777" w:rsidR="00113ABF" w:rsidRDefault="00113ABF">
            <w:pPr>
              <w:rPr>
                <w:rFonts w:cs="Frankruhel"/>
                <w:rtl/>
              </w:rPr>
            </w:pPr>
            <w:r>
              <w:rPr>
                <w:rFonts w:cs="Frankruhel"/>
                <w:rtl/>
              </w:rPr>
              <w:t>מתן התר וביטולו</w:t>
            </w:r>
          </w:p>
        </w:tc>
        <w:tc>
          <w:tcPr>
            <w:tcW w:w="1247" w:type="dxa"/>
          </w:tcPr>
          <w:p w14:paraId="7909635F" w14:textId="77777777" w:rsidR="00113ABF" w:rsidRDefault="00113ABF">
            <w:pPr>
              <w:rPr>
                <w:rFonts w:cs="Frankruhel" w:hint="cs"/>
              </w:rPr>
            </w:pPr>
            <w:r>
              <w:rPr>
                <w:rFonts w:cs="Frankruhel"/>
                <w:rtl/>
              </w:rPr>
              <w:t xml:space="preserve">סעיף 33 </w:t>
            </w:r>
          </w:p>
        </w:tc>
      </w:tr>
      <w:tr w:rsidR="00113ABF" w14:paraId="3B8DBB7A" w14:textId="77777777">
        <w:tblPrEx>
          <w:tblCellMar>
            <w:top w:w="0" w:type="dxa"/>
            <w:bottom w:w="0" w:type="dxa"/>
          </w:tblCellMar>
        </w:tblPrEx>
        <w:trPr>
          <w:jc w:val="right"/>
        </w:trPr>
        <w:tc>
          <w:tcPr>
            <w:tcW w:w="850" w:type="dxa"/>
          </w:tcPr>
          <w:p w14:paraId="4FA4C518" w14:textId="77777777" w:rsidR="00113ABF" w:rsidRDefault="00113ABF">
            <w:pPr>
              <w:rPr>
                <w:rFonts w:cs="Frankruhel" w:hint="cs"/>
              </w:rPr>
            </w:pPr>
            <w:r>
              <w:rPr>
                <w:rFonts w:cs="Frankruhel"/>
                <w:rtl/>
              </w:rPr>
              <w:t>8</w:t>
            </w:r>
          </w:p>
        </w:tc>
        <w:tc>
          <w:tcPr>
            <w:tcW w:w="567" w:type="dxa"/>
          </w:tcPr>
          <w:p w14:paraId="7F2A17A3" w14:textId="77777777" w:rsidR="00113ABF" w:rsidRDefault="00113ABF">
            <w:pPr>
              <w:rPr>
                <w:rFonts w:cs="Frankruhel" w:hint="cs"/>
              </w:rPr>
            </w:pPr>
            <w:hyperlink w:anchor="Seif12" w:tooltip="שמירת דינים אחרים" w:history="1">
              <w:r>
                <w:rPr>
                  <w:rStyle w:val="Hyperlink"/>
                </w:rPr>
                <w:t>Go</w:t>
              </w:r>
            </w:hyperlink>
          </w:p>
        </w:tc>
        <w:tc>
          <w:tcPr>
            <w:tcW w:w="5669" w:type="dxa"/>
          </w:tcPr>
          <w:p w14:paraId="0CD9B3F7" w14:textId="77777777" w:rsidR="00113ABF" w:rsidRDefault="00113ABF">
            <w:pPr>
              <w:rPr>
                <w:rFonts w:cs="Frankruhel"/>
                <w:rtl/>
              </w:rPr>
            </w:pPr>
            <w:r>
              <w:rPr>
                <w:rFonts w:cs="Frankruhel"/>
                <w:rtl/>
              </w:rPr>
              <w:t>שמירת דינים אחרים</w:t>
            </w:r>
          </w:p>
        </w:tc>
        <w:tc>
          <w:tcPr>
            <w:tcW w:w="1247" w:type="dxa"/>
          </w:tcPr>
          <w:p w14:paraId="16D9C600" w14:textId="77777777" w:rsidR="00113ABF" w:rsidRDefault="00113ABF">
            <w:pPr>
              <w:rPr>
                <w:rFonts w:cs="Frankruhel" w:hint="cs"/>
              </w:rPr>
            </w:pPr>
            <w:r>
              <w:rPr>
                <w:rFonts w:cs="Frankruhel"/>
                <w:rtl/>
              </w:rPr>
              <w:t xml:space="preserve">סעיף 34 </w:t>
            </w:r>
          </w:p>
        </w:tc>
      </w:tr>
      <w:tr w:rsidR="00113ABF" w14:paraId="5F9B9B6E" w14:textId="77777777">
        <w:tblPrEx>
          <w:tblCellMar>
            <w:top w:w="0" w:type="dxa"/>
            <w:bottom w:w="0" w:type="dxa"/>
          </w:tblCellMar>
        </w:tblPrEx>
        <w:trPr>
          <w:jc w:val="right"/>
        </w:trPr>
        <w:tc>
          <w:tcPr>
            <w:tcW w:w="850" w:type="dxa"/>
          </w:tcPr>
          <w:p w14:paraId="475E0A1E" w14:textId="77777777" w:rsidR="00113ABF" w:rsidRDefault="00113ABF">
            <w:pPr>
              <w:rPr>
                <w:rFonts w:cs="Frankruhel" w:hint="cs"/>
              </w:rPr>
            </w:pPr>
            <w:r>
              <w:rPr>
                <w:rFonts w:cs="Frankruhel"/>
                <w:rtl/>
              </w:rPr>
              <w:t>8</w:t>
            </w:r>
          </w:p>
        </w:tc>
        <w:tc>
          <w:tcPr>
            <w:tcW w:w="567" w:type="dxa"/>
          </w:tcPr>
          <w:p w14:paraId="7DB6EFB8" w14:textId="77777777" w:rsidR="00113ABF" w:rsidRDefault="00113ABF">
            <w:pPr>
              <w:rPr>
                <w:rFonts w:cs="Frankruhel" w:hint="cs"/>
              </w:rPr>
            </w:pPr>
            <w:hyperlink w:anchor="Seif10" w:tooltip="ביטול" w:history="1">
              <w:r>
                <w:rPr>
                  <w:rStyle w:val="Hyperlink"/>
                </w:rPr>
                <w:t>Go</w:t>
              </w:r>
            </w:hyperlink>
          </w:p>
        </w:tc>
        <w:tc>
          <w:tcPr>
            <w:tcW w:w="5669" w:type="dxa"/>
          </w:tcPr>
          <w:p w14:paraId="6E176957" w14:textId="77777777" w:rsidR="00113ABF" w:rsidRDefault="00113ABF">
            <w:pPr>
              <w:rPr>
                <w:rFonts w:cs="Frankruhel"/>
                <w:rtl/>
              </w:rPr>
            </w:pPr>
            <w:r>
              <w:rPr>
                <w:rFonts w:cs="Frankruhel"/>
                <w:rtl/>
              </w:rPr>
              <w:t>ביטול</w:t>
            </w:r>
          </w:p>
        </w:tc>
        <w:tc>
          <w:tcPr>
            <w:tcW w:w="1247" w:type="dxa"/>
          </w:tcPr>
          <w:p w14:paraId="1331266B" w14:textId="77777777" w:rsidR="00113ABF" w:rsidRDefault="00113ABF">
            <w:pPr>
              <w:rPr>
                <w:rFonts w:cs="Frankruhel" w:hint="cs"/>
              </w:rPr>
            </w:pPr>
            <w:r>
              <w:rPr>
                <w:rFonts w:cs="Frankruhel"/>
                <w:rtl/>
              </w:rPr>
              <w:t xml:space="preserve">סעיף 35 </w:t>
            </w:r>
          </w:p>
        </w:tc>
      </w:tr>
      <w:tr w:rsidR="00113ABF" w14:paraId="24CC65F6" w14:textId="77777777">
        <w:tblPrEx>
          <w:tblCellMar>
            <w:top w:w="0" w:type="dxa"/>
            <w:bottom w:w="0" w:type="dxa"/>
          </w:tblCellMar>
        </w:tblPrEx>
        <w:trPr>
          <w:jc w:val="right"/>
        </w:trPr>
        <w:tc>
          <w:tcPr>
            <w:tcW w:w="850" w:type="dxa"/>
          </w:tcPr>
          <w:p w14:paraId="6FA6AC84" w14:textId="77777777" w:rsidR="00113ABF" w:rsidRDefault="00113ABF">
            <w:pPr>
              <w:rPr>
                <w:rFonts w:cs="Frankruhel" w:hint="cs"/>
              </w:rPr>
            </w:pPr>
            <w:r>
              <w:rPr>
                <w:rFonts w:cs="Frankruhel"/>
                <w:rtl/>
              </w:rPr>
              <w:t>8</w:t>
            </w:r>
          </w:p>
        </w:tc>
        <w:tc>
          <w:tcPr>
            <w:tcW w:w="567" w:type="dxa"/>
          </w:tcPr>
          <w:p w14:paraId="683530D2" w14:textId="77777777" w:rsidR="00113ABF" w:rsidRDefault="00113ABF">
            <w:pPr>
              <w:rPr>
                <w:rFonts w:cs="Frankruhel" w:hint="cs"/>
              </w:rPr>
            </w:pPr>
            <w:hyperlink w:anchor="Seif18" w:tooltip="תחילה" w:history="1">
              <w:r>
                <w:rPr>
                  <w:rStyle w:val="Hyperlink"/>
                </w:rPr>
                <w:t>Go</w:t>
              </w:r>
            </w:hyperlink>
          </w:p>
        </w:tc>
        <w:tc>
          <w:tcPr>
            <w:tcW w:w="5669" w:type="dxa"/>
          </w:tcPr>
          <w:p w14:paraId="5B9EE5A5" w14:textId="77777777" w:rsidR="00113ABF" w:rsidRDefault="00113ABF">
            <w:pPr>
              <w:rPr>
                <w:rFonts w:cs="Frankruhel"/>
                <w:rtl/>
              </w:rPr>
            </w:pPr>
            <w:r>
              <w:rPr>
                <w:rFonts w:cs="Frankruhel"/>
                <w:rtl/>
              </w:rPr>
              <w:t>תחילה</w:t>
            </w:r>
          </w:p>
        </w:tc>
        <w:tc>
          <w:tcPr>
            <w:tcW w:w="1247" w:type="dxa"/>
          </w:tcPr>
          <w:p w14:paraId="79DCC05B" w14:textId="77777777" w:rsidR="00113ABF" w:rsidRDefault="00113ABF">
            <w:pPr>
              <w:rPr>
                <w:rFonts w:cs="Frankruhel" w:hint="cs"/>
              </w:rPr>
            </w:pPr>
            <w:r>
              <w:rPr>
                <w:rFonts w:cs="Frankruhel"/>
                <w:rtl/>
              </w:rPr>
              <w:t xml:space="preserve">סעיף 36 </w:t>
            </w:r>
          </w:p>
        </w:tc>
      </w:tr>
      <w:tr w:rsidR="00113ABF" w14:paraId="37082DE8" w14:textId="77777777">
        <w:tblPrEx>
          <w:tblCellMar>
            <w:top w:w="0" w:type="dxa"/>
            <w:bottom w:w="0" w:type="dxa"/>
          </w:tblCellMar>
        </w:tblPrEx>
        <w:trPr>
          <w:jc w:val="right"/>
        </w:trPr>
        <w:tc>
          <w:tcPr>
            <w:tcW w:w="850" w:type="dxa"/>
          </w:tcPr>
          <w:p w14:paraId="50704E6E" w14:textId="77777777" w:rsidR="00113ABF" w:rsidRDefault="00113ABF">
            <w:pPr>
              <w:rPr>
                <w:rFonts w:cs="Frankruhel" w:hint="cs"/>
              </w:rPr>
            </w:pPr>
            <w:r>
              <w:rPr>
                <w:rFonts w:cs="Frankruhel"/>
                <w:rtl/>
              </w:rPr>
              <w:lastRenderedPageBreak/>
              <w:t>8</w:t>
            </w:r>
          </w:p>
        </w:tc>
        <w:tc>
          <w:tcPr>
            <w:tcW w:w="567" w:type="dxa"/>
          </w:tcPr>
          <w:p w14:paraId="7F7DB769" w14:textId="77777777" w:rsidR="00113ABF" w:rsidRDefault="00113ABF">
            <w:pPr>
              <w:rPr>
                <w:rFonts w:cs="Frankruhel" w:hint="cs"/>
              </w:rPr>
            </w:pPr>
            <w:hyperlink w:anchor="Seif11" w:tooltip="השם" w:history="1">
              <w:r>
                <w:rPr>
                  <w:rStyle w:val="Hyperlink"/>
                </w:rPr>
                <w:t>Go</w:t>
              </w:r>
            </w:hyperlink>
          </w:p>
        </w:tc>
        <w:tc>
          <w:tcPr>
            <w:tcW w:w="5669" w:type="dxa"/>
          </w:tcPr>
          <w:p w14:paraId="14F2351A" w14:textId="77777777" w:rsidR="00113ABF" w:rsidRDefault="00113ABF">
            <w:pPr>
              <w:rPr>
                <w:rFonts w:cs="Frankruhel"/>
                <w:rtl/>
              </w:rPr>
            </w:pPr>
            <w:r>
              <w:rPr>
                <w:rFonts w:cs="Frankruhel"/>
                <w:rtl/>
              </w:rPr>
              <w:t>השם</w:t>
            </w:r>
          </w:p>
        </w:tc>
        <w:tc>
          <w:tcPr>
            <w:tcW w:w="1247" w:type="dxa"/>
          </w:tcPr>
          <w:p w14:paraId="2AEBE6F6" w14:textId="77777777" w:rsidR="00113ABF" w:rsidRDefault="00113ABF">
            <w:pPr>
              <w:rPr>
                <w:rFonts w:cs="Frankruhel" w:hint="cs"/>
              </w:rPr>
            </w:pPr>
            <w:r>
              <w:rPr>
                <w:rFonts w:cs="Frankruhel"/>
                <w:rtl/>
              </w:rPr>
              <w:t xml:space="preserve">סעיף 37 </w:t>
            </w:r>
          </w:p>
        </w:tc>
      </w:tr>
      <w:tr w:rsidR="00113ABF" w14:paraId="6DA1AB2A" w14:textId="77777777">
        <w:tblPrEx>
          <w:tblCellMar>
            <w:top w:w="0" w:type="dxa"/>
            <w:bottom w:w="0" w:type="dxa"/>
          </w:tblCellMar>
        </w:tblPrEx>
        <w:trPr>
          <w:jc w:val="right"/>
        </w:trPr>
        <w:tc>
          <w:tcPr>
            <w:tcW w:w="850" w:type="dxa"/>
          </w:tcPr>
          <w:p w14:paraId="4FD5DC25" w14:textId="77777777" w:rsidR="00113ABF" w:rsidRDefault="00113ABF">
            <w:pPr>
              <w:rPr>
                <w:rFonts w:cs="Frankruhel" w:hint="cs"/>
              </w:rPr>
            </w:pPr>
            <w:r>
              <w:rPr>
                <w:rFonts w:cs="Frankruhel"/>
                <w:rtl/>
              </w:rPr>
              <w:t>8</w:t>
            </w:r>
          </w:p>
        </w:tc>
        <w:tc>
          <w:tcPr>
            <w:tcW w:w="567" w:type="dxa"/>
          </w:tcPr>
          <w:p w14:paraId="5A6B607D" w14:textId="77777777" w:rsidR="00113ABF" w:rsidRDefault="00113ABF">
            <w:pPr>
              <w:rPr>
                <w:rFonts w:cs="Frankruhel" w:hint="cs"/>
              </w:rPr>
            </w:pPr>
            <w:hyperlink w:anchor="Seif37" w:tooltip="צו תשלז 1977" w:history="1">
              <w:r>
                <w:rPr>
                  <w:rStyle w:val="Hyperlink"/>
                </w:rPr>
                <w:t>Go</w:t>
              </w:r>
            </w:hyperlink>
          </w:p>
        </w:tc>
        <w:tc>
          <w:tcPr>
            <w:tcW w:w="5669" w:type="dxa"/>
          </w:tcPr>
          <w:p w14:paraId="64618E93" w14:textId="77777777" w:rsidR="00113ABF" w:rsidRDefault="00113ABF">
            <w:pPr>
              <w:rPr>
                <w:rFonts w:cs="Frankruhel"/>
                <w:rtl/>
              </w:rPr>
            </w:pPr>
            <w:r>
              <w:rPr>
                <w:rFonts w:cs="Frankruhel"/>
                <w:rtl/>
              </w:rPr>
              <w:t>צו תשלז 1977</w:t>
            </w:r>
          </w:p>
        </w:tc>
        <w:tc>
          <w:tcPr>
            <w:tcW w:w="1247" w:type="dxa"/>
          </w:tcPr>
          <w:p w14:paraId="0DA77E37" w14:textId="77777777" w:rsidR="00113ABF" w:rsidRDefault="00113ABF">
            <w:pPr>
              <w:rPr>
                <w:rFonts w:cs="Frankruhel" w:hint="cs"/>
              </w:rPr>
            </w:pPr>
            <w:r>
              <w:rPr>
                <w:rFonts w:cs="Frankruhel"/>
                <w:rtl/>
              </w:rPr>
              <w:t xml:space="preserve">סעיף 1 </w:t>
            </w:r>
          </w:p>
        </w:tc>
      </w:tr>
      <w:tr w:rsidR="00113ABF" w14:paraId="18AEE5F7" w14:textId="77777777">
        <w:tblPrEx>
          <w:tblCellMar>
            <w:top w:w="0" w:type="dxa"/>
            <w:bottom w:w="0" w:type="dxa"/>
          </w:tblCellMar>
        </w:tblPrEx>
        <w:trPr>
          <w:jc w:val="right"/>
        </w:trPr>
        <w:tc>
          <w:tcPr>
            <w:tcW w:w="850" w:type="dxa"/>
          </w:tcPr>
          <w:p w14:paraId="6E306A62" w14:textId="77777777" w:rsidR="00113ABF" w:rsidRDefault="00113ABF">
            <w:pPr>
              <w:rPr>
                <w:rFonts w:cs="Frankruhel" w:hint="cs"/>
              </w:rPr>
            </w:pPr>
            <w:r>
              <w:rPr>
                <w:rFonts w:cs="Frankruhel"/>
                <w:rtl/>
              </w:rPr>
              <w:t>8</w:t>
            </w:r>
          </w:p>
        </w:tc>
        <w:tc>
          <w:tcPr>
            <w:tcW w:w="567" w:type="dxa"/>
          </w:tcPr>
          <w:p w14:paraId="526E22D1" w14:textId="77777777" w:rsidR="00113ABF" w:rsidRDefault="00113ABF">
            <w:pPr>
              <w:rPr>
                <w:rFonts w:cs="Frankruhel" w:hint="cs"/>
              </w:rPr>
            </w:pPr>
            <w:hyperlink w:anchor="Seif38" w:tooltip="צו תשלז 1977" w:history="1">
              <w:r>
                <w:rPr>
                  <w:rStyle w:val="Hyperlink"/>
                </w:rPr>
                <w:t>Go</w:t>
              </w:r>
            </w:hyperlink>
          </w:p>
        </w:tc>
        <w:tc>
          <w:tcPr>
            <w:tcW w:w="5669" w:type="dxa"/>
          </w:tcPr>
          <w:p w14:paraId="663A9772" w14:textId="77777777" w:rsidR="00113ABF" w:rsidRDefault="00113ABF">
            <w:pPr>
              <w:rPr>
                <w:rFonts w:cs="Frankruhel"/>
                <w:rtl/>
              </w:rPr>
            </w:pPr>
            <w:r>
              <w:rPr>
                <w:rFonts w:cs="Frankruhel"/>
                <w:rtl/>
              </w:rPr>
              <w:t>צו תשלז 1977</w:t>
            </w:r>
          </w:p>
        </w:tc>
        <w:tc>
          <w:tcPr>
            <w:tcW w:w="1247" w:type="dxa"/>
          </w:tcPr>
          <w:p w14:paraId="70D0E35A" w14:textId="77777777" w:rsidR="00113ABF" w:rsidRDefault="00113ABF">
            <w:pPr>
              <w:rPr>
                <w:rFonts w:cs="Frankruhel" w:hint="cs"/>
              </w:rPr>
            </w:pPr>
            <w:r>
              <w:rPr>
                <w:rFonts w:cs="Frankruhel"/>
                <w:rtl/>
              </w:rPr>
              <w:t xml:space="preserve">סעיף 9 </w:t>
            </w:r>
          </w:p>
        </w:tc>
      </w:tr>
      <w:tr w:rsidR="00113ABF" w14:paraId="4B18E3B4" w14:textId="77777777">
        <w:tblPrEx>
          <w:tblCellMar>
            <w:top w:w="0" w:type="dxa"/>
            <w:bottom w:w="0" w:type="dxa"/>
          </w:tblCellMar>
        </w:tblPrEx>
        <w:trPr>
          <w:jc w:val="right"/>
        </w:trPr>
        <w:tc>
          <w:tcPr>
            <w:tcW w:w="850" w:type="dxa"/>
          </w:tcPr>
          <w:p w14:paraId="08B8E85C" w14:textId="77777777" w:rsidR="00113ABF" w:rsidRDefault="00113ABF">
            <w:pPr>
              <w:rPr>
                <w:rFonts w:cs="Frankruhel" w:hint="cs"/>
              </w:rPr>
            </w:pPr>
            <w:r>
              <w:rPr>
                <w:rFonts w:cs="Frankruhel"/>
                <w:rtl/>
              </w:rPr>
              <w:t>8</w:t>
            </w:r>
          </w:p>
        </w:tc>
        <w:tc>
          <w:tcPr>
            <w:tcW w:w="567" w:type="dxa"/>
          </w:tcPr>
          <w:p w14:paraId="38B6CAAB" w14:textId="77777777" w:rsidR="00113ABF" w:rsidRDefault="00113ABF">
            <w:pPr>
              <w:rPr>
                <w:rFonts w:cs="Frankruhel" w:hint="cs"/>
              </w:rPr>
            </w:pPr>
            <w:hyperlink w:anchor="Seif39" w:tooltip="צו תשלז 1977" w:history="1">
              <w:r>
                <w:rPr>
                  <w:rStyle w:val="Hyperlink"/>
                </w:rPr>
                <w:t>Go</w:t>
              </w:r>
            </w:hyperlink>
          </w:p>
        </w:tc>
        <w:tc>
          <w:tcPr>
            <w:tcW w:w="5669" w:type="dxa"/>
          </w:tcPr>
          <w:p w14:paraId="5789D344" w14:textId="77777777" w:rsidR="00113ABF" w:rsidRDefault="00113ABF">
            <w:pPr>
              <w:rPr>
                <w:rFonts w:cs="Frankruhel"/>
                <w:rtl/>
              </w:rPr>
            </w:pPr>
            <w:r>
              <w:rPr>
                <w:rFonts w:cs="Frankruhel"/>
                <w:rtl/>
              </w:rPr>
              <w:t>צו תשלז 1977</w:t>
            </w:r>
          </w:p>
        </w:tc>
        <w:tc>
          <w:tcPr>
            <w:tcW w:w="1247" w:type="dxa"/>
          </w:tcPr>
          <w:p w14:paraId="5D7ACD0A" w14:textId="77777777" w:rsidR="00113ABF" w:rsidRDefault="00113ABF">
            <w:pPr>
              <w:rPr>
                <w:rFonts w:cs="Frankruhel" w:hint="cs"/>
              </w:rPr>
            </w:pPr>
            <w:r>
              <w:rPr>
                <w:rFonts w:cs="Frankruhel"/>
                <w:rtl/>
              </w:rPr>
              <w:t xml:space="preserve">סעיף 17 </w:t>
            </w:r>
          </w:p>
        </w:tc>
      </w:tr>
      <w:tr w:rsidR="00113ABF" w14:paraId="7105C781" w14:textId="77777777">
        <w:tblPrEx>
          <w:tblCellMar>
            <w:top w:w="0" w:type="dxa"/>
            <w:bottom w:w="0" w:type="dxa"/>
          </w:tblCellMar>
        </w:tblPrEx>
        <w:trPr>
          <w:jc w:val="right"/>
        </w:trPr>
        <w:tc>
          <w:tcPr>
            <w:tcW w:w="850" w:type="dxa"/>
          </w:tcPr>
          <w:p w14:paraId="14E45FE3" w14:textId="77777777" w:rsidR="00113ABF" w:rsidRDefault="00113ABF">
            <w:pPr>
              <w:rPr>
                <w:rFonts w:cs="Frankruhel" w:hint="cs"/>
              </w:rPr>
            </w:pPr>
            <w:r>
              <w:rPr>
                <w:rFonts w:cs="Frankruhel"/>
                <w:rtl/>
              </w:rPr>
              <w:t>8</w:t>
            </w:r>
          </w:p>
        </w:tc>
        <w:tc>
          <w:tcPr>
            <w:tcW w:w="567" w:type="dxa"/>
          </w:tcPr>
          <w:p w14:paraId="183F45BC" w14:textId="77777777" w:rsidR="00113ABF" w:rsidRDefault="00113ABF">
            <w:pPr>
              <w:rPr>
                <w:rFonts w:cs="Frankruhel" w:hint="cs"/>
              </w:rPr>
            </w:pPr>
            <w:hyperlink w:anchor="Seif40" w:tooltip="צו תשלז 1977" w:history="1">
              <w:r>
                <w:rPr>
                  <w:rStyle w:val="Hyperlink"/>
                </w:rPr>
                <w:t>Go</w:t>
              </w:r>
            </w:hyperlink>
          </w:p>
        </w:tc>
        <w:tc>
          <w:tcPr>
            <w:tcW w:w="5669" w:type="dxa"/>
          </w:tcPr>
          <w:p w14:paraId="4E62EE99" w14:textId="77777777" w:rsidR="00113ABF" w:rsidRDefault="00113ABF">
            <w:pPr>
              <w:rPr>
                <w:rFonts w:cs="Frankruhel"/>
                <w:rtl/>
              </w:rPr>
            </w:pPr>
            <w:r>
              <w:rPr>
                <w:rFonts w:cs="Frankruhel"/>
                <w:rtl/>
              </w:rPr>
              <w:t>צו תשלז 1977</w:t>
            </w:r>
          </w:p>
        </w:tc>
        <w:tc>
          <w:tcPr>
            <w:tcW w:w="1247" w:type="dxa"/>
          </w:tcPr>
          <w:p w14:paraId="4468515A" w14:textId="77777777" w:rsidR="00113ABF" w:rsidRDefault="00113ABF">
            <w:pPr>
              <w:rPr>
                <w:rFonts w:cs="Frankruhel" w:hint="cs"/>
              </w:rPr>
            </w:pPr>
            <w:r>
              <w:rPr>
                <w:rFonts w:cs="Frankruhel"/>
                <w:rtl/>
              </w:rPr>
              <w:t xml:space="preserve">סעיף 2 </w:t>
            </w:r>
          </w:p>
        </w:tc>
      </w:tr>
    </w:tbl>
    <w:p w14:paraId="05C38997" w14:textId="77777777" w:rsidR="00113ABF" w:rsidRDefault="00113ABF">
      <w:pPr>
        <w:pStyle w:val="big-header"/>
        <w:ind w:left="0" w:right="1134"/>
        <w:rPr>
          <w:rFonts w:cs="FrankRuehl" w:hint="cs"/>
          <w:sz w:val="32"/>
          <w:rtl/>
        </w:rPr>
      </w:pPr>
    </w:p>
    <w:p w14:paraId="398224B9" w14:textId="77777777" w:rsidR="00113ABF" w:rsidRDefault="00113ABF" w:rsidP="006470BA">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צו הפיקוח על מצרכים ושירותים (נקניק ונקניקיות), תשל"ו-1975</w:t>
      </w:r>
      <w:r>
        <w:rPr>
          <w:rStyle w:val="default"/>
          <w:sz w:val="22"/>
          <w:szCs w:val="22"/>
          <w:rtl/>
        </w:rPr>
        <w:footnoteReference w:customMarkFollows="1" w:id="1"/>
        <w:t>*</w:t>
      </w:r>
    </w:p>
    <w:p w14:paraId="50C78FE4" w14:textId="77777777" w:rsidR="00113ABF" w:rsidRDefault="00113ABF">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w:t>
      </w:r>
      <w:r>
        <w:rPr>
          <w:rStyle w:val="default"/>
          <w:rFonts w:cs="FrankRuehl" w:hint="cs"/>
          <w:rtl/>
        </w:rPr>
        <w:t>יו</w:t>
      </w:r>
      <w:r>
        <w:rPr>
          <w:rStyle w:val="default"/>
          <w:rFonts w:cs="FrankRuehl"/>
          <w:rtl/>
        </w:rPr>
        <w:t>תי</w:t>
      </w:r>
      <w:r>
        <w:rPr>
          <w:rStyle w:val="default"/>
          <w:rFonts w:cs="FrankRuehl" w:hint="cs"/>
          <w:rtl/>
        </w:rPr>
        <w:t>נו</w:t>
      </w:r>
      <w:r>
        <w:rPr>
          <w:rStyle w:val="default"/>
          <w:rFonts w:cs="FrankRuehl"/>
          <w:rtl/>
        </w:rPr>
        <w:t xml:space="preserve"> לפי סעיפים </w:t>
      </w:r>
      <w:r>
        <w:rPr>
          <w:rStyle w:val="default"/>
          <w:rFonts w:cs="FrankRuehl" w:hint="cs"/>
          <w:rtl/>
        </w:rPr>
        <w:t>5 ו-15 לחוק הפיקוח על מצרכים ושירותים, תשי"ח-1957, ולפי כל דין אחר, אנו מצווים</w:t>
      </w:r>
      <w:r>
        <w:rPr>
          <w:rStyle w:val="default"/>
          <w:rFonts w:cs="FrankRuehl"/>
          <w:rtl/>
        </w:rPr>
        <w:t xml:space="preserve"> לאמור:</w:t>
      </w:r>
    </w:p>
    <w:p w14:paraId="12E810FF" w14:textId="77777777" w:rsidR="00113ABF" w:rsidRDefault="00113ABF">
      <w:pPr>
        <w:pStyle w:val="P00"/>
        <w:spacing w:before="72"/>
        <w:ind w:left="0" w:right="1134"/>
        <w:rPr>
          <w:rStyle w:val="default"/>
          <w:rFonts w:cs="FrankRuehl" w:hint="cs"/>
          <w:rtl/>
        </w:rPr>
      </w:pPr>
      <w:bookmarkStart w:id="0" w:name="Seif0"/>
      <w:bookmarkEnd w:id="0"/>
      <w:r>
        <w:rPr>
          <w:rFonts w:cs="Miriam"/>
          <w:lang w:val="he-IL"/>
        </w:rPr>
        <w:pict w14:anchorId="3B265D56">
          <v:rect id="_x0000_s1026" style="position:absolute;left:0;text-align:left;margin-left:464.35pt;margin-top:7.1pt;width:75.05pt;height:16.95pt;z-index:251634176" o:allowincell="f" filled="f" stroked="f" strokecolor="lime" strokeweight=".25pt">
            <v:textbox style="mso-next-textbox:#_x0000_s1026" inset="0,0,0,0">
              <w:txbxContent>
                <w:p w14:paraId="63C5AD2B" w14:textId="77777777" w:rsidR="00113ABF" w:rsidRDefault="00113ABF">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בצו זה </w:t>
      </w:r>
      <w:r>
        <w:rPr>
          <w:rStyle w:val="default"/>
          <w:rFonts w:cs="FrankRuehl"/>
          <w:rtl/>
        </w:rPr>
        <w:t>–</w:t>
      </w:r>
    </w:p>
    <w:p w14:paraId="6BE0C114"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"בית מטבחיים" </w:t>
      </w:r>
      <w:r>
        <w:rPr>
          <w:rStyle w:val="default"/>
          <w:rFonts w:cs="FrankRuehl"/>
          <w:rtl/>
        </w:rPr>
        <w:t>–</w:t>
      </w:r>
      <w:r>
        <w:rPr>
          <w:rStyle w:val="default"/>
          <w:rFonts w:cs="FrankRuehl" w:hint="cs"/>
          <w:rtl/>
        </w:rPr>
        <w:t xml:space="preserve"> כמשמעותו בתקנות מחלות בעלי-חיים (שחיטת בהמות), תשכ"ד-1964, ושהוצא לגביו רשיון לפי חוק רישוי עסקים, תשכ"ח-1968;</w:t>
      </w:r>
    </w:p>
    <w:p w14:paraId="285C102E"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"בית שחיטה לעופות" </w:t>
      </w:r>
      <w:r>
        <w:rPr>
          <w:rStyle w:val="default"/>
          <w:rFonts w:cs="FrankRuehl"/>
          <w:rtl/>
        </w:rPr>
        <w:t>–</w:t>
      </w:r>
      <w:r>
        <w:rPr>
          <w:rStyle w:val="default"/>
          <w:rFonts w:cs="FrankRuehl" w:hint="cs"/>
          <w:rtl/>
        </w:rPr>
        <w:t xml:space="preserve"> כמשמעותו בתקנות מחלות בעלי-חיים (בתי שחיטה לעופות), תש"ך-1960, ושהוצא לגביו רשיון לפי חוק רישוי עסקים, תשכ"ח-1968;</w:t>
      </w:r>
    </w:p>
    <w:p w14:paraId="6EE58E8C"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"בעלי-חיים" </w:t>
      </w:r>
      <w:r>
        <w:rPr>
          <w:rStyle w:val="default"/>
          <w:rFonts w:cs="FrankRuehl"/>
          <w:rtl/>
        </w:rPr>
        <w:t>–</w:t>
      </w:r>
      <w:r>
        <w:rPr>
          <w:rStyle w:val="default"/>
          <w:rFonts w:cs="FrankRuehl" w:hint="cs"/>
          <w:rtl/>
        </w:rPr>
        <w:t xml:space="preserve"> בהמות כמשמעותן בתקנות מחלות בעלי-חיים (שחיטת בהמות), תשכ"ד-1964;</w:t>
      </w:r>
    </w:p>
    <w:p w14:paraId="779A88E4"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"בעלי-חיים אחרים" </w:t>
      </w:r>
      <w:r>
        <w:rPr>
          <w:rStyle w:val="default"/>
          <w:rFonts w:cs="FrankRuehl"/>
          <w:rtl/>
        </w:rPr>
        <w:t>–</w:t>
      </w:r>
      <w:r>
        <w:rPr>
          <w:rStyle w:val="default"/>
          <w:rFonts w:cs="FrankRuehl" w:hint="cs"/>
          <w:rtl/>
        </w:rPr>
        <w:t xml:space="preserve"> בעלי-חיים, למעט בקר ועוף;</w:t>
      </w:r>
    </w:p>
    <w:p w14:paraId="7E8292BA"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"בקר" </w:t>
      </w:r>
      <w:r>
        <w:rPr>
          <w:rStyle w:val="default"/>
          <w:rFonts w:cs="FrankRuehl"/>
          <w:rtl/>
        </w:rPr>
        <w:t>–</w:t>
      </w:r>
      <w:r>
        <w:rPr>
          <w:rStyle w:val="default"/>
          <w:rFonts w:cs="FrankRuehl" w:hint="cs"/>
          <w:rtl/>
        </w:rPr>
        <w:t xml:space="preserve"> פר, פרה, שור, תאו, עגל, עגלה, כבשים ועזים;</w:t>
      </w:r>
    </w:p>
    <w:p w14:paraId="7243EC2B"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"בשר" </w:t>
      </w:r>
      <w:r>
        <w:rPr>
          <w:rStyle w:val="default"/>
          <w:rFonts w:cs="FrankRuehl"/>
          <w:rtl/>
        </w:rPr>
        <w:t>–</w:t>
      </w:r>
      <w:r>
        <w:rPr>
          <w:rStyle w:val="default"/>
          <w:rFonts w:cs="FrankRuehl" w:hint="cs"/>
          <w:rtl/>
        </w:rPr>
        <w:t xml:space="preserve"> שרירי השלד של בעלי-חיים או של עוף שנשחטו בבית מטבחיים או בבית שחיטה, לפי הענין, והוחתמו כדין כראויים למאכל אדם וכן שרירי השלד של בקר שיובא מחוץ-לארץ כדין במצב קפוא, והכל בין טרי ובין מקורר או קפוא, טחון או בלתי טחון, קצוץ או בלתי קצוץ, מבושל, מעושן או מעובד בכל דרך אחרת כשהוא מפורק כדין והתמלאו לגביו הוראות תקנות רישוי עסקים (תנאים תברואיים להובלת בשר, דגים, עופות ומוצריהם), תשל"ב-1971; למעט </w:t>
      </w:r>
      <w:r>
        <w:rPr>
          <w:rStyle w:val="default"/>
          <w:rFonts w:cs="FrankRuehl"/>
          <w:rtl/>
        </w:rPr>
        <w:t>–</w:t>
      </w:r>
    </w:p>
    <w:p w14:paraId="32C81E8A" w14:textId="77777777" w:rsidR="00113ABF" w:rsidRDefault="00113AB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עצמות ושאריות מניקור בשר, ואיברים פנימיים;</w:t>
      </w:r>
    </w:p>
    <w:p w14:paraId="424863C8" w14:textId="77777777" w:rsidR="00113ABF" w:rsidRDefault="00113AB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בשר מבהמה שנשחטה שחיטה דחופה או שחיטת דחק כמשמעותן בתקנות מחלות בעלי-חיים (שחיטת בהמות), תשכ"ד-1964;</w:t>
      </w:r>
    </w:p>
    <w:p w14:paraId="6E28CCB7" w14:textId="77777777" w:rsidR="00113ABF" w:rsidRDefault="00113AB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בשר שהועבר ליצרן מקמעונאי;</w:t>
      </w:r>
    </w:p>
    <w:p w14:paraId="2E427940" w14:textId="77777777" w:rsidR="00113ABF" w:rsidRDefault="00113AB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גידים, כלי דם ופסציות הנמצאים בבשר או שהוספו לו;</w:t>
      </w:r>
    </w:p>
    <w:p w14:paraId="47324DF6" w14:textId="77777777" w:rsidR="00113ABF" w:rsidRDefault="00113AB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שרירי הראש, שרירי הזנב, ושרירי הרגליים שמתחת לפרק הקפיצה ומתחת לשורש כף היד;</w:t>
      </w:r>
    </w:p>
    <w:p w14:paraId="6FE5BBAB"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"מפורק כדין" </w:t>
      </w:r>
      <w:r>
        <w:rPr>
          <w:rStyle w:val="default"/>
          <w:rFonts w:cs="FrankRuehl"/>
          <w:rtl/>
        </w:rPr>
        <w:t>–</w:t>
      </w:r>
    </w:p>
    <w:p w14:paraId="5B5D7F23" w14:textId="77777777" w:rsidR="00113ABF" w:rsidRDefault="00113AB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הבשר פורק בתוך כתלי המפעל;</w:t>
      </w:r>
    </w:p>
    <w:p w14:paraId="2CE350D6" w14:textId="77777777" w:rsidR="00113ABF" w:rsidRDefault="00113AB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בשר שיובא מחוץ-לארץ מפורק ובמצב קפוא כדין;</w:t>
      </w:r>
    </w:p>
    <w:p w14:paraId="27A0E388" w14:textId="77777777" w:rsidR="00113ABF" w:rsidRDefault="00113AB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בשר שפורק בעסק שניתן לגביו רשיון בר-תוקף והגיע למפעל מלווה בתעודה חתומה ביד רופא וטרינרי כראוי למאכל אדם;</w:t>
      </w:r>
    </w:p>
    <w:p w14:paraId="62459E50" w14:textId="77777777" w:rsidR="00113ABF" w:rsidRDefault="00113ABF">
      <w:pPr>
        <w:pStyle w:val="P00"/>
        <w:spacing w:before="72"/>
        <w:ind w:left="0" w:right="1134"/>
        <w:rPr>
          <w:rStyle w:val="default"/>
          <w:rFonts w:cs="FrankRuehl" w:hint="cs"/>
          <w:rtl/>
        </w:rPr>
      </w:pPr>
      <w:r>
        <w:rPr>
          <w:rFonts w:cs="FrankRuehl"/>
          <w:rtl/>
          <w:lang w:val="he-IL"/>
        </w:rPr>
        <w:pict w14:anchorId="49D7822F">
          <v:shapetype id="_x0000_t202" coordsize="21600,21600" o:spt="202" path="m,l,21600r21600,l21600,xe">
            <v:stroke joinstyle="miter"/>
            <v:path gradientshapeok="t" o:connecttype="rect"/>
          </v:shapetype>
          <v:shape id="_x0000_s1453" type="#_x0000_t202" style="position:absolute;left:0;text-align:left;margin-left:470.35pt;margin-top:7.1pt;width:1in;height:9pt;z-index:251672064" filled="f" stroked="f">
            <v:textbox inset="1mm,0,1mm,0">
              <w:txbxContent>
                <w:p w14:paraId="1D17BFC7" w14:textId="77777777" w:rsidR="00113ABF" w:rsidRDefault="00113ABF">
                  <w:pPr>
                    <w:spacing w:line="160" w:lineRule="exact"/>
                    <w:rPr>
                      <w:rFonts w:cs="Miriam" w:hint="cs"/>
                      <w:noProof/>
                      <w:sz w:val="18"/>
                      <w:szCs w:val="18"/>
                      <w:rtl/>
                    </w:rPr>
                  </w:pPr>
                  <w:r>
                    <w:rPr>
                      <w:rFonts w:cs="Miriam" w:hint="cs"/>
                      <w:sz w:val="18"/>
                      <w:szCs w:val="18"/>
                      <w:rtl/>
                    </w:rPr>
                    <w:t>צו תשל"ז-1977</w:t>
                  </w:r>
                </w:p>
              </w:txbxContent>
            </v:textbox>
          </v:shape>
        </w:pict>
      </w:r>
      <w:r>
        <w:rPr>
          <w:rStyle w:val="default"/>
          <w:rFonts w:cs="FrankRuehl" w:hint="cs"/>
          <w:rtl/>
        </w:rPr>
        <w:tab/>
        <w:t xml:space="preserve">"הדפסה" </w:t>
      </w:r>
      <w:r>
        <w:rPr>
          <w:rStyle w:val="default"/>
          <w:rFonts w:cs="FrankRuehl"/>
          <w:rtl/>
        </w:rPr>
        <w:t>–</w:t>
      </w:r>
      <w:r>
        <w:rPr>
          <w:rStyle w:val="default"/>
          <w:rFonts w:cs="FrankRuehl" w:hint="cs"/>
          <w:rtl/>
        </w:rPr>
        <w:t xml:space="preserve"> הדפסה או הטבעה על מעי, תווית, שקיק או שלט לפי סעיף 5, לפי הענין, באותיות שגודל כל אחת מהן הוא לפחות 2.5 מ"מ ושאינן ניתנות למחיקה;</w:t>
      </w:r>
    </w:p>
    <w:p w14:paraId="23D74EF6" w14:textId="77777777" w:rsidR="00113ABF" w:rsidRDefault="00113ABF">
      <w:pPr>
        <w:pStyle w:val="P00"/>
        <w:spacing w:before="0"/>
        <w:ind w:left="0" w:right="1134"/>
        <w:rPr>
          <w:rStyle w:val="default"/>
          <w:rFonts w:cs="FrankRuehl" w:hint="cs"/>
          <w:vanish/>
          <w:color w:val="FF0000"/>
          <w:sz w:val="20"/>
          <w:szCs w:val="20"/>
          <w:shd w:val="clear" w:color="auto" w:fill="FFFF99"/>
          <w:rtl/>
        </w:rPr>
      </w:pPr>
      <w:bookmarkStart w:id="1" w:name="Rov2"/>
      <w:r>
        <w:rPr>
          <w:rStyle w:val="default"/>
          <w:rFonts w:cs="FrankRuehl" w:hint="cs"/>
          <w:vanish/>
          <w:color w:val="FF0000"/>
          <w:sz w:val="20"/>
          <w:szCs w:val="20"/>
          <w:shd w:val="clear" w:color="auto" w:fill="FFFF99"/>
          <w:rtl/>
        </w:rPr>
        <w:t>מיום 4.8.1977</w:t>
      </w:r>
    </w:p>
    <w:p w14:paraId="15FCFC6D" w14:textId="77777777" w:rsidR="00113ABF" w:rsidRDefault="00113ABF">
      <w:pPr>
        <w:pStyle w:val="P00"/>
        <w:spacing w:before="0"/>
        <w:ind w:left="0"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צו תשל"ז-1977</w:t>
      </w:r>
    </w:p>
    <w:p w14:paraId="256C98E6" w14:textId="77777777" w:rsidR="00113ABF" w:rsidRDefault="00113ABF">
      <w:pPr>
        <w:pStyle w:val="P00"/>
        <w:spacing w:before="0"/>
        <w:ind w:left="0" w:right="1134"/>
        <w:rPr>
          <w:rStyle w:val="default"/>
          <w:rFonts w:cs="FrankRuehl" w:hint="cs"/>
          <w:vanish/>
          <w:sz w:val="20"/>
          <w:szCs w:val="20"/>
          <w:shd w:val="clear" w:color="auto" w:fill="FFFF99"/>
          <w:rtl/>
        </w:rPr>
      </w:pPr>
      <w:hyperlink r:id="rId7" w:history="1">
        <w:r>
          <w:rPr>
            <w:rStyle w:val="Hyperlink"/>
            <w:rFonts w:cs="FrankRuehl" w:hint="cs"/>
            <w:vanish/>
            <w:szCs w:val="20"/>
            <w:shd w:val="clear" w:color="auto" w:fill="FFFF99"/>
            <w:rtl/>
          </w:rPr>
          <w:t>ק"ת תשל"ז מס' 3745</w:t>
        </w:r>
      </w:hyperlink>
      <w:r>
        <w:rPr>
          <w:rStyle w:val="default"/>
          <w:rFonts w:cs="FrankRuehl" w:hint="cs"/>
          <w:vanish/>
          <w:sz w:val="20"/>
          <w:szCs w:val="20"/>
          <w:shd w:val="clear" w:color="auto" w:fill="FFFF99"/>
          <w:rtl/>
        </w:rPr>
        <w:t xml:space="preserve"> מיום 4.8.1977 עמ' 2339</w:t>
      </w:r>
    </w:p>
    <w:p w14:paraId="523264FA" w14:textId="77777777" w:rsidR="00113ABF" w:rsidRDefault="00113ABF">
      <w:pPr>
        <w:pStyle w:val="P00"/>
        <w:ind w:left="0" w:right="1134"/>
        <w:rPr>
          <w:rStyle w:val="default"/>
          <w:rFonts w:cs="FrankRuehl" w:hint="cs"/>
          <w:sz w:val="2"/>
          <w:szCs w:val="2"/>
          <w:rtl/>
        </w:rPr>
      </w:pPr>
      <w:r>
        <w:rPr>
          <w:rStyle w:val="default"/>
          <w:rFonts w:cs="FrankRuehl" w:hint="cs"/>
          <w:vanish/>
          <w:sz w:val="22"/>
          <w:szCs w:val="22"/>
          <w:shd w:val="clear" w:color="auto" w:fill="FFFF99"/>
          <w:rtl/>
        </w:rPr>
        <w:tab/>
        <w:t xml:space="preserve">"הדפסה"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הדפסה או הטבעה על מעי, תווית, שקיק או שלט לפי סעיף 5, לפי הענין, באותיות שגודל כל אחת מהן הוא לפחות </w:t>
      </w:r>
      <w:r>
        <w:rPr>
          <w:rStyle w:val="default"/>
          <w:rFonts w:cs="FrankRuehl" w:hint="cs"/>
          <w:strike/>
          <w:vanish/>
          <w:sz w:val="22"/>
          <w:szCs w:val="22"/>
          <w:shd w:val="clear" w:color="auto" w:fill="FFFF99"/>
          <w:rtl/>
        </w:rPr>
        <w:t>2.5 ס"מ</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2.5 מ"מ</w:t>
      </w:r>
      <w:r>
        <w:rPr>
          <w:rStyle w:val="default"/>
          <w:rFonts w:cs="FrankRuehl" w:hint="cs"/>
          <w:vanish/>
          <w:sz w:val="22"/>
          <w:szCs w:val="22"/>
          <w:shd w:val="clear" w:color="auto" w:fill="FFFF99"/>
          <w:rtl/>
        </w:rPr>
        <w:t xml:space="preserve"> ושאינן ניתנות למחיקה;</w:t>
      </w:r>
      <w:bookmarkEnd w:id="1"/>
    </w:p>
    <w:p w14:paraId="7258B836"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מנהל חטיבת המזון במשרד המסחר והתעשיה ומנהל שירות המזון במשרד הבריאות כאחד;</w:t>
      </w:r>
    </w:p>
    <w:p w14:paraId="509FF750"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"העברה" </w:t>
      </w:r>
      <w:r>
        <w:rPr>
          <w:rStyle w:val="default"/>
          <w:rFonts w:cs="FrankRuehl"/>
          <w:rtl/>
        </w:rPr>
        <w:t>–</w:t>
      </w:r>
      <w:r>
        <w:rPr>
          <w:rStyle w:val="default"/>
          <w:rFonts w:cs="FrankRuehl" w:hint="cs"/>
          <w:rtl/>
        </w:rPr>
        <w:t xml:space="preserve"> העברה לאחר בכל דרך מדרכי ההעברה של הבעלות או של ההחזקה;</w:t>
      </w:r>
    </w:p>
    <w:p w14:paraId="23DF901B"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"שם היצרן" </w:t>
      </w:r>
      <w:r>
        <w:rPr>
          <w:rStyle w:val="default"/>
          <w:rFonts w:cs="FrankRuehl"/>
          <w:rtl/>
        </w:rPr>
        <w:t>–</w:t>
      </w:r>
      <w:r>
        <w:rPr>
          <w:rStyle w:val="default"/>
          <w:rFonts w:cs="FrankRuehl" w:hint="cs"/>
          <w:rtl/>
        </w:rPr>
        <w:t xml:space="preserve"> שם היצרן ומענו, או סימנו המסחרי הרשום כדין ובלבד שנכללו בו אותיות בעברית;</w:t>
      </w:r>
    </w:p>
    <w:p w14:paraId="52A81FB1"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"חומר יבש" </w:t>
      </w:r>
      <w:r>
        <w:rPr>
          <w:rStyle w:val="default"/>
          <w:rFonts w:cs="FrankRuehl"/>
          <w:rtl/>
        </w:rPr>
        <w:t>–</w:t>
      </w:r>
      <w:r>
        <w:rPr>
          <w:rStyle w:val="default"/>
          <w:rFonts w:cs="FrankRuehl" w:hint="cs"/>
          <w:rtl/>
        </w:rPr>
        <w:t xml:space="preserve"> חומר ממנו מורכבים הנקניק או הנקניקיות, ללא המים המצויים בו, כפי שנקבע בתקן מספר 497 חלק 5 מינואר 1964;</w:t>
      </w:r>
    </w:p>
    <w:p w14:paraId="16D4B8DF"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"חיטוי" </w:t>
      </w:r>
      <w:r>
        <w:rPr>
          <w:rStyle w:val="default"/>
          <w:rFonts w:cs="FrankRuehl"/>
          <w:rtl/>
        </w:rPr>
        <w:t>–</w:t>
      </w:r>
      <w:r>
        <w:rPr>
          <w:rStyle w:val="default"/>
          <w:rFonts w:cs="FrankRuehl" w:hint="cs"/>
          <w:rtl/>
        </w:rPr>
        <w:t xml:space="preserve"> תהליך של השמדת חיידקים באמצעים פיזיים או כימיים;</w:t>
      </w:r>
    </w:p>
    <w:p w14:paraId="79C5083E" w14:textId="77777777" w:rsidR="00113ABF" w:rsidRDefault="00113ABF">
      <w:pPr>
        <w:pStyle w:val="P00"/>
        <w:spacing w:before="72"/>
        <w:ind w:left="0" w:right="1134"/>
        <w:rPr>
          <w:rStyle w:val="default"/>
          <w:rFonts w:cs="FrankRuehl" w:hint="cs"/>
          <w:rtl/>
        </w:rPr>
      </w:pPr>
      <w:r>
        <w:rPr>
          <w:rFonts w:cs="FrankRuehl"/>
          <w:rtl/>
          <w:lang w:val="he-IL"/>
        </w:rPr>
        <w:pict w14:anchorId="6BAA2C06">
          <v:shape id="_x0000_s1462" type="#_x0000_t202" style="position:absolute;left:0;text-align:left;margin-left:470.35pt;margin-top:7.1pt;width:1in;height:9pt;z-index:251681280" filled="f" stroked="f">
            <v:textbox inset="1mm,0,1mm,0">
              <w:txbxContent>
                <w:p w14:paraId="5A5A4299" w14:textId="77777777" w:rsidR="00113ABF" w:rsidRDefault="00113ABF">
                  <w:pPr>
                    <w:spacing w:line="160" w:lineRule="exact"/>
                    <w:rPr>
                      <w:rFonts w:cs="Miriam" w:hint="cs"/>
                      <w:noProof/>
                      <w:sz w:val="18"/>
                      <w:szCs w:val="18"/>
                      <w:rtl/>
                    </w:rPr>
                  </w:pPr>
                  <w:r>
                    <w:rPr>
                      <w:rFonts w:cs="Miriam" w:hint="cs"/>
                      <w:sz w:val="18"/>
                      <w:szCs w:val="18"/>
                      <w:rtl/>
                    </w:rPr>
                    <w:t>צו תשמ"ב-1982</w:t>
                  </w:r>
                </w:p>
              </w:txbxContent>
            </v:textbox>
          </v:shape>
        </w:pict>
      </w:r>
      <w:r>
        <w:rPr>
          <w:rStyle w:val="default"/>
          <w:rFonts w:cs="FrankRuehl" w:hint="cs"/>
          <w:rtl/>
        </w:rPr>
        <w:tab/>
        <w:t xml:space="preserve">"חלבון מן הצומח" </w:t>
      </w:r>
      <w:r>
        <w:rPr>
          <w:rStyle w:val="default"/>
          <w:rFonts w:cs="FrankRuehl"/>
          <w:rtl/>
        </w:rPr>
        <w:t>–</w:t>
      </w:r>
      <w:r>
        <w:rPr>
          <w:rStyle w:val="default"/>
          <w:rFonts w:cs="FrankRuehl" w:hint="cs"/>
          <w:rtl/>
        </w:rPr>
        <w:t xml:space="preserve"> חומר מזון המופק מן הצומח והמכיל לפחות חמשים ושניים אחוז חלבון בחומר היבש; לענין זה, "חומר יבש" </w:t>
      </w:r>
      <w:r>
        <w:rPr>
          <w:rStyle w:val="default"/>
          <w:rFonts w:cs="FrankRuehl"/>
          <w:rtl/>
        </w:rPr>
        <w:t>–</w:t>
      </w:r>
      <w:r>
        <w:rPr>
          <w:rStyle w:val="default"/>
          <w:rFonts w:cs="FrankRuehl" w:hint="cs"/>
          <w:rtl/>
        </w:rPr>
        <w:t xml:space="preserve"> חומר מזון ללא המים בו, כפי שנקבע בתקן 497 חלק 5 מינואר 1964;</w:t>
      </w:r>
    </w:p>
    <w:p w14:paraId="16DA2C6F" w14:textId="77777777" w:rsidR="00113ABF" w:rsidRDefault="00113ABF">
      <w:pPr>
        <w:pStyle w:val="P00"/>
        <w:spacing w:before="0"/>
        <w:ind w:left="0" w:right="1134"/>
        <w:rPr>
          <w:rStyle w:val="default"/>
          <w:rFonts w:cs="FrankRuehl" w:hint="cs"/>
          <w:vanish/>
          <w:color w:val="FF0000"/>
          <w:sz w:val="20"/>
          <w:szCs w:val="20"/>
          <w:shd w:val="clear" w:color="auto" w:fill="FFFF99"/>
          <w:rtl/>
        </w:rPr>
      </w:pPr>
      <w:bookmarkStart w:id="2" w:name="Rov8"/>
      <w:r>
        <w:rPr>
          <w:rStyle w:val="default"/>
          <w:rFonts w:cs="FrankRuehl" w:hint="cs"/>
          <w:vanish/>
          <w:color w:val="FF0000"/>
          <w:sz w:val="20"/>
          <w:szCs w:val="20"/>
          <w:shd w:val="clear" w:color="auto" w:fill="FFFF99"/>
          <w:rtl/>
        </w:rPr>
        <w:t>מיום 22.7.1983</w:t>
      </w:r>
    </w:p>
    <w:p w14:paraId="4AE7662E" w14:textId="77777777" w:rsidR="00113ABF" w:rsidRDefault="00113ABF">
      <w:pPr>
        <w:pStyle w:val="P00"/>
        <w:spacing w:before="0"/>
        <w:ind w:left="0"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צו תשמ"ב-1982</w:t>
      </w:r>
    </w:p>
    <w:p w14:paraId="2A47D3F8" w14:textId="77777777" w:rsidR="00113ABF" w:rsidRDefault="00113ABF">
      <w:pPr>
        <w:pStyle w:val="P00"/>
        <w:spacing w:before="0"/>
        <w:ind w:left="0" w:right="1134"/>
        <w:rPr>
          <w:rStyle w:val="default"/>
          <w:rFonts w:cs="FrankRuehl" w:hint="cs"/>
          <w:vanish/>
          <w:sz w:val="20"/>
          <w:szCs w:val="20"/>
          <w:shd w:val="clear" w:color="auto" w:fill="FFFF99"/>
          <w:rtl/>
        </w:rPr>
      </w:pPr>
      <w:hyperlink r:id="rId8" w:history="1">
        <w:r>
          <w:rPr>
            <w:rStyle w:val="Hyperlink"/>
            <w:rFonts w:cs="FrankRuehl" w:hint="cs"/>
            <w:vanish/>
            <w:szCs w:val="20"/>
            <w:shd w:val="clear" w:color="auto" w:fill="FFFF99"/>
            <w:rtl/>
          </w:rPr>
          <w:t>ק"ת תשמ"ב מס' 4384</w:t>
        </w:r>
      </w:hyperlink>
      <w:r>
        <w:rPr>
          <w:rStyle w:val="default"/>
          <w:rFonts w:cs="FrankRuehl" w:hint="cs"/>
          <w:vanish/>
          <w:sz w:val="20"/>
          <w:szCs w:val="20"/>
          <w:shd w:val="clear" w:color="auto" w:fill="FFFF99"/>
          <w:rtl/>
        </w:rPr>
        <w:t xml:space="preserve"> מיום 22.7.1982 עמ' 1372</w:t>
      </w:r>
    </w:p>
    <w:p w14:paraId="209BA218" w14:textId="77777777" w:rsidR="00113ABF" w:rsidRDefault="00113ABF">
      <w:pPr>
        <w:pStyle w:val="P00"/>
        <w:ind w:left="0" w:right="1134"/>
        <w:rPr>
          <w:rStyle w:val="default"/>
          <w:rFonts w:cs="FrankRuehl" w:hint="cs"/>
          <w:sz w:val="2"/>
          <w:szCs w:val="2"/>
          <w:rtl/>
        </w:rPr>
      </w:pPr>
      <w:r>
        <w:rPr>
          <w:rStyle w:val="default"/>
          <w:rFonts w:cs="FrankRuehl" w:hint="cs"/>
          <w:vanish/>
          <w:sz w:val="22"/>
          <w:szCs w:val="22"/>
          <w:shd w:val="clear" w:color="auto" w:fill="FFFF99"/>
          <w:rtl/>
        </w:rPr>
        <w:tab/>
        <w:t xml:space="preserve">"חלבון מן הצומח"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חומר מזון המופק </w:t>
      </w:r>
      <w:r>
        <w:rPr>
          <w:rStyle w:val="default"/>
          <w:rFonts w:cs="FrankRuehl" w:hint="cs"/>
          <w:strike/>
          <w:vanish/>
          <w:sz w:val="22"/>
          <w:szCs w:val="22"/>
          <w:shd w:val="clear" w:color="auto" w:fill="FFFF99"/>
          <w:rtl/>
        </w:rPr>
        <w:t>מפולי סויה</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מן הצומח</w:t>
      </w:r>
      <w:r>
        <w:rPr>
          <w:rStyle w:val="default"/>
          <w:rFonts w:cs="FrankRuehl" w:hint="cs"/>
          <w:vanish/>
          <w:sz w:val="22"/>
          <w:szCs w:val="22"/>
          <w:shd w:val="clear" w:color="auto" w:fill="FFFF99"/>
          <w:rtl/>
        </w:rPr>
        <w:t xml:space="preserve"> והמכיל לפחות חמשים ושניים אחוז חלבון בחומר היבש; לענין זה, "חומר יבש"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חומר מזון ללא המים בו, כפי שנקבע בתקן 497 חלק 5 מינואר 1964;</w:t>
      </w:r>
      <w:bookmarkEnd w:id="2"/>
    </w:p>
    <w:p w14:paraId="0DA633C3"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"ייצור" </w:t>
      </w:r>
      <w:r>
        <w:rPr>
          <w:rStyle w:val="default"/>
          <w:rFonts w:cs="FrankRuehl"/>
          <w:rtl/>
        </w:rPr>
        <w:t>–</w:t>
      </w:r>
      <w:r>
        <w:rPr>
          <w:rStyle w:val="default"/>
          <w:rFonts w:cs="FrankRuehl" w:hint="cs"/>
          <w:rtl/>
        </w:rPr>
        <w:t xml:space="preserve"> לרבות כל העבודות הכרוכות בייצור נקניק או נקניקיות ובאריזתם;</w:t>
      </w:r>
    </w:p>
    <w:p w14:paraId="3C1C666E"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"יצרן" </w:t>
      </w:r>
      <w:r>
        <w:rPr>
          <w:rStyle w:val="default"/>
          <w:rFonts w:cs="FrankRuehl"/>
          <w:rtl/>
        </w:rPr>
        <w:t>–</w:t>
      </w:r>
      <w:r>
        <w:rPr>
          <w:rStyle w:val="default"/>
          <w:rFonts w:cs="FrankRuehl" w:hint="cs"/>
          <w:rtl/>
        </w:rPr>
        <w:t xml:space="preserve"> אדם שעסקו או חלק מעסקו הוא ייצור נקניק או נקניקיות;</w:t>
      </w:r>
    </w:p>
    <w:p w14:paraId="28925258"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"מעי" </w:t>
      </w:r>
      <w:r>
        <w:rPr>
          <w:rStyle w:val="default"/>
          <w:rFonts w:cs="FrankRuehl"/>
          <w:rtl/>
        </w:rPr>
        <w:t>–</w:t>
      </w:r>
      <w:r>
        <w:rPr>
          <w:rStyle w:val="default"/>
          <w:rFonts w:cs="FrankRuehl" w:hint="cs"/>
          <w:rtl/>
        </w:rPr>
        <w:t xml:space="preserve"> מעי טבעי או מעי מלאכותי;</w:t>
      </w:r>
    </w:p>
    <w:p w14:paraId="106DBF48"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"מעי טבעי" </w:t>
      </w:r>
      <w:r>
        <w:rPr>
          <w:rStyle w:val="default"/>
          <w:rFonts w:cs="FrankRuehl"/>
          <w:rtl/>
        </w:rPr>
        <w:t>–</w:t>
      </w:r>
      <w:r>
        <w:rPr>
          <w:rStyle w:val="default"/>
          <w:rFonts w:cs="FrankRuehl" w:hint="cs"/>
          <w:rtl/>
        </w:rPr>
        <w:t xml:space="preserve"> מעי של בעלי-חיים;</w:t>
      </w:r>
    </w:p>
    <w:p w14:paraId="5D4FE14E"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"מעי מלאכותי" </w:t>
      </w:r>
      <w:r>
        <w:rPr>
          <w:rStyle w:val="default"/>
          <w:rFonts w:cs="FrankRuehl"/>
          <w:rtl/>
        </w:rPr>
        <w:t>–</w:t>
      </w:r>
      <w:r>
        <w:rPr>
          <w:rStyle w:val="default"/>
          <w:rFonts w:cs="FrankRuehl" w:hint="cs"/>
          <w:rtl/>
        </w:rPr>
        <w:t xml:space="preserve"> מעי שאינו מעי טבעי, למעט מעי העשוי מחומר הבא מבעלי-חיים שאינם בהמות כמשמעותן בתקנות מחלות בעלי-חיים (שחיטת בהמות), תשכ"ד-1964;</w:t>
      </w:r>
    </w:p>
    <w:p w14:paraId="5C83575C"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"מעי סגור" </w:t>
      </w:r>
      <w:r>
        <w:rPr>
          <w:rStyle w:val="default"/>
          <w:rFonts w:cs="FrankRuehl"/>
          <w:rtl/>
        </w:rPr>
        <w:t>–</w:t>
      </w:r>
      <w:r>
        <w:rPr>
          <w:rStyle w:val="default"/>
          <w:rFonts w:cs="FrankRuehl" w:hint="cs"/>
          <w:rtl/>
        </w:rPr>
        <w:t xml:space="preserve"> מעי שהוא סגור בשני קצותיו;</w:t>
      </w:r>
    </w:p>
    <w:p w14:paraId="35BB3F16"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"מפעל" </w:t>
      </w:r>
      <w:r>
        <w:rPr>
          <w:rStyle w:val="default"/>
          <w:rFonts w:cs="FrankRuehl"/>
          <w:rtl/>
        </w:rPr>
        <w:t>–</w:t>
      </w:r>
      <w:r>
        <w:rPr>
          <w:rStyle w:val="default"/>
          <w:rFonts w:cs="FrankRuehl" w:hint="cs"/>
          <w:rtl/>
        </w:rPr>
        <w:t xml:space="preserve"> מקום שבו יצרן מייצר נקניק או נקניקיות, לרבות מקום שבו הוא מחזיק חמרי גלם הדרושים לייצור כאמור או מקום שבו הוא מחזיק נקניק או נקניקיות;</w:t>
      </w:r>
    </w:p>
    <w:p w14:paraId="6B700096"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"נקי" </w:t>
      </w:r>
      <w:r>
        <w:rPr>
          <w:rStyle w:val="default"/>
          <w:rFonts w:cs="FrankRuehl"/>
          <w:rtl/>
        </w:rPr>
        <w:t>–</w:t>
      </w:r>
      <w:r>
        <w:rPr>
          <w:rStyle w:val="default"/>
          <w:rFonts w:cs="FrankRuehl" w:hint="cs"/>
          <w:rtl/>
        </w:rPr>
        <w:t xml:space="preserve"> נקי מכל לכלוך הנראה לעין, הניתן למישוש או הנותן ריח;</w:t>
      </w:r>
    </w:p>
    <w:p w14:paraId="42D37347"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"נקניק" ו-"נקניקיות" </w:t>
      </w:r>
      <w:r>
        <w:rPr>
          <w:rStyle w:val="default"/>
          <w:rFonts w:cs="FrankRuehl"/>
          <w:rtl/>
        </w:rPr>
        <w:t>–</w:t>
      </w:r>
      <w:r>
        <w:rPr>
          <w:rStyle w:val="default"/>
          <w:rFonts w:cs="FrankRuehl" w:hint="cs"/>
          <w:rtl/>
        </w:rPr>
        <w:t xml:space="preserve"> תערובת ארוזה במעי סגור או בלתי סגור, או כל חלק מתערובת כאמור, בין אם הנקניק או נקניקיות לפי הענין מיובשים, מבושלים, או מעושנים בין אם לאו, לרבות מצרך הנמכר, המוצג או המוצע למכירה כנקניק או כנקניקיות, בין אם הוא ארוז במעי ובין אם לאו;</w:t>
      </w:r>
    </w:p>
    <w:p w14:paraId="44FA3D24"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"נקניק מבשר בקר" ו-"נקניקיות מבשר בקר" </w:t>
      </w:r>
      <w:r>
        <w:rPr>
          <w:rStyle w:val="default"/>
          <w:rFonts w:cs="FrankRuehl"/>
          <w:rtl/>
        </w:rPr>
        <w:t>–</w:t>
      </w:r>
      <w:r>
        <w:rPr>
          <w:rStyle w:val="default"/>
          <w:rFonts w:cs="FrankRuehl" w:hint="cs"/>
          <w:rtl/>
        </w:rPr>
        <w:t xml:space="preserve"> נקניק או נקניקיות לפי הענין המכילים בשר של בקר או של עוף, או שניהם כאחד, למעט נקניק או נקניקיות המכילים בשר של בעלי-חיים אחרים;</w:t>
      </w:r>
    </w:p>
    <w:p w14:paraId="4F085975"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"נקניק מבעלי-חיים אחרים" ו-"נקניקיות מבעלי-חיים אחרים" </w:t>
      </w:r>
      <w:r>
        <w:rPr>
          <w:rStyle w:val="default"/>
          <w:rFonts w:cs="FrankRuehl"/>
          <w:rtl/>
        </w:rPr>
        <w:t>–</w:t>
      </w:r>
      <w:r>
        <w:rPr>
          <w:rStyle w:val="default"/>
          <w:rFonts w:cs="FrankRuehl" w:hint="cs"/>
          <w:rtl/>
        </w:rPr>
        <w:t xml:space="preserve"> נקניק או נקניקיות לפי הענין המכילים בשר של בעלי-חיים אחרים, בין אם הם מכילים גם בשר בקר או בשר עוף ובין אם אינם מכילים בשר כאמור;</w:t>
      </w:r>
    </w:p>
    <w:p w14:paraId="0E5CAD02"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"סוחר" </w:t>
      </w:r>
      <w:r>
        <w:rPr>
          <w:rStyle w:val="default"/>
          <w:rFonts w:cs="FrankRuehl"/>
          <w:rtl/>
        </w:rPr>
        <w:t>–</w:t>
      </w:r>
      <w:r>
        <w:rPr>
          <w:rStyle w:val="default"/>
          <w:rFonts w:cs="FrankRuehl" w:hint="cs"/>
          <w:rtl/>
        </w:rPr>
        <w:t xml:space="preserve"> סיטונאי או קמעונאי שעסקו או חלק מעסקו הוא סחר בנקניק או בנקניקיות, לרבות סוכן של יצרן או של סיטונאי;</w:t>
      </w:r>
    </w:p>
    <w:p w14:paraId="1465CE7E"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"עוף" </w:t>
      </w:r>
      <w:r>
        <w:rPr>
          <w:rStyle w:val="default"/>
          <w:rFonts w:cs="FrankRuehl"/>
          <w:rtl/>
        </w:rPr>
        <w:t>–</w:t>
      </w:r>
      <w:r>
        <w:rPr>
          <w:rStyle w:val="default"/>
          <w:rFonts w:cs="FrankRuehl" w:hint="cs"/>
          <w:rtl/>
        </w:rPr>
        <w:t xml:space="preserve"> כמשמעותו בתקנות מחלות בעלי-חיים (בתי שחיטה לעופות), תש"ך-1960, למעט ראש העוף, הרגליים, הצוואר ואיברים פנימיים;</w:t>
      </w:r>
    </w:p>
    <w:p w14:paraId="20AF640F"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"עמילן" </w:t>
      </w:r>
      <w:r>
        <w:rPr>
          <w:rStyle w:val="default"/>
          <w:rFonts w:cs="FrankRuehl"/>
          <w:rtl/>
        </w:rPr>
        <w:t>–</w:t>
      </w:r>
      <w:r>
        <w:rPr>
          <w:rStyle w:val="default"/>
          <w:rFonts w:cs="FrankRuehl" w:hint="cs"/>
          <w:rtl/>
        </w:rPr>
        <w:t xml:space="preserve"> עמילן הראוי למאכל אדם, לרבות קמח תפוחי-אדמה;</w:t>
      </w:r>
    </w:p>
    <w:p w14:paraId="039E5457"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"צבע" </w:t>
      </w:r>
      <w:r>
        <w:rPr>
          <w:rStyle w:val="default"/>
          <w:rFonts w:cs="FrankRuehl"/>
          <w:rtl/>
        </w:rPr>
        <w:t>–</w:t>
      </w:r>
      <w:r>
        <w:rPr>
          <w:rStyle w:val="default"/>
          <w:rFonts w:cs="FrankRuehl" w:hint="cs"/>
          <w:rtl/>
        </w:rPr>
        <w:t xml:space="preserve"> לרבות כל חומר המכיל צבע מוסף;</w:t>
      </w:r>
    </w:p>
    <w:p w14:paraId="6C164C9E"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"שומן" </w:t>
      </w:r>
      <w:r>
        <w:rPr>
          <w:rStyle w:val="default"/>
          <w:rFonts w:cs="FrankRuehl"/>
          <w:rtl/>
        </w:rPr>
        <w:t>–</w:t>
      </w:r>
      <w:r>
        <w:rPr>
          <w:rStyle w:val="default"/>
          <w:rFonts w:cs="FrankRuehl" w:hint="cs"/>
          <w:rtl/>
        </w:rPr>
        <w:t xml:space="preserve"> שומן של בעלי-חיים, של בקר או של עוף, כשהוא טרי, מקורר, קפוא, טחון או בלתי טחון, קצוץ או בלתי קצוץ, מבושל, מעושן או מעובד בכל צורה אחרת, למעט חלב של כליות, של כרס או של מעיים;</w:t>
      </w:r>
    </w:p>
    <w:p w14:paraId="2E864063" w14:textId="77777777" w:rsidR="00113ABF" w:rsidRDefault="00113ABF">
      <w:pPr>
        <w:pStyle w:val="P00"/>
        <w:spacing w:before="72"/>
        <w:ind w:left="0" w:right="1134"/>
        <w:rPr>
          <w:rStyle w:val="default"/>
          <w:rFonts w:cs="FrankRuehl" w:hint="cs"/>
          <w:rtl/>
        </w:rPr>
      </w:pPr>
      <w:r>
        <w:rPr>
          <w:rStyle w:val="default"/>
          <w:rFonts w:cs="FrankRuehl" w:hint="cs"/>
          <w:rtl/>
        </w:rPr>
        <w:tab/>
        <w:t xml:space="preserve">"תבלין" </w:t>
      </w:r>
      <w:r>
        <w:rPr>
          <w:rStyle w:val="default"/>
          <w:rFonts w:cs="FrankRuehl"/>
          <w:rtl/>
        </w:rPr>
        <w:t>–</w:t>
      </w:r>
      <w:r>
        <w:rPr>
          <w:rStyle w:val="default"/>
          <w:rFonts w:cs="FrankRuehl" w:hint="cs"/>
          <w:rtl/>
        </w:rPr>
        <w:t xml:space="preserve"> כמשמעותו בצו הפיקוח על מצרכים ושירותים (תבלין), תשכ"ג-1963, לרבות חרדל, בצל ושום, ותבלין אחר שהמנהל התירו בכתב לשימוש;</w:t>
      </w:r>
    </w:p>
    <w:p w14:paraId="6F60DA86" w14:textId="77777777" w:rsidR="00113ABF" w:rsidRDefault="00113ABF">
      <w:pPr>
        <w:pStyle w:val="P00"/>
        <w:spacing w:before="72"/>
        <w:ind w:left="0" w:right="1134"/>
        <w:rPr>
          <w:rStyle w:val="default"/>
          <w:rFonts w:cs="FrankRuehl" w:hint="cs"/>
          <w:rtl/>
        </w:rPr>
      </w:pPr>
      <w:r>
        <w:rPr>
          <w:rFonts w:cs="FrankRuehl"/>
          <w:rtl/>
          <w:lang w:val="he-IL"/>
        </w:rPr>
        <w:pict w14:anchorId="7A67D20B">
          <v:shape id="_x0000_s1454" type="#_x0000_t202" style="position:absolute;left:0;text-align:left;margin-left:470.35pt;margin-top:7.1pt;width:1in;height:9pt;z-index:251673088" filled="f" stroked="f">
            <v:textbox inset="1mm,0,1mm,0">
              <w:txbxContent>
                <w:p w14:paraId="42C39523" w14:textId="77777777" w:rsidR="00113ABF" w:rsidRDefault="00113ABF">
                  <w:pPr>
                    <w:spacing w:line="160" w:lineRule="exact"/>
                    <w:rPr>
                      <w:rFonts w:cs="Miriam" w:hint="cs"/>
                      <w:noProof/>
                      <w:sz w:val="18"/>
                      <w:szCs w:val="18"/>
                      <w:rtl/>
                    </w:rPr>
                  </w:pPr>
                  <w:r>
                    <w:rPr>
                      <w:rFonts w:cs="Miriam" w:hint="cs"/>
                      <w:sz w:val="18"/>
                      <w:szCs w:val="18"/>
                      <w:rtl/>
                    </w:rPr>
                    <w:t>צו תשל"ז-1977</w:t>
                  </w:r>
                </w:p>
              </w:txbxContent>
            </v:textbox>
          </v:shape>
        </w:pict>
      </w:r>
      <w:r>
        <w:rPr>
          <w:rStyle w:val="default"/>
          <w:rFonts w:cs="FrankRuehl" w:hint="cs"/>
          <w:rtl/>
        </w:rPr>
        <w:tab/>
        <w:t xml:space="preserve">"תערובת" </w:t>
      </w:r>
      <w:r>
        <w:rPr>
          <w:rStyle w:val="default"/>
          <w:rFonts w:cs="FrankRuehl"/>
          <w:rtl/>
        </w:rPr>
        <w:t>–</w:t>
      </w:r>
      <w:r>
        <w:rPr>
          <w:rStyle w:val="default"/>
          <w:rFonts w:cs="FrankRuehl" w:hint="cs"/>
          <w:rtl/>
        </w:rPr>
        <w:t xml:space="preserve"> תערובת בשר וחמרים כאמור בתוספת הראשונה.</w:t>
      </w:r>
    </w:p>
    <w:p w14:paraId="71AC283C" w14:textId="77777777" w:rsidR="00113ABF" w:rsidRDefault="00113ABF">
      <w:pPr>
        <w:pStyle w:val="P00"/>
        <w:spacing w:before="0"/>
        <w:ind w:left="0" w:right="1134"/>
        <w:rPr>
          <w:rStyle w:val="default"/>
          <w:rFonts w:cs="FrankRuehl" w:hint="cs"/>
          <w:vanish/>
          <w:color w:val="FF0000"/>
          <w:sz w:val="20"/>
          <w:szCs w:val="20"/>
          <w:shd w:val="clear" w:color="auto" w:fill="FFFF99"/>
          <w:rtl/>
        </w:rPr>
      </w:pPr>
      <w:bookmarkStart w:id="3" w:name="Rov3"/>
      <w:r>
        <w:rPr>
          <w:rStyle w:val="default"/>
          <w:rFonts w:cs="FrankRuehl" w:hint="cs"/>
          <w:vanish/>
          <w:color w:val="FF0000"/>
          <w:sz w:val="20"/>
          <w:szCs w:val="20"/>
          <w:shd w:val="clear" w:color="auto" w:fill="FFFF99"/>
          <w:rtl/>
        </w:rPr>
        <w:t>מיום 4.8.1977</w:t>
      </w:r>
    </w:p>
    <w:p w14:paraId="749072D1" w14:textId="77777777" w:rsidR="00113ABF" w:rsidRDefault="00113ABF">
      <w:pPr>
        <w:pStyle w:val="P00"/>
        <w:spacing w:before="0"/>
        <w:ind w:left="0"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צו תשל"ז-1977</w:t>
      </w:r>
    </w:p>
    <w:p w14:paraId="6491A0DA" w14:textId="77777777" w:rsidR="00113ABF" w:rsidRDefault="00113ABF">
      <w:pPr>
        <w:pStyle w:val="P00"/>
        <w:spacing w:before="0"/>
        <w:ind w:left="0" w:right="1134"/>
        <w:rPr>
          <w:rStyle w:val="default"/>
          <w:rFonts w:cs="FrankRuehl" w:hint="cs"/>
          <w:vanish/>
          <w:sz w:val="20"/>
          <w:szCs w:val="20"/>
          <w:shd w:val="clear" w:color="auto" w:fill="FFFF99"/>
          <w:rtl/>
        </w:rPr>
      </w:pPr>
      <w:hyperlink r:id="rId9" w:history="1">
        <w:r>
          <w:rPr>
            <w:rStyle w:val="Hyperlink"/>
            <w:rFonts w:cs="FrankRuehl" w:hint="cs"/>
            <w:vanish/>
            <w:szCs w:val="20"/>
            <w:shd w:val="clear" w:color="auto" w:fill="FFFF99"/>
            <w:rtl/>
          </w:rPr>
          <w:t>ק"ת תשל"ז מס' 3745</w:t>
        </w:r>
      </w:hyperlink>
      <w:r>
        <w:rPr>
          <w:rStyle w:val="default"/>
          <w:rFonts w:cs="FrankRuehl" w:hint="cs"/>
          <w:vanish/>
          <w:sz w:val="20"/>
          <w:szCs w:val="20"/>
          <w:shd w:val="clear" w:color="auto" w:fill="FFFF99"/>
          <w:rtl/>
        </w:rPr>
        <w:t xml:space="preserve"> מיום 4.8.1977 עמ' 2340</w:t>
      </w:r>
    </w:p>
    <w:p w14:paraId="41D4BECF" w14:textId="77777777" w:rsidR="00113ABF" w:rsidRDefault="00113ABF">
      <w:pPr>
        <w:pStyle w:val="P00"/>
        <w:spacing w:before="0"/>
        <w:ind w:left="0"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החלפת הגדרת "תערובת"</w:t>
      </w:r>
    </w:p>
    <w:p w14:paraId="19A8EF75" w14:textId="77777777" w:rsidR="00113ABF" w:rsidRDefault="00113ABF">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14:paraId="00F71055" w14:textId="77777777" w:rsidR="00113ABF" w:rsidRDefault="00113ABF">
      <w:pPr>
        <w:pStyle w:val="P00"/>
        <w:spacing w:before="0"/>
        <w:ind w:left="0" w:right="1134"/>
        <w:rPr>
          <w:rStyle w:val="default"/>
          <w:rFonts w:cs="FrankRuehl" w:hint="cs"/>
          <w:strike/>
          <w:sz w:val="2"/>
          <w:szCs w:val="2"/>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 xml:space="preserve">"תערובת"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תערובת חמרים לייצור נקניק או נקניקיות.</w:t>
      </w:r>
      <w:bookmarkEnd w:id="3"/>
    </w:p>
    <w:p w14:paraId="213A4288" w14:textId="77777777" w:rsidR="00113ABF" w:rsidRDefault="00113ABF">
      <w:pPr>
        <w:pStyle w:val="P00"/>
        <w:spacing w:before="72"/>
        <w:ind w:left="0" w:right="1134"/>
        <w:rPr>
          <w:rStyle w:val="default"/>
          <w:rFonts w:cs="FrankRuehl" w:hint="cs"/>
          <w:rtl/>
        </w:rPr>
      </w:pPr>
      <w:bookmarkStart w:id="4" w:name="Seif1"/>
      <w:bookmarkEnd w:id="4"/>
      <w:r>
        <w:rPr>
          <w:rFonts w:cs="Miriam"/>
          <w:lang w:val="he-IL"/>
        </w:rPr>
        <w:pict w14:anchorId="7BF1F78A">
          <v:rect id="_x0000_s1358" style="position:absolute;left:0;text-align:left;margin-left:464.35pt;margin-top:7.1pt;width:75.05pt;height:16.95pt;z-index:251635200" o:allowincell="f" filled="f" stroked="f" strokecolor="lime" strokeweight=".25pt">
            <v:textbox style="mso-next-textbox:#_x0000_s1358" inset="0,0,0,0">
              <w:txbxContent>
                <w:p w14:paraId="745019A5" w14:textId="77777777" w:rsidR="00113ABF" w:rsidRDefault="00113ABF">
                  <w:pPr>
                    <w:spacing w:line="160" w:lineRule="exact"/>
                    <w:rPr>
                      <w:rFonts w:cs="Miriam" w:hint="cs"/>
                      <w:noProof/>
                      <w:sz w:val="18"/>
                      <w:szCs w:val="18"/>
                      <w:rtl/>
                    </w:rPr>
                  </w:pPr>
                  <w:r>
                    <w:rPr>
                      <w:rFonts w:cs="Miriam" w:hint="cs"/>
                      <w:sz w:val="18"/>
                      <w:szCs w:val="18"/>
                      <w:rtl/>
                    </w:rPr>
                    <w:t>הוראות ייצור של נקניק או נקניקיות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hint="cs"/>
          <w:rtl/>
        </w:rPr>
        <w:t xml:space="preserve">לא ייצר יצרן נקניק או נקניקיות אלא </w:t>
      </w:r>
      <w:r>
        <w:rPr>
          <w:rStyle w:val="default"/>
          <w:rFonts w:cs="FrankRuehl"/>
          <w:rtl/>
        </w:rPr>
        <w:t>–</w:t>
      </w:r>
    </w:p>
    <w:p w14:paraId="531710FB" w14:textId="77777777" w:rsidR="00113ABF" w:rsidRDefault="00113ABF">
      <w:pPr>
        <w:pStyle w:val="P00"/>
        <w:spacing w:before="72"/>
        <w:ind w:left="1021" w:right="1134"/>
        <w:rPr>
          <w:rStyle w:val="default"/>
          <w:rFonts w:cs="FrankRuehl" w:hint="cs"/>
          <w:rtl/>
        </w:rPr>
      </w:pPr>
      <w:r>
        <w:rPr>
          <w:rFonts w:cs="FrankRuehl"/>
          <w:rtl/>
          <w:lang w:val="he-IL"/>
        </w:rPr>
        <w:pict w14:anchorId="0CB2599B">
          <v:shape id="_x0000_s1455" type="#_x0000_t202" style="position:absolute;left:0;text-align:left;margin-left:470.35pt;margin-top:7.1pt;width:1in;height:9pt;z-index:251674112" filled="f" stroked="f">
            <v:textbox inset="1mm,0,1mm,0">
              <w:txbxContent>
                <w:p w14:paraId="5A775EA5" w14:textId="77777777" w:rsidR="00113ABF" w:rsidRDefault="00113ABF">
                  <w:pPr>
                    <w:spacing w:line="160" w:lineRule="exact"/>
                    <w:rPr>
                      <w:rFonts w:cs="Miriam" w:hint="cs"/>
                      <w:noProof/>
                      <w:sz w:val="18"/>
                      <w:szCs w:val="18"/>
                      <w:rtl/>
                    </w:rPr>
                  </w:pPr>
                  <w:r>
                    <w:rPr>
                      <w:rFonts w:cs="Miriam" w:hint="cs"/>
                      <w:sz w:val="18"/>
                      <w:szCs w:val="18"/>
                      <w:rtl/>
                    </w:rPr>
                    <w:t>צו תשל"ז-1977</w:t>
                  </w:r>
                </w:p>
              </w:txbxContent>
            </v:textbox>
          </v:shape>
        </w:pict>
      </w:r>
      <w:r>
        <w:rPr>
          <w:rStyle w:val="default"/>
          <w:rFonts w:cs="FrankRuehl" w:hint="cs"/>
          <w:rtl/>
        </w:rPr>
        <w:t>(1)</w:t>
      </w:r>
      <w:r>
        <w:rPr>
          <w:rStyle w:val="default"/>
          <w:rFonts w:cs="FrankRuehl" w:hint="cs"/>
          <w:rtl/>
        </w:rPr>
        <w:tab/>
        <w:t>מבשר ומהחמרים הנקובים בפריטים שבחלק א' לתוספת הראשונה, כולם או מקצתם, ובלבד שלייצור נקניק כבד ישתמשו בכבד בין יחד עם בשר ובין ללא בשר;</w:t>
      </w:r>
    </w:p>
    <w:p w14:paraId="36F34DA8" w14:textId="77777777" w:rsidR="00113ABF" w:rsidRDefault="00113AB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מהסוגים המפורטים בתוספת השניה בטור א';</w:t>
      </w:r>
    </w:p>
    <w:p w14:paraId="2EF6E75F" w14:textId="77777777" w:rsidR="00113ABF" w:rsidRDefault="00113AB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בתרכובת כמפורט בתוספת השניה בטור ב' לפי שיעוריה הנקובים בתוספת האמורה בצדו של כל סוג נקניק או נקניקיות;</w:t>
      </w:r>
    </w:p>
    <w:p w14:paraId="5116E9F9" w14:textId="77777777" w:rsidR="00113ABF" w:rsidRDefault="00113AB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אם כמות ניטרט הנתרן וניטרט האשלגן, ניטריט הנתרן וניטריט האשלגן, מבוטאת כניטריט הנתרן, לא תעלה מעל למאתייםחלקי מיליון ממשקל הנקניק או הנקניקיות.</w:t>
      </w:r>
    </w:p>
    <w:p w14:paraId="771AD3B7" w14:textId="77777777" w:rsidR="00113ABF" w:rsidRDefault="00113A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רשאי המנהל להתיר בכתב ייצור נקניק או נקניקיות מסוגים אחרים מאלה המפורטים בתוספת השניה וכן להתיר בכתב את השימוש בחמרים המפורטים בחלק ב' לתוספת הראשונה, כולם או מקצתם.</w:t>
      </w:r>
    </w:p>
    <w:p w14:paraId="5B3900A6" w14:textId="77777777" w:rsidR="00113ABF" w:rsidRDefault="00113ABF">
      <w:pPr>
        <w:pStyle w:val="P00"/>
        <w:spacing w:before="0"/>
        <w:ind w:left="1021" w:right="1134"/>
        <w:rPr>
          <w:rStyle w:val="default"/>
          <w:rFonts w:cs="FrankRuehl" w:hint="cs"/>
          <w:vanish/>
          <w:color w:val="FF0000"/>
          <w:sz w:val="20"/>
          <w:szCs w:val="20"/>
          <w:shd w:val="clear" w:color="auto" w:fill="FFFF99"/>
          <w:rtl/>
        </w:rPr>
      </w:pPr>
      <w:bookmarkStart w:id="5" w:name="Rov4"/>
      <w:r>
        <w:rPr>
          <w:rStyle w:val="default"/>
          <w:rFonts w:cs="FrankRuehl" w:hint="cs"/>
          <w:vanish/>
          <w:color w:val="FF0000"/>
          <w:sz w:val="20"/>
          <w:szCs w:val="20"/>
          <w:shd w:val="clear" w:color="auto" w:fill="FFFF99"/>
          <w:rtl/>
        </w:rPr>
        <w:t>מיום 4.8.1977</w:t>
      </w:r>
    </w:p>
    <w:p w14:paraId="34DAD32C" w14:textId="77777777" w:rsidR="00113ABF" w:rsidRDefault="00113ABF">
      <w:pPr>
        <w:pStyle w:val="P00"/>
        <w:spacing w:before="0"/>
        <w:ind w:left="1021"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צו תשל"ז-1977</w:t>
      </w:r>
    </w:p>
    <w:p w14:paraId="49E403EB" w14:textId="77777777" w:rsidR="00113ABF" w:rsidRDefault="00113ABF">
      <w:pPr>
        <w:pStyle w:val="P00"/>
        <w:spacing w:before="0"/>
        <w:ind w:left="1021" w:right="1134"/>
        <w:rPr>
          <w:rStyle w:val="default"/>
          <w:rFonts w:cs="FrankRuehl" w:hint="cs"/>
          <w:vanish/>
          <w:sz w:val="20"/>
          <w:szCs w:val="20"/>
          <w:shd w:val="clear" w:color="auto" w:fill="FFFF99"/>
          <w:rtl/>
        </w:rPr>
      </w:pPr>
      <w:hyperlink r:id="rId10" w:history="1">
        <w:r>
          <w:rPr>
            <w:rStyle w:val="Hyperlink"/>
            <w:rFonts w:cs="FrankRuehl" w:hint="cs"/>
            <w:vanish/>
            <w:szCs w:val="20"/>
            <w:shd w:val="clear" w:color="auto" w:fill="FFFF99"/>
            <w:rtl/>
          </w:rPr>
          <w:t>ק"ת תשל"ז מס' 3745</w:t>
        </w:r>
      </w:hyperlink>
      <w:r>
        <w:rPr>
          <w:rStyle w:val="default"/>
          <w:rFonts w:cs="FrankRuehl" w:hint="cs"/>
          <w:vanish/>
          <w:sz w:val="20"/>
          <w:szCs w:val="20"/>
          <w:shd w:val="clear" w:color="auto" w:fill="FFFF99"/>
          <w:rtl/>
        </w:rPr>
        <w:t xml:space="preserve"> מיום 4.8.1977 עמ' 2340</w:t>
      </w:r>
    </w:p>
    <w:p w14:paraId="4B772C68" w14:textId="77777777" w:rsidR="00113ABF" w:rsidRDefault="00113ABF">
      <w:pPr>
        <w:pStyle w:val="P00"/>
        <w:spacing w:before="0"/>
        <w:ind w:left="1021"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החלפת פסקה 2(א)(1)</w:t>
      </w:r>
    </w:p>
    <w:p w14:paraId="35EF6A0C" w14:textId="77777777" w:rsidR="00113ABF" w:rsidRDefault="00113ABF">
      <w:pPr>
        <w:pStyle w:val="P00"/>
        <w:ind w:left="1021"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14:paraId="3CC42726" w14:textId="77777777" w:rsidR="00113ABF" w:rsidRDefault="00113ABF">
      <w:pPr>
        <w:pStyle w:val="P00"/>
        <w:spacing w:before="0"/>
        <w:ind w:left="1021" w:right="1134"/>
        <w:rPr>
          <w:rStyle w:val="default"/>
          <w:rFonts w:cs="FrankRuehl" w:hint="cs"/>
          <w:strike/>
          <w:sz w:val="2"/>
          <w:szCs w:val="2"/>
          <w:rtl/>
        </w:rPr>
      </w:pPr>
      <w:r>
        <w:rPr>
          <w:rStyle w:val="default"/>
          <w:rFonts w:cs="FrankRuehl" w:hint="cs"/>
          <w:strike/>
          <w:vanish/>
          <w:sz w:val="22"/>
          <w:szCs w:val="22"/>
          <w:shd w:val="clear" w:color="auto" w:fill="FFFF99"/>
          <w:rtl/>
        </w:rPr>
        <w:t>(1)</w:t>
      </w:r>
      <w:r>
        <w:rPr>
          <w:rStyle w:val="default"/>
          <w:rFonts w:cs="FrankRuehl" w:hint="cs"/>
          <w:strike/>
          <w:vanish/>
          <w:sz w:val="22"/>
          <w:szCs w:val="22"/>
          <w:shd w:val="clear" w:color="auto" w:fill="FFFF99"/>
          <w:rtl/>
        </w:rPr>
        <w:tab/>
        <w:t>מהחמרים הנקובים בפריטים שבחלק א' לתוספת הראשונה, בכולם או מקצתם;</w:t>
      </w:r>
      <w:bookmarkEnd w:id="5"/>
    </w:p>
    <w:p w14:paraId="4C1EC002" w14:textId="77777777" w:rsidR="00113ABF" w:rsidRDefault="00113ABF">
      <w:pPr>
        <w:pStyle w:val="P00"/>
        <w:spacing w:before="72"/>
        <w:ind w:left="0" w:right="1134"/>
        <w:rPr>
          <w:rStyle w:val="default"/>
          <w:rFonts w:cs="FrankRuehl" w:hint="cs"/>
          <w:rtl/>
        </w:rPr>
      </w:pPr>
      <w:bookmarkStart w:id="6" w:name="Seif2"/>
      <w:bookmarkEnd w:id="6"/>
      <w:r>
        <w:rPr>
          <w:rFonts w:cs="Miriam"/>
          <w:lang w:val="he-IL"/>
        </w:rPr>
        <w:pict w14:anchorId="31243526">
          <v:rect id="_x0000_s1359" style="position:absolute;left:0;text-align:left;margin-left:464.35pt;margin-top:7.1pt;width:75.05pt;height:18.35pt;z-index:251636224" o:allowincell="f" filled="f" stroked="f" strokecolor="lime" strokeweight=".25pt">
            <v:textbox style="mso-next-textbox:#_x0000_s1359" inset="0,0,0,0">
              <w:txbxContent>
                <w:p w14:paraId="5A399E26" w14:textId="77777777" w:rsidR="00113ABF" w:rsidRDefault="00113ABF">
                  <w:pPr>
                    <w:spacing w:line="160" w:lineRule="exact"/>
                    <w:rPr>
                      <w:rFonts w:cs="Miriam" w:hint="cs"/>
                      <w:noProof/>
                      <w:sz w:val="18"/>
                      <w:szCs w:val="18"/>
                      <w:rtl/>
                    </w:rPr>
                  </w:pPr>
                  <w:r>
                    <w:rPr>
                      <w:rFonts w:cs="Miriam" w:hint="cs"/>
                      <w:sz w:val="18"/>
                      <w:szCs w:val="18"/>
                      <w:rtl/>
                    </w:rPr>
                    <w:t>איסור השימוש בצבע</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לא ישתמש יצרן בצבע לייצור נקניק או נקניקיות.</w:t>
      </w:r>
    </w:p>
    <w:p w14:paraId="52B8F972" w14:textId="77777777" w:rsidR="00113ABF" w:rsidRDefault="00113A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ישתמש יצרן לאריזת נקניק או נקניקיות המכילים חלבון מן הצומח, במעיים, אלא אם הם בלתי צבועים או צבועים בצבע להנחת דעתו של המנהל ובלבד שלא יהיו בצבע אדום או ורוד.</w:t>
      </w:r>
    </w:p>
    <w:p w14:paraId="1D4679C3" w14:textId="77777777" w:rsidR="00113ABF" w:rsidRDefault="00113ABF">
      <w:pPr>
        <w:pStyle w:val="P00"/>
        <w:spacing w:before="72"/>
        <w:ind w:left="0" w:right="1134"/>
        <w:rPr>
          <w:rStyle w:val="default"/>
          <w:rFonts w:cs="FrankRuehl" w:hint="cs"/>
          <w:rtl/>
        </w:rPr>
      </w:pPr>
      <w:bookmarkStart w:id="7" w:name="Seif3"/>
      <w:bookmarkEnd w:id="7"/>
      <w:r>
        <w:rPr>
          <w:rFonts w:cs="Miriam"/>
          <w:lang w:val="he-IL"/>
        </w:rPr>
        <w:pict w14:anchorId="5517C23A">
          <v:rect id="_x0000_s1380" style="position:absolute;left:0;text-align:left;margin-left:464.35pt;margin-top:7.1pt;width:75.05pt;height:19.5pt;z-index:251637248" o:allowincell="f" filled="f" stroked="f" strokecolor="lime" strokeweight=".25pt">
            <v:textbox style="mso-next-textbox:#_x0000_s1380" inset="0,0,0,0">
              <w:txbxContent>
                <w:p w14:paraId="2285ED32" w14:textId="77777777" w:rsidR="00113ABF" w:rsidRDefault="00113ABF">
                  <w:pPr>
                    <w:spacing w:line="160" w:lineRule="exact"/>
                    <w:rPr>
                      <w:rFonts w:cs="Miriam" w:hint="cs"/>
                      <w:noProof/>
                      <w:sz w:val="18"/>
                      <w:szCs w:val="18"/>
                      <w:rtl/>
                    </w:rPr>
                  </w:pPr>
                  <w:r>
                    <w:rPr>
                      <w:rFonts w:cs="Miriam" w:hint="cs"/>
                      <w:sz w:val="18"/>
                      <w:szCs w:val="18"/>
                      <w:rtl/>
                    </w:rPr>
                    <w:t>הכנת תערובת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לא יכין יצרן תערובת במפעלו, לא יקבלה ולא יחזיקה במפעלו, אלא אם היא מכילה רק את החמרים המפורטים בחלק א' לתוספת הראשונה, כולם או מקצתם, ובכפוף להתר על פי סעיף 2(ב) גם החמרים המפורטים בחלק ב' לתוספת הראשונה.</w:t>
      </w:r>
    </w:p>
    <w:p w14:paraId="33B9DE2B" w14:textId="77777777" w:rsidR="00113ABF" w:rsidRDefault="00113ABF">
      <w:pPr>
        <w:pStyle w:val="P00"/>
        <w:spacing w:before="72"/>
        <w:ind w:left="0" w:right="1134"/>
        <w:rPr>
          <w:rStyle w:val="default"/>
          <w:rFonts w:cs="FrankRuehl" w:hint="cs"/>
          <w:rtl/>
        </w:rPr>
      </w:pPr>
      <w:bookmarkStart w:id="8" w:name="Seif13"/>
      <w:bookmarkEnd w:id="8"/>
      <w:r>
        <w:rPr>
          <w:rFonts w:cs="Miriam"/>
          <w:lang w:val="he-IL"/>
        </w:rPr>
        <w:pict w14:anchorId="0B831998">
          <v:rect id="_x0000_s1428" style="position:absolute;left:0;text-align:left;margin-left:464.35pt;margin-top:7.1pt;width:75.05pt;height:19.5pt;z-index:251647488" o:allowincell="f" filled="f" stroked="f" strokecolor="lime" strokeweight=".25pt">
            <v:textbox style="mso-next-textbox:#_x0000_s1428" inset="0,0,0,0">
              <w:txbxContent>
                <w:p w14:paraId="5ABCE971" w14:textId="77777777" w:rsidR="00113ABF" w:rsidRDefault="00113ABF">
                  <w:pPr>
                    <w:spacing w:line="160" w:lineRule="exact"/>
                    <w:rPr>
                      <w:rFonts w:cs="Miriam" w:hint="cs"/>
                      <w:noProof/>
                      <w:sz w:val="18"/>
                      <w:szCs w:val="18"/>
                      <w:rtl/>
                    </w:rPr>
                  </w:pPr>
                  <w:r>
                    <w:rPr>
                      <w:rFonts w:cs="Miriam" w:hint="cs"/>
                      <w:sz w:val="18"/>
                      <w:szCs w:val="18"/>
                      <w:rtl/>
                    </w:rPr>
                    <w:t>סימון תערובת</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לא יחזיק יצרן במפעלו תערובת אלא אם למכל שבו נמצאת התערובת צמוד שלט בולט לעין שעליו רשומים, לפי סדר תכולה יורד, פרטים אלה:</w:t>
      </w:r>
    </w:p>
    <w:p w14:paraId="7C8CF787" w14:textId="77777777" w:rsidR="00113ABF" w:rsidRDefault="00113AB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שם הבשר או השומן הנמצאים בתערובת, לפי בעלי-חיים שמהם הופקו;</w:t>
      </w:r>
    </w:p>
    <w:p w14:paraId="4700E310" w14:textId="77777777" w:rsidR="00113ABF" w:rsidRDefault="00113AB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יתר הרכיבים הנמצאים בתערובת.</w:t>
      </w:r>
    </w:p>
    <w:p w14:paraId="0813C1BF" w14:textId="77777777" w:rsidR="00113ABF" w:rsidRDefault="00113ABF">
      <w:pPr>
        <w:pStyle w:val="P00"/>
        <w:spacing w:before="72"/>
        <w:ind w:left="0" w:right="1134"/>
        <w:rPr>
          <w:rStyle w:val="default"/>
          <w:rFonts w:cs="FrankRuehl" w:hint="cs"/>
          <w:rtl/>
        </w:rPr>
      </w:pPr>
      <w:bookmarkStart w:id="9" w:name="Seif20"/>
      <w:bookmarkEnd w:id="9"/>
      <w:r>
        <w:rPr>
          <w:rFonts w:cs="Miriam"/>
          <w:lang w:val="he-IL"/>
        </w:rPr>
        <w:pict w14:anchorId="3F798C9F">
          <v:rect id="_x0000_s1436" style="position:absolute;left:0;text-align:left;margin-left:464.35pt;margin-top:7.1pt;width:75.05pt;height:19.5pt;z-index:251654656" o:allowincell="f" filled="f" stroked="f" strokecolor="lime" strokeweight=".25pt">
            <v:textbox style="mso-next-textbox:#_x0000_s1436" inset="0,0,0,0">
              <w:txbxContent>
                <w:p w14:paraId="3FA484F3" w14:textId="77777777" w:rsidR="00113ABF" w:rsidRDefault="00113ABF">
                  <w:pPr>
                    <w:spacing w:line="160" w:lineRule="exact"/>
                    <w:rPr>
                      <w:rFonts w:cs="Miriam" w:hint="cs"/>
                      <w:noProof/>
                      <w:sz w:val="18"/>
                      <w:szCs w:val="18"/>
                      <w:rtl/>
                    </w:rPr>
                  </w:pPr>
                  <w:r>
                    <w:rPr>
                      <w:rFonts w:cs="Miriam" w:hint="cs"/>
                      <w:sz w:val="18"/>
                      <w:szCs w:val="18"/>
                      <w:rtl/>
                    </w:rPr>
                    <w:t>צו תשמ"ב-1982</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(בוטל).</w:t>
      </w:r>
    </w:p>
    <w:p w14:paraId="78FC6332" w14:textId="77777777" w:rsidR="00113ABF" w:rsidRDefault="00113ABF">
      <w:pPr>
        <w:pStyle w:val="P00"/>
        <w:spacing w:before="0"/>
        <w:ind w:left="0" w:right="1134"/>
        <w:rPr>
          <w:rStyle w:val="default"/>
          <w:rFonts w:cs="FrankRuehl" w:hint="cs"/>
          <w:vanish/>
          <w:color w:val="FF0000"/>
          <w:sz w:val="20"/>
          <w:szCs w:val="20"/>
          <w:shd w:val="clear" w:color="auto" w:fill="FFFF99"/>
          <w:rtl/>
        </w:rPr>
      </w:pPr>
      <w:bookmarkStart w:id="10" w:name="Rov9"/>
      <w:r>
        <w:rPr>
          <w:rStyle w:val="default"/>
          <w:rFonts w:cs="FrankRuehl" w:hint="cs"/>
          <w:vanish/>
          <w:color w:val="FF0000"/>
          <w:sz w:val="20"/>
          <w:szCs w:val="20"/>
          <w:shd w:val="clear" w:color="auto" w:fill="FFFF99"/>
          <w:rtl/>
        </w:rPr>
        <w:t>מיום 22.7.1983</w:t>
      </w:r>
    </w:p>
    <w:p w14:paraId="057678D1" w14:textId="77777777" w:rsidR="00113ABF" w:rsidRDefault="00113ABF">
      <w:pPr>
        <w:pStyle w:val="P00"/>
        <w:spacing w:before="0"/>
        <w:ind w:left="0"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צו תשמ"ב-1982</w:t>
      </w:r>
    </w:p>
    <w:p w14:paraId="2D05A2F3" w14:textId="77777777" w:rsidR="00113ABF" w:rsidRDefault="00113ABF">
      <w:pPr>
        <w:pStyle w:val="P00"/>
        <w:spacing w:before="0"/>
        <w:ind w:left="0" w:right="1134"/>
        <w:rPr>
          <w:rStyle w:val="default"/>
          <w:rFonts w:cs="FrankRuehl" w:hint="cs"/>
          <w:vanish/>
          <w:sz w:val="20"/>
          <w:szCs w:val="20"/>
          <w:shd w:val="clear" w:color="auto" w:fill="FFFF99"/>
          <w:rtl/>
        </w:rPr>
      </w:pPr>
      <w:hyperlink r:id="rId11" w:history="1">
        <w:r>
          <w:rPr>
            <w:rStyle w:val="Hyperlink"/>
            <w:rFonts w:cs="FrankRuehl" w:hint="cs"/>
            <w:vanish/>
            <w:szCs w:val="20"/>
            <w:shd w:val="clear" w:color="auto" w:fill="FFFF99"/>
            <w:rtl/>
          </w:rPr>
          <w:t>ק"ת תשמ"ב מס' 4384</w:t>
        </w:r>
      </w:hyperlink>
      <w:r>
        <w:rPr>
          <w:rStyle w:val="default"/>
          <w:rFonts w:cs="FrankRuehl" w:hint="cs"/>
          <w:vanish/>
          <w:sz w:val="20"/>
          <w:szCs w:val="20"/>
          <w:shd w:val="clear" w:color="auto" w:fill="FFFF99"/>
          <w:rtl/>
        </w:rPr>
        <w:t xml:space="preserve"> מיום 22.7.1982 עמ' 1372</w:t>
      </w:r>
    </w:p>
    <w:p w14:paraId="4C490085" w14:textId="77777777" w:rsidR="00113ABF" w:rsidRDefault="00113ABF">
      <w:pPr>
        <w:pStyle w:val="P00"/>
        <w:spacing w:before="0"/>
        <w:ind w:left="0"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ביטול סעיף 6</w:t>
      </w:r>
    </w:p>
    <w:p w14:paraId="27A5C9A8" w14:textId="77777777" w:rsidR="00113ABF" w:rsidRDefault="00113ABF">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14:paraId="1E35F59E" w14:textId="77777777" w:rsidR="00113ABF" w:rsidRDefault="00113ABF">
      <w:pPr>
        <w:pStyle w:val="P00"/>
        <w:spacing w:before="20"/>
        <w:ind w:left="0" w:right="1134"/>
        <w:rPr>
          <w:rStyle w:val="big-number"/>
          <w:rFonts w:cs="Miriam" w:hint="cs"/>
          <w:strike/>
          <w:vanish/>
          <w:sz w:val="16"/>
          <w:szCs w:val="16"/>
          <w:shd w:val="clear" w:color="auto" w:fill="FFFF99"/>
          <w:rtl/>
        </w:rPr>
      </w:pPr>
      <w:r>
        <w:rPr>
          <w:rStyle w:val="big-number"/>
          <w:rFonts w:cs="Miriam" w:hint="cs"/>
          <w:strike/>
          <w:vanish/>
          <w:sz w:val="16"/>
          <w:szCs w:val="16"/>
          <w:shd w:val="clear" w:color="auto" w:fill="FFFF99"/>
          <w:rtl/>
        </w:rPr>
        <w:t>המעי</w:t>
      </w:r>
    </w:p>
    <w:p w14:paraId="171C8219" w14:textId="77777777" w:rsidR="00113ABF" w:rsidRDefault="00113ABF">
      <w:pPr>
        <w:pStyle w:val="P00"/>
        <w:spacing w:before="0"/>
        <w:ind w:left="0" w:right="1134"/>
        <w:rPr>
          <w:rStyle w:val="default"/>
          <w:rFonts w:cs="FrankRuehl" w:hint="cs"/>
          <w:sz w:val="2"/>
          <w:szCs w:val="2"/>
          <w:rtl/>
        </w:rPr>
      </w:pPr>
      <w:r>
        <w:rPr>
          <w:rStyle w:val="big-number"/>
          <w:rFonts w:cs="FrankRuehl" w:hint="cs"/>
          <w:strike/>
          <w:vanish/>
          <w:sz w:val="22"/>
          <w:szCs w:val="22"/>
          <w:shd w:val="clear" w:color="auto" w:fill="FFFF99"/>
          <w:rtl/>
        </w:rPr>
        <w:t>6</w:t>
      </w:r>
      <w:r>
        <w:rPr>
          <w:rStyle w:val="big-number"/>
          <w:rFonts w:cs="FrankRuehl"/>
          <w:strike/>
          <w:vanish/>
          <w:sz w:val="22"/>
          <w:szCs w:val="22"/>
          <w:shd w:val="clear" w:color="auto" w:fill="FFFF99"/>
          <w:rtl/>
        </w:rPr>
        <w:t>.</w:t>
      </w:r>
      <w:r>
        <w:rPr>
          <w:rStyle w:val="big-number"/>
          <w:rFonts w:cs="FrankRuehl"/>
          <w:strike/>
          <w:vanish/>
          <w:sz w:val="22"/>
          <w:szCs w:val="22"/>
          <w:shd w:val="clear" w:color="auto" w:fill="FFFF99"/>
          <w:rtl/>
        </w:rPr>
        <w:tab/>
      </w:r>
      <w:r>
        <w:rPr>
          <w:rStyle w:val="default"/>
          <w:rFonts w:cs="FrankRuehl" w:hint="cs"/>
          <w:strike/>
          <w:vanish/>
          <w:sz w:val="22"/>
          <w:szCs w:val="22"/>
          <w:shd w:val="clear" w:color="auto" w:fill="FFFF99"/>
          <w:rtl/>
        </w:rPr>
        <w:t>לא ישתמש יצרן במעי לייצור נקניק או נקניקיות אלא אם קטרו של המעי הוא כאמור בתוספת השניה, בטור ג' של סוג הנקניק או הנקניקיות.</w:t>
      </w:r>
      <w:bookmarkEnd w:id="10"/>
    </w:p>
    <w:p w14:paraId="3BB7A870" w14:textId="77777777" w:rsidR="00113ABF" w:rsidRDefault="00113ABF">
      <w:pPr>
        <w:pStyle w:val="P00"/>
        <w:spacing w:before="72"/>
        <w:ind w:left="0" w:right="1134"/>
        <w:rPr>
          <w:rStyle w:val="default"/>
          <w:rFonts w:cs="FrankRuehl" w:hint="cs"/>
          <w:rtl/>
        </w:rPr>
      </w:pPr>
      <w:bookmarkStart w:id="11" w:name="Seif21"/>
      <w:bookmarkEnd w:id="11"/>
      <w:r>
        <w:rPr>
          <w:rFonts w:cs="Miriam"/>
          <w:lang w:val="he-IL"/>
        </w:rPr>
        <w:pict w14:anchorId="351496A4">
          <v:rect id="_x0000_s1437" style="position:absolute;left:0;text-align:left;margin-left:464.35pt;margin-top:7.1pt;width:75.05pt;height:19.5pt;z-index:251655680" o:allowincell="f" filled="f" stroked="f" strokecolor="lime" strokeweight=".25pt">
            <v:textbox style="mso-next-textbox:#_x0000_s1437" inset="0,0,0,0">
              <w:txbxContent>
                <w:p w14:paraId="2F352FD3" w14:textId="77777777" w:rsidR="00113ABF" w:rsidRDefault="00113ABF">
                  <w:pPr>
                    <w:spacing w:line="160" w:lineRule="exact"/>
                    <w:rPr>
                      <w:rFonts w:cs="Miriam" w:hint="cs"/>
                      <w:noProof/>
                      <w:sz w:val="18"/>
                      <w:szCs w:val="18"/>
                      <w:rtl/>
                    </w:rPr>
                  </w:pPr>
                  <w:r>
                    <w:rPr>
                      <w:rFonts w:cs="Miriam" w:hint="cs"/>
                      <w:sz w:val="18"/>
                      <w:szCs w:val="18"/>
                      <w:rtl/>
                    </w:rPr>
                    <w:t>שימוש במעי טבעי</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לא ישתמש יצרן במעי טבעי לייצור נקניק או נקניקיות </w:t>
      </w:r>
      <w:r>
        <w:rPr>
          <w:rStyle w:val="default"/>
          <w:rFonts w:cs="FrankRuehl"/>
          <w:rtl/>
        </w:rPr>
        <w:t>–</w:t>
      </w:r>
    </w:p>
    <w:p w14:paraId="0FC5A2BD" w14:textId="77777777" w:rsidR="00113ABF" w:rsidRDefault="00113AB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מבשר בקר, אלא במעי של בקר;</w:t>
      </w:r>
    </w:p>
    <w:p w14:paraId="2C00DC2B" w14:textId="77777777" w:rsidR="00113ABF" w:rsidRDefault="00113AB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מבשר של בעלי-חיים אחרים, אלא במעי של בקר או של בעלי-חיים אחרים.</w:t>
      </w:r>
    </w:p>
    <w:p w14:paraId="380B173E" w14:textId="77777777" w:rsidR="00113ABF" w:rsidRDefault="00113ABF">
      <w:pPr>
        <w:pStyle w:val="P00"/>
        <w:spacing w:before="72"/>
        <w:ind w:left="0" w:right="1134"/>
        <w:rPr>
          <w:rStyle w:val="default"/>
          <w:rFonts w:cs="FrankRuehl" w:hint="cs"/>
          <w:rtl/>
        </w:rPr>
      </w:pPr>
      <w:bookmarkStart w:id="12" w:name="Seif22"/>
      <w:bookmarkEnd w:id="12"/>
      <w:r>
        <w:rPr>
          <w:rFonts w:cs="Miriam"/>
          <w:lang w:val="he-IL"/>
        </w:rPr>
        <w:pict w14:anchorId="71E3D41D">
          <v:rect id="_x0000_s1438" style="position:absolute;left:0;text-align:left;margin-left:464.35pt;margin-top:7.1pt;width:75.05pt;height:19.5pt;z-index:251656704" o:allowincell="f" filled="f" stroked="f" strokecolor="lime" strokeweight=".25pt">
            <v:textbox style="mso-next-textbox:#_x0000_s1438" inset="0,0,0,0">
              <w:txbxContent>
                <w:p w14:paraId="797DD317" w14:textId="77777777" w:rsidR="00113ABF" w:rsidRDefault="00113ABF">
                  <w:pPr>
                    <w:spacing w:line="160" w:lineRule="exact"/>
                    <w:rPr>
                      <w:rFonts w:cs="Miriam" w:hint="cs"/>
                      <w:noProof/>
                      <w:sz w:val="18"/>
                      <w:szCs w:val="18"/>
                      <w:rtl/>
                    </w:rPr>
                  </w:pPr>
                  <w:r>
                    <w:rPr>
                      <w:rFonts w:cs="Miriam" w:hint="cs"/>
                      <w:sz w:val="18"/>
                      <w:szCs w:val="18"/>
                      <w:rtl/>
                    </w:rPr>
                    <w:t>שימוש במעי מלאכותי</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לא ישתמש יצרן במעי מלאכותי לייצור נקניק או נקניקיות אלא אם המעי הוא מעי מלאכותי כמשמעותו בסעיף 1.</w:t>
      </w:r>
    </w:p>
    <w:p w14:paraId="1C877327" w14:textId="77777777" w:rsidR="00113ABF" w:rsidRDefault="00113ABF">
      <w:pPr>
        <w:pStyle w:val="P00"/>
        <w:spacing w:before="72"/>
        <w:ind w:left="0" w:right="1134"/>
        <w:rPr>
          <w:rStyle w:val="default"/>
          <w:rFonts w:cs="FrankRuehl" w:hint="cs"/>
          <w:rtl/>
        </w:rPr>
      </w:pPr>
      <w:bookmarkStart w:id="13" w:name="Seif23"/>
      <w:bookmarkEnd w:id="13"/>
      <w:r>
        <w:rPr>
          <w:rFonts w:cs="Miriam"/>
          <w:lang w:val="he-IL"/>
        </w:rPr>
        <w:pict w14:anchorId="4C4D41C3">
          <v:rect id="_x0000_s1439" style="position:absolute;left:0;text-align:left;margin-left:464.35pt;margin-top:7.1pt;width:75.05pt;height:19.5pt;z-index:251657728" o:allowincell="f" filled="f" stroked="f" strokecolor="lime" strokeweight=".25pt">
            <v:textbox style="mso-next-textbox:#_x0000_s1439" inset="0,0,0,0">
              <w:txbxContent>
                <w:p w14:paraId="13DED40D" w14:textId="77777777" w:rsidR="00113ABF" w:rsidRDefault="00113ABF">
                  <w:pPr>
                    <w:spacing w:line="160" w:lineRule="exact"/>
                    <w:rPr>
                      <w:rFonts w:cs="Miriam" w:hint="cs"/>
                      <w:noProof/>
                      <w:sz w:val="18"/>
                      <w:szCs w:val="18"/>
                      <w:rtl/>
                    </w:rPr>
                  </w:pPr>
                  <w:r>
                    <w:rPr>
                      <w:rFonts w:cs="Miriam" w:hint="cs"/>
                      <w:sz w:val="18"/>
                      <w:szCs w:val="18"/>
                      <w:rtl/>
                    </w:rPr>
                    <w:t>סגירת מעי</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לא יסגור יצרן את המעי בו ארוז נקניק אלא בחותם עופרת או בחותם מתכת מתאימה אחרת בשני קצותיו של הנקניק, כשעל החותם מוטבע השם.</w:t>
      </w:r>
    </w:p>
    <w:p w14:paraId="1359598A" w14:textId="77777777" w:rsidR="00113ABF" w:rsidRDefault="00113ABF">
      <w:pPr>
        <w:pStyle w:val="P00"/>
        <w:spacing w:before="72"/>
        <w:ind w:left="0" w:right="1134"/>
        <w:rPr>
          <w:rStyle w:val="default"/>
          <w:rFonts w:cs="FrankRuehl" w:hint="cs"/>
          <w:rtl/>
        </w:rPr>
      </w:pPr>
      <w:bookmarkStart w:id="14" w:name="Seif24"/>
      <w:bookmarkEnd w:id="14"/>
      <w:r>
        <w:rPr>
          <w:rFonts w:cs="Miriam"/>
          <w:lang w:val="he-IL"/>
        </w:rPr>
        <w:pict w14:anchorId="4AE0BEF7">
          <v:rect id="_x0000_s1440" style="position:absolute;left:0;text-align:left;margin-left:464.35pt;margin-top:7.1pt;width:75.05pt;height:19.5pt;z-index:251658752" o:allowincell="f" filled="f" stroked="f" strokecolor="lime" strokeweight=".25pt">
            <v:textbox style="mso-next-textbox:#_x0000_s1440" inset="0,0,0,0">
              <w:txbxContent>
                <w:p w14:paraId="49D285BA" w14:textId="77777777" w:rsidR="00113ABF" w:rsidRDefault="00113ABF">
                  <w:pPr>
                    <w:spacing w:line="160" w:lineRule="exact"/>
                    <w:rPr>
                      <w:rFonts w:cs="Miriam" w:hint="cs"/>
                      <w:noProof/>
                      <w:sz w:val="18"/>
                      <w:szCs w:val="18"/>
                      <w:rtl/>
                    </w:rPr>
                  </w:pPr>
                  <w:r>
                    <w:rPr>
                      <w:rFonts w:cs="Miriam" w:hint="cs"/>
                      <w:sz w:val="18"/>
                      <w:szCs w:val="18"/>
                      <w:rtl/>
                    </w:rPr>
                    <w:t>העברת נקניק</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hint="cs"/>
          <w:rtl/>
        </w:rPr>
        <w:t>לא יעביר יצרן נקניק או נקניקיות בלתי מבושלים או בלתי מעושנים, אלא על פי התר בכתב מאת המנהל ובהתאם לתנאיו.</w:t>
      </w:r>
    </w:p>
    <w:p w14:paraId="65CCC9B7" w14:textId="77777777" w:rsidR="00113ABF" w:rsidRDefault="00113ABF">
      <w:pPr>
        <w:pStyle w:val="P00"/>
        <w:spacing w:before="72"/>
        <w:ind w:left="0" w:right="1134"/>
        <w:rPr>
          <w:rStyle w:val="default"/>
          <w:rFonts w:cs="FrankRuehl" w:hint="cs"/>
          <w:rtl/>
        </w:rPr>
      </w:pPr>
      <w:bookmarkStart w:id="15" w:name="Seif25"/>
      <w:bookmarkEnd w:id="15"/>
      <w:r>
        <w:rPr>
          <w:rFonts w:cs="Miriam"/>
          <w:lang w:val="he-IL"/>
        </w:rPr>
        <w:pict w14:anchorId="2B0ADD80">
          <v:rect id="_x0000_s1441" style="position:absolute;left:0;text-align:left;margin-left:464.35pt;margin-top:7.1pt;width:75.05pt;height:19.5pt;z-index:251659776" o:allowincell="f" filled="f" stroked="f" strokecolor="lime" strokeweight=".25pt">
            <v:textbox style="mso-next-textbox:#_x0000_s1441" inset="0,0,0,0">
              <w:txbxContent>
                <w:p w14:paraId="2DDD7055" w14:textId="77777777" w:rsidR="00113ABF" w:rsidRDefault="00113ABF">
                  <w:pPr>
                    <w:spacing w:line="160" w:lineRule="exact"/>
                    <w:rPr>
                      <w:rFonts w:cs="Miriam" w:hint="cs"/>
                      <w:noProof/>
                      <w:sz w:val="18"/>
                      <w:szCs w:val="18"/>
                      <w:rtl/>
                    </w:rPr>
                  </w:pPr>
                  <w:r>
                    <w:rPr>
                      <w:rFonts w:cs="Miriam" w:hint="cs"/>
                      <w:sz w:val="18"/>
                      <w:szCs w:val="18"/>
                      <w:rtl/>
                    </w:rPr>
                    <w:t>החזקת נקניק ארוז במעי טבעי וסימונו</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לא יחזיק יצרן או סוחר נקניק ארוז במעי טבעי, כשהוא מבושל או מעושן או כשהוא מבושל ומעושן, לא יקבלו ולא יעבירו, אלא אם </w:t>
      </w:r>
      <w:r>
        <w:rPr>
          <w:rStyle w:val="default"/>
          <w:rFonts w:cs="FrankRuehl"/>
          <w:rtl/>
        </w:rPr>
        <w:t>–</w:t>
      </w:r>
    </w:p>
    <w:p w14:paraId="7C634F5D" w14:textId="77777777" w:rsidR="00113ABF" w:rsidRDefault="00113AB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כאשר הנקניק או מבשר בקר </w:t>
      </w:r>
      <w:r>
        <w:rPr>
          <w:rStyle w:val="default"/>
          <w:rFonts w:cs="FrankRuehl"/>
          <w:rtl/>
        </w:rPr>
        <w:t>–</w:t>
      </w:r>
      <w:r>
        <w:rPr>
          <w:rStyle w:val="default"/>
          <w:rFonts w:cs="FrankRuehl" w:hint="cs"/>
          <w:rtl/>
        </w:rPr>
        <w:t xml:space="preserve"> קשורה לחותם לפי סעיף 9 תווית עליה צויינו סוג הנקניק והשם וכן, לפי סדר תכולה יורד, שם הבשר והשומן, לפי בעלי-החיים שמהם הופקו, ופירוט יתר החמרים הנמצאים בנקניק;</w:t>
      </w:r>
    </w:p>
    <w:p w14:paraId="08E8937B" w14:textId="77777777" w:rsidR="00113ABF" w:rsidRDefault="00113AB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כאשר הנקניק הוא מבשר של בעלי-חיים אחרים מודפסים על התווית לכל ארכה </w:t>
      </w:r>
      <w:r>
        <w:rPr>
          <w:rStyle w:val="default"/>
          <w:rFonts w:cs="FrankRuehl"/>
          <w:rtl/>
        </w:rPr>
        <w:t>–</w:t>
      </w:r>
      <w:r>
        <w:rPr>
          <w:rStyle w:val="default"/>
          <w:rFonts w:cs="FrankRuehl" w:hint="cs"/>
          <w:rtl/>
        </w:rPr>
        <w:t xml:space="preserve"> נוסף לסימון כאמור בפסקה (1), ארבעה פסים ברוחב של שלושה מ"מ כל אחד, במרחקים שווים ביניהם;</w:t>
      </w:r>
    </w:p>
    <w:p w14:paraId="5D6E905A" w14:textId="77777777" w:rsidR="00113ABF" w:rsidRDefault="00113AB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כאשר הנקניק מכיל חלבון מן הצומח </w:t>
      </w:r>
      <w:r>
        <w:rPr>
          <w:rStyle w:val="default"/>
          <w:rFonts w:cs="FrankRuehl"/>
          <w:rtl/>
        </w:rPr>
        <w:t>–</w:t>
      </w:r>
      <w:r>
        <w:rPr>
          <w:rStyle w:val="default"/>
          <w:rFonts w:cs="FrankRuehl" w:hint="cs"/>
          <w:rtl/>
        </w:rPr>
        <w:t xml:space="preserve"> צויינו על התווית האמורה בפסקאות (1) ו-(2) פעמים מספר המילים "מכיל חלבון מן הצומח", באותיות שגדלן אינו פחות מהאותיות המציינות את יתר המרכיבים, בנוסף לפרטי הסימון הדרושים לפי אותן פסקאות.</w:t>
      </w:r>
    </w:p>
    <w:p w14:paraId="75A4AF26" w14:textId="77777777" w:rsidR="00113ABF" w:rsidRDefault="00113ABF">
      <w:pPr>
        <w:pStyle w:val="P00"/>
        <w:spacing w:before="72"/>
        <w:ind w:left="0" w:right="1134"/>
        <w:rPr>
          <w:rStyle w:val="default"/>
          <w:rFonts w:cs="FrankRuehl" w:hint="cs"/>
          <w:rtl/>
        </w:rPr>
      </w:pPr>
      <w:bookmarkStart w:id="16" w:name="Seif26"/>
      <w:bookmarkEnd w:id="16"/>
      <w:r>
        <w:rPr>
          <w:rFonts w:cs="Miriam"/>
          <w:lang w:val="he-IL"/>
        </w:rPr>
        <w:pict w14:anchorId="5AE0542F">
          <v:rect id="_x0000_s1442" style="position:absolute;left:0;text-align:left;margin-left:464.35pt;margin-top:7.1pt;width:75.05pt;height:29.25pt;z-index:251660800" o:allowincell="f" filled="f" stroked="f" strokecolor="lime" strokeweight=".25pt">
            <v:textbox style="mso-next-textbox:#_x0000_s1442" inset="0,0,0,0">
              <w:txbxContent>
                <w:p w14:paraId="0330C77E" w14:textId="77777777" w:rsidR="00113ABF" w:rsidRDefault="00113ABF">
                  <w:pPr>
                    <w:spacing w:line="160" w:lineRule="exact"/>
                    <w:rPr>
                      <w:rFonts w:cs="Miriam" w:hint="cs"/>
                      <w:noProof/>
                      <w:sz w:val="18"/>
                      <w:szCs w:val="18"/>
                      <w:rtl/>
                    </w:rPr>
                  </w:pPr>
                  <w:r>
                    <w:rPr>
                      <w:rFonts w:cs="Miriam" w:hint="cs"/>
                      <w:sz w:val="18"/>
                      <w:szCs w:val="18"/>
                      <w:rtl/>
                    </w:rPr>
                    <w:t>החזקת נקניק ארוז במעי מלאכותי וסימונו</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לא יחזיק יצרן או סוחר נקניק ארוז במעי מלאכותי כשהוא מבושל או מעושן או כשהוא מבושל ומעושן, לא יקבלו ולא יעבירו, אלא אם </w:t>
      </w:r>
      <w:r>
        <w:rPr>
          <w:rStyle w:val="default"/>
          <w:rFonts w:cs="FrankRuehl"/>
          <w:rtl/>
        </w:rPr>
        <w:t>–</w:t>
      </w:r>
    </w:p>
    <w:p w14:paraId="49E03892" w14:textId="77777777" w:rsidR="00113ABF" w:rsidRDefault="00113AB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כאשר הנקניק הוא מבשר בקר </w:t>
      </w:r>
      <w:r>
        <w:rPr>
          <w:rStyle w:val="default"/>
          <w:rFonts w:cs="FrankRuehl"/>
          <w:rtl/>
        </w:rPr>
        <w:t>–</w:t>
      </w:r>
      <w:r>
        <w:rPr>
          <w:rStyle w:val="default"/>
          <w:rFonts w:cs="FrankRuehl" w:hint="cs"/>
          <w:rtl/>
        </w:rPr>
        <w:t xml:space="preserve"> צויינו על המעי, פעמים מספר לכל ארכו, סוג הנקניק והשם וכן, לפי סדר תכולה יורד, שם הבשר והשומן לפי בעלי-החיים שמהם הופקו, ופירוט יתר החמרים הנמצאים בנקניק;</w:t>
      </w:r>
    </w:p>
    <w:p w14:paraId="39E704F1" w14:textId="77777777" w:rsidR="00113ABF" w:rsidRDefault="00113AB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כאשר הנקניק הוא מבשר של בעלי-חיים אחרים מודפסים על המעי לכל ארכו, נוסף לסימון כאמור בפסקה (1), ארבעה פסים לבנים ברוחב של ס"מ כל אחד, במרחקים שווים ביניהם, ובין הפסים האמורים, בשורות ניצבות להם, מודפסים פעם או פעמיים פרטי הסימון לפי פסקה (1), ובלבד שבכל אורך של עשרה ס"מ צויינו שם הבשר והשומן, לפי בעלי-החיים שמהם הופקו;</w:t>
      </w:r>
    </w:p>
    <w:p w14:paraId="6EB56B76" w14:textId="77777777" w:rsidR="00113ABF" w:rsidRDefault="00113AB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כאשר הנקניק מכיל חלבון מן הצומח </w:t>
      </w:r>
      <w:r>
        <w:rPr>
          <w:rStyle w:val="default"/>
          <w:rFonts w:cs="FrankRuehl"/>
          <w:rtl/>
        </w:rPr>
        <w:t>–</w:t>
      </w:r>
      <w:r>
        <w:rPr>
          <w:rStyle w:val="default"/>
          <w:rFonts w:cs="FrankRuehl" w:hint="cs"/>
          <w:rtl/>
        </w:rPr>
        <w:t xml:space="preserve"> צויינו פעמים מספר, לכל ארכו של המעי המלים "מכיל חלבון מן הצומח" באותיות שגדלן לפחות 2/3 מגודל האותיות המציינות את שם המוצר בנוסף לפרטי הסימון לפי פסקאות (1) ו-(2).</w:t>
      </w:r>
    </w:p>
    <w:p w14:paraId="40E88CDF" w14:textId="77777777" w:rsidR="00113ABF" w:rsidRDefault="00113ABF">
      <w:pPr>
        <w:pStyle w:val="P00"/>
        <w:spacing w:before="72"/>
        <w:ind w:left="0" w:right="1134"/>
        <w:rPr>
          <w:rStyle w:val="default"/>
          <w:rFonts w:cs="FrankRuehl" w:hint="cs"/>
          <w:rtl/>
        </w:rPr>
      </w:pPr>
      <w:bookmarkStart w:id="17" w:name="Seif4"/>
      <w:bookmarkEnd w:id="17"/>
      <w:r>
        <w:rPr>
          <w:rFonts w:cs="Miriam"/>
          <w:lang w:val="he-IL"/>
        </w:rPr>
        <w:pict w14:anchorId="6B0A835C">
          <v:rect id="_x0000_s1382" style="position:absolute;left:0;text-align:left;margin-left:464.35pt;margin-top:7.1pt;width:75.05pt;height:19.5pt;z-index:251638272" o:allowincell="f" filled="f" stroked="f" strokecolor="lime" strokeweight=".25pt">
            <v:textbox style="mso-next-textbox:#_x0000_s1382" inset="0,0,0,0">
              <w:txbxContent>
                <w:p w14:paraId="1503DA8E" w14:textId="77777777" w:rsidR="00113ABF" w:rsidRDefault="00113ABF">
                  <w:pPr>
                    <w:spacing w:line="160" w:lineRule="exact"/>
                    <w:rPr>
                      <w:rFonts w:cs="Miriam" w:hint="cs"/>
                      <w:noProof/>
                      <w:sz w:val="18"/>
                      <w:szCs w:val="18"/>
                      <w:rtl/>
                    </w:rPr>
                  </w:pPr>
                  <w:r>
                    <w:rPr>
                      <w:rFonts w:cs="Miriam" w:hint="cs"/>
                      <w:sz w:val="18"/>
                      <w:szCs w:val="18"/>
                      <w:rtl/>
                    </w:rPr>
                    <w:t>סימון סוג הנקניק</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לא יסמן יצרן על המעי או על התווית את סוג הנקניק אלא בשמות הנקובים בפריטים 1 עד 14 של טור א' בתוספת השניה (להלן </w:t>
      </w:r>
      <w:r>
        <w:rPr>
          <w:rStyle w:val="default"/>
          <w:rFonts w:cs="FrankRuehl"/>
          <w:rtl/>
        </w:rPr>
        <w:t>–</w:t>
      </w:r>
      <w:r>
        <w:rPr>
          <w:rStyle w:val="default"/>
          <w:rFonts w:cs="FrankRuehl" w:hint="cs"/>
          <w:rtl/>
        </w:rPr>
        <w:t xml:space="preserve"> שם המוצר).</w:t>
      </w:r>
    </w:p>
    <w:p w14:paraId="34711C5B" w14:textId="77777777" w:rsidR="00113ABF" w:rsidRDefault="00113A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השתמש יצרן גם בחלבון מן הצומח לייצור הנקניק או הנקניקיות יכלול לצד שם המוצר את המלים "בתוספת חלבון מן הצומח" באותיות שגדלן אינו פחות מ-2/3 מהאותיות המציינות את שם המוצר.</w:t>
      </w:r>
    </w:p>
    <w:p w14:paraId="7259A4A0" w14:textId="77777777" w:rsidR="00113ABF" w:rsidRDefault="00113AB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בסעיף קטן (א), מותר </w:t>
      </w:r>
      <w:r>
        <w:rPr>
          <w:rStyle w:val="default"/>
          <w:rFonts w:cs="FrankRuehl"/>
          <w:rtl/>
        </w:rPr>
        <w:t>–</w:t>
      </w:r>
    </w:p>
    <w:p w14:paraId="740D7898" w14:textId="77777777" w:rsidR="00113ABF" w:rsidRDefault="00113AB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להוסיף לשם של סוג הנקניק הנקוב בפריט 1 בטור א' בתוספת השניה מלים נוספות לסימון סוג הנקניק המפורט באותו פריט, למעט המלים המופיעות בשמות הסוגים שבפריטים 2 עד 14 ובלבד שתרכובתו של הנקניק המסומן כאמור תתאים למפורט בטור ב' של התוספת השניה לצדו של פריט 1;</w:t>
      </w:r>
    </w:p>
    <w:p w14:paraId="43D863C4" w14:textId="77777777" w:rsidR="00113ABF" w:rsidRDefault="00113AB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להוסיף לשם של סוג הנקניק הנקוב בפריט 3 בתוספת השניה את המלים "אווז" או "עוף ממולא" ובלבד שתרכובתו של הנקניק המסומן כאמור תתאים למפורט בטור ב' של התוספת השניה לצדו של פריט 3.</w:t>
      </w:r>
    </w:p>
    <w:p w14:paraId="5F783C7B" w14:textId="77777777" w:rsidR="00113ABF" w:rsidRDefault="00113ABF">
      <w:pPr>
        <w:pStyle w:val="P00"/>
        <w:spacing w:before="72"/>
        <w:ind w:left="0" w:right="1134"/>
        <w:rPr>
          <w:rStyle w:val="default"/>
          <w:rFonts w:cs="FrankRuehl" w:hint="cs"/>
          <w:rtl/>
        </w:rPr>
      </w:pPr>
      <w:bookmarkStart w:id="18" w:name="Seif5"/>
      <w:bookmarkEnd w:id="18"/>
      <w:r>
        <w:rPr>
          <w:rFonts w:cs="Miriam"/>
          <w:lang w:val="he-IL"/>
        </w:rPr>
        <w:pict w14:anchorId="0D5E5D08">
          <v:rect id="_x0000_s1384" style="position:absolute;left:0;text-align:left;margin-left:464.35pt;margin-top:7.1pt;width:75.05pt;height:19.5pt;z-index:251639296" o:allowincell="f" filled="f" stroked="f" strokecolor="lime" strokeweight=".25pt">
            <v:textbox style="mso-next-textbox:#_x0000_s1384" inset="0,0,0,0">
              <w:txbxContent>
                <w:p w14:paraId="650D31FD" w14:textId="77777777" w:rsidR="00113ABF" w:rsidRDefault="00113ABF">
                  <w:pPr>
                    <w:spacing w:line="160" w:lineRule="exact"/>
                    <w:rPr>
                      <w:rFonts w:cs="Miriam" w:hint="cs"/>
                      <w:noProof/>
                      <w:sz w:val="18"/>
                      <w:szCs w:val="18"/>
                      <w:rtl/>
                    </w:rPr>
                  </w:pPr>
                  <w:r>
                    <w:rPr>
                      <w:rFonts w:cs="Miriam" w:hint="cs"/>
                      <w:sz w:val="18"/>
                      <w:szCs w:val="18"/>
                      <w:rtl/>
                    </w:rPr>
                    <w:t>מעי מלאכותי בייצור נקניקיות</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hint="cs"/>
          <w:rtl/>
        </w:rPr>
        <w:t>לא ישתמש יצרן במעי מלאכותי לייצור נקניקיות אלא אם נתקיים אחד מאלה:</w:t>
      </w:r>
    </w:p>
    <w:p w14:paraId="22B51234" w14:textId="77777777" w:rsidR="00113ABF" w:rsidRDefault="00113AB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לא מודפס עליו דבר;</w:t>
      </w:r>
    </w:p>
    <w:p w14:paraId="17880E5D" w14:textId="77777777" w:rsidR="00113ABF" w:rsidRDefault="00113AB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מודפסים עליו שני פסים שחורים לכל ארכו;</w:t>
      </w:r>
    </w:p>
    <w:p w14:paraId="599BC579" w14:textId="77777777" w:rsidR="00113ABF" w:rsidRDefault="00113AB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מודפסים עליו שם היצרן ולפי סדר תכולה יורד </w:t>
      </w:r>
      <w:r>
        <w:rPr>
          <w:rStyle w:val="default"/>
          <w:rFonts w:cs="FrankRuehl"/>
          <w:rtl/>
        </w:rPr>
        <w:t>–</w:t>
      </w:r>
      <w:r>
        <w:rPr>
          <w:rStyle w:val="default"/>
          <w:rFonts w:cs="FrankRuehl" w:hint="cs"/>
          <w:rtl/>
        </w:rPr>
        <w:t xml:space="preserve"> שם הבשר והשומן לפי בעלי-החיים שמהם הופקו, פירוט יתר החמרים הנמצאים בנקניקיות, והמלים "המעי מלאכותי </w:t>
      </w:r>
      <w:r>
        <w:rPr>
          <w:rStyle w:val="default"/>
          <w:rFonts w:cs="FrankRuehl"/>
          <w:rtl/>
        </w:rPr>
        <w:t>–</w:t>
      </w:r>
      <w:r>
        <w:rPr>
          <w:rStyle w:val="default"/>
          <w:rFonts w:cs="FrankRuehl" w:hint="cs"/>
          <w:rtl/>
        </w:rPr>
        <w:t xml:space="preserve"> לקלף לפני האכילה".</w:t>
      </w:r>
    </w:p>
    <w:p w14:paraId="47F39BEE" w14:textId="77777777" w:rsidR="00113ABF" w:rsidRDefault="00113ABF">
      <w:pPr>
        <w:pStyle w:val="P00"/>
        <w:spacing w:before="72"/>
        <w:ind w:left="0" w:right="1134"/>
        <w:rPr>
          <w:rStyle w:val="default"/>
          <w:rFonts w:cs="FrankRuehl" w:hint="cs"/>
          <w:rtl/>
        </w:rPr>
      </w:pPr>
      <w:bookmarkStart w:id="19" w:name="Seif6"/>
      <w:bookmarkEnd w:id="19"/>
      <w:r>
        <w:rPr>
          <w:rFonts w:cs="Miriam"/>
          <w:lang w:val="he-IL"/>
        </w:rPr>
        <w:pict w14:anchorId="7823B214">
          <v:rect id="_x0000_s1385" style="position:absolute;left:0;text-align:left;margin-left:464.35pt;margin-top:7.1pt;width:75.05pt;height:30.3pt;z-index:251640320" o:allowincell="f" filled="f" stroked="f" strokecolor="lime" strokeweight=".25pt">
            <v:textbox style="mso-next-textbox:#_x0000_s1385" inset="0,0,0,0">
              <w:txbxContent>
                <w:p w14:paraId="53945F84" w14:textId="77777777" w:rsidR="00113ABF" w:rsidRDefault="00113ABF">
                  <w:pPr>
                    <w:spacing w:line="160" w:lineRule="exact"/>
                    <w:rPr>
                      <w:rFonts w:cs="Miriam" w:hint="cs"/>
                      <w:noProof/>
                      <w:sz w:val="18"/>
                      <w:szCs w:val="18"/>
                      <w:rtl/>
                    </w:rPr>
                  </w:pPr>
                  <w:r>
                    <w:rPr>
                      <w:rFonts w:cs="Miriam" w:hint="cs"/>
                      <w:sz w:val="18"/>
                      <w:szCs w:val="18"/>
                      <w:rtl/>
                    </w:rPr>
                    <w:t>נקניקיות מבושלות או מעושנות במעי מלאכותי</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hint="cs"/>
          <w:rtl/>
        </w:rPr>
        <w:t>לא יחזיק יצרן או סוחר נקניקיות ארוזות במעי מלאכותי כשהן מבושלות או מעושנות או כשהן מבושלות ומעושנות, לא יקבלן ולא יעבירן, אלא אם מתקיימים אלה:</w:t>
      </w:r>
    </w:p>
    <w:p w14:paraId="67B1E5A8" w14:textId="77777777" w:rsidR="00113ABF" w:rsidRDefault="00113AB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כאשר הנקניקיות הן מבשר בקר </w:t>
      </w:r>
      <w:r>
        <w:rPr>
          <w:rStyle w:val="default"/>
          <w:rFonts w:cs="FrankRuehl"/>
          <w:rtl/>
        </w:rPr>
        <w:t>–</w:t>
      </w:r>
      <w:r>
        <w:rPr>
          <w:rStyle w:val="default"/>
          <w:rFonts w:cs="FrankRuehl" w:hint="cs"/>
          <w:rtl/>
        </w:rPr>
        <w:t xml:space="preserve"> קשורה לצרור הנקניקיות תווית שעליה צויינו פרטי הסימון לפי פסקה (1) לסעיף 12;</w:t>
      </w:r>
    </w:p>
    <w:p w14:paraId="2EC442F6" w14:textId="77777777" w:rsidR="00113ABF" w:rsidRDefault="00113ABF">
      <w:pPr>
        <w:pStyle w:val="P00"/>
        <w:spacing w:before="72"/>
        <w:ind w:left="624" w:right="1134"/>
        <w:rPr>
          <w:rStyle w:val="default"/>
          <w:rFonts w:cs="FrankRuehl" w:hint="cs"/>
          <w:rtl/>
        </w:rPr>
      </w:pPr>
      <w:r>
        <w:rPr>
          <w:rFonts w:cs="FrankRuehl"/>
          <w:rtl/>
          <w:lang w:val="he-IL"/>
        </w:rPr>
        <w:pict w14:anchorId="0C738F9F">
          <v:shape id="_x0000_s1456" type="#_x0000_t202" style="position:absolute;left:0;text-align:left;margin-left:470.35pt;margin-top:7.1pt;width:1in;height:9pt;z-index:251675136" filled="f" stroked="f">
            <v:textbox inset="1mm,0,1mm,0">
              <w:txbxContent>
                <w:p w14:paraId="2CE11A05" w14:textId="77777777" w:rsidR="00113ABF" w:rsidRDefault="00113ABF">
                  <w:pPr>
                    <w:spacing w:line="160" w:lineRule="exact"/>
                    <w:rPr>
                      <w:rFonts w:cs="Miriam" w:hint="cs"/>
                      <w:noProof/>
                      <w:sz w:val="18"/>
                      <w:szCs w:val="18"/>
                      <w:rtl/>
                    </w:rPr>
                  </w:pPr>
                  <w:r>
                    <w:rPr>
                      <w:rFonts w:cs="Miriam" w:hint="cs"/>
                      <w:sz w:val="18"/>
                      <w:szCs w:val="18"/>
                      <w:rtl/>
                    </w:rPr>
                    <w:t>צו תשל"ז-1977</w:t>
                  </w:r>
                </w:p>
              </w:txbxContent>
            </v:textbox>
          </v:shape>
        </w:pict>
      </w:r>
      <w:r>
        <w:rPr>
          <w:rStyle w:val="default"/>
          <w:rFonts w:cs="FrankRuehl" w:hint="cs"/>
          <w:rtl/>
        </w:rPr>
        <w:t>(2)</w:t>
      </w:r>
      <w:r>
        <w:rPr>
          <w:rStyle w:val="default"/>
          <w:rFonts w:cs="FrankRuehl" w:hint="cs"/>
          <w:rtl/>
        </w:rPr>
        <w:tab/>
        <w:t>כאשר הנקניקיות הן מבשר של בעלי-חיים אחרים מודפסים על התווית לכל ארכה, נוסף לסימון כאמור בפסקה (1), ארבעה פסים ברוחב של שלושה מ"מ כל אחד, במרחקים שווים ביניהם;</w:t>
      </w:r>
    </w:p>
    <w:p w14:paraId="3A49A48B" w14:textId="77777777" w:rsidR="00113ABF" w:rsidRDefault="00113AB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כאשר הנקניקיות מכילות חלבון מן הצומח </w:t>
      </w:r>
      <w:r>
        <w:rPr>
          <w:rStyle w:val="default"/>
          <w:rFonts w:cs="FrankRuehl"/>
          <w:rtl/>
        </w:rPr>
        <w:t>–</w:t>
      </w:r>
      <w:r>
        <w:rPr>
          <w:rStyle w:val="default"/>
          <w:rFonts w:cs="FrankRuehl" w:hint="cs"/>
          <w:rtl/>
        </w:rPr>
        <w:t xml:space="preserve"> צויינו על התווית האמורה בפסקאות (1) ו-(2) גם המלים "מכיל חלבון מן הצומח".</w:t>
      </w:r>
    </w:p>
    <w:p w14:paraId="363A45C8" w14:textId="77777777" w:rsidR="00113ABF" w:rsidRDefault="00113ABF">
      <w:pPr>
        <w:pStyle w:val="P00"/>
        <w:spacing w:before="0"/>
        <w:ind w:left="624" w:right="1134"/>
        <w:rPr>
          <w:rStyle w:val="default"/>
          <w:rFonts w:cs="FrankRuehl" w:hint="cs"/>
          <w:vanish/>
          <w:color w:val="FF0000"/>
          <w:sz w:val="20"/>
          <w:szCs w:val="20"/>
          <w:shd w:val="clear" w:color="auto" w:fill="FFFF99"/>
          <w:rtl/>
        </w:rPr>
      </w:pPr>
      <w:bookmarkStart w:id="20" w:name="Rov5"/>
      <w:r>
        <w:rPr>
          <w:rStyle w:val="default"/>
          <w:rFonts w:cs="FrankRuehl" w:hint="cs"/>
          <w:vanish/>
          <w:color w:val="FF0000"/>
          <w:sz w:val="20"/>
          <w:szCs w:val="20"/>
          <w:shd w:val="clear" w:color="auto" w:fill="FFFF99"/>
          <w:rtl/>
        </w:rPr>
        <w:t>מיום 4.8.1977</w:t>
      </w:r>
    </w:p>
    <w:p w14:paraId="7493E8F6" w14:textId="77777777" w:rsidR="00113ABF" w:rsidRDefault="00113ABF">
      <w:pPr>
        <w:pStyle w:val="P00"/>
        <w:spacing w:before="0"/>
        <w:ind w:left="624"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צו תשל"ז-1977</w:t>
      </w:r>
    </w:p>
    <w:p w14:paraId="695D275E" w14:textId="77777777" w:rsidR="00113ABF" w:rsidRDefault="00113ABF">
      <w:pPr>
        <w:pStyle w:val="P00"/>
        <w:spacing w:before="0"/>
        <w:ind w:left="624" w:right="1134"/>
        <w:rPr>
          <w:rStyle w:val="default"/>
          <w:rFonts w:cs="FrankRuehl" w:hint="cs"/>
          <w:vanish/>
          <w:sz w:val="20"/>
          <w:szCs w:val="20"/>
          <w:shd w:val="clear" w:color="auto" w:fill="FFFF99"/>
          <w:rtl/>
        </w:rPr>
      </w:pPr>
      <w:hyperlink r:id="rId12" w:history="1">
        <w:r>
          <w:rPr>
            <w:rStyle w:val="Hyperlink"/>
            <w:rFonts w:cs="FrankRuehl" w:hint="cs"/>
            <w:vanish/>
            <w:szCs w:val="20"/>
            <w:shd w:val="clear" w:color="auto" w:fill="FFFF99"/>
            <w:rtl/>
          </w:rPr>
          <w:t>ק"ת תשל"ז מס' 3745</w:t>
        </w:r>
      </w:hyperlink>
      <w:r>
        <w:rPr>
          <w:rStyle w:val="default"/>
          <w:rFonts w:cs="FrankRuehl" w:hint="cs"/>
          <w:vanish/>
          <w:sz w:val="20"/>
          <w:szCs w:val="20"/>
          <w:shd w:val="clear" w:color="auto" w:fill="FFFF99"/>
          <w:rtl/>
        </w:rPr>
        <w:t xml:space="preserve"> מיום 4.8.1977 עמ' 2340</w:t>
      </w:r>
    </w:p>
    <w:p w14:paraId="35BC20AF" w14:textId="77777777" w:rsidR="00113ABF" w:rsidRDefault="00113ABF">
      <w:pPr>
        <w:pStyle w:val="P00"/>
        <w:ind w:left="624" w:right="1134"/>
        <w:rPr>
          <w:rStyle w:val="default"/>
          <w:rFonts w:cs="FrankRuehl" w:hint="cs"/>
          <w:sz w:val="2"/>
          <w:szCs w:val="2"/>
          <w:rtl/>
        </w:rPr>
      </w:pPr>
      <w:r>
        <w:rPr>
          <w:rStyle w:val="default"/>
          <w:rFonts w:cs="FrankRuehl" w:hint="cs"/>
          <w:vanish/>
          <w:sz w:val="22"/>
          <w:szCs w:val="22"/>
          <w:shd w:val="clear" w:color="auto" w:fill="FFFF99"/>
          <w:rtl/>
        </w:rPr>
        <w:t>(2)</w:t>
      </w:r>
      <w:r>
        <w:rPr>
          <w:rStyle w:val="default"/>
          <w:rFonts w:cs="FrankRuehl" w:hint="cs"/>
          <w:vanish/>
          <w:sz w:val="22"/>
          <w:szCs w:val="22"/>
          <w:shd w:val="clear" w:color="auto" w:fill="FFFF99"/>
          <w:rtl/>
        </w:rPr>
        <w:tab/>
        <w:t xml:space="preserve">כאשר הנקניקיות הן מבשר של בעלי-חיים אחרים מודפסים על התווית לכל ארכה, נוסף לסימון כאמור בפסקה (1), ארבעה פסים ברוחב של </w:t>
      </w:r>
      <w:r>
        <w:rPr>
          <w:rStyle w:val="default"/>
          <w:rFonts w:cs="FrankRuehl" w:hint="cs"/>
          <w:strike/>
          <w:vanish/>
          <w:sz w:val="22"/>
          <w:szCs w:val="22"/>
          <w:shd w:val="clear" w:color="auto" w:fill="FFFF99"/>
          <w:rtl/>
        </w:rPr>
        <w:t>שלושה ס"מ</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שלושה מ"מ</w:t>
      </w:r>
      <w:r>
        <w:rPr>
          <w:rStyle w:val="default"/>
          <w:rFonts w:cs="FrankRuehl" w:hint="cs"/>
          <w:vanish/>
          <w:sz w:val="22"/>
          <w:szCs w:val="22"/>
          <w:shd w:val="clear" w:color="auto" w:fill="FFFF99"/>
          <w:rtl/>
        </w:rPr>
        <w:t xml:space="preserve"> כל אחד, במרחקים שווים ביניהם;</w:t>
      </w:r>
      <w:bookmarkEnd w:id="20"/>
    </w:p>
    <w:p w14:paraId="0D3EA3C2" w14:textId="77777777" w:rsidR="00113ABF" w:rsidRDefault="00113ABF">
      <w:pPr>
        <w:pStyle w:val="P00"/>
        <w:spacing w:before="72"/>
        <w:ind w:left="0" w:right="1134"/>
        <w:rPr>
          <w:rStyle w:val="default"/>
          <w:rFonts w:cs="FrankRuehl" w:hint="cs"/>
          <w:rtl/>
        </w:rPr>
      </w:pPr>
      <w:bookmarkStart w:id="21" w:name="Seif27"/>
      <w:bookmarkEnd w:id="21"/>
      <w:r>
        <w:rPr>
          <w:rFonts w:cs="Miriam"/>
          <w:lang w:val="he-IL"/>
        </w:rPr>
        <w:pict w14:anchorId="48597F08">
          <v:rect id="_x0000_s1443" style="position:absolute;left:0;text-align:left;margin-left:464.35pt;margin-top:7.1pt;width:75.05pt;height:19.5pt;z-index:251661824" o:allowincell="f" filled="f" stroked="f" strokecolor="lime" strokeweight=".25pt">
            <v:textbox style="mso-next-textbox:#_x0000_s1443" inset="0,0,0,0">
              <w:txbxContent>
                <w:p w14:paraId="0E0161AC" w14:textId="77777777" w:rsidR="00113ABF" w:rsidRDefault="00113ABF">
                  <w:pPr>
                    <w:spacing w:line="160" w:lineRule="exact"/>
                    <w:rPr>
                      <w:rFonts w:cs="Miriam" w:hint="cs"/>
                      <w:noProof/>
                      <w:sz w:val="18"/>
                      <w:szCs w:val="18"/>
                      <w:rtl/>
                    </w:rPr>
                  </w:pPr>
                  <w:r>
                    <w:rPr>
                      <w:rFonts w:cs="Miriam" w:hint="cs"/>
                      <w:sz w:val="18"/>
                      <w:szCs w:val="18"/>
                      <w:rtl/>
                    </w:rPr>
                    <w:t>העברת נקניקיות במעי מלאכותי</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default"/>
          <w:rFonts w:cs="FrankRuehl" w:hint="cs"/>
          <w:rtl/>
        </w:rPr>
        <w:t>לא יעביר יצרן נקניקיות ארוזות במעי מלאכותי כאמור בסעיף 14(1) אלא אם המעי קולף לפני ההעברה.</w:t>
      </w:r>
    </w:p>
    <w:p w14:paraId="371CF636" w14:textId="77777777" w:rsidR="00113ABF" w:rsidRDefault="00113ABF">
      <w:pPr>
        <w:pStyle w:val="P00"/>
        <w:spacing w:before="72"/>
        <w:ind w:left="0" w:right="1134"/>
        <w:rPr>
          <w:rStyle w:val="default"/>
          <w:rFonts w:cs="FrankRuehl" w:hint="cs"/>
          <w:rtl/>
        </w:rPr>
      </w:pPr>
      <w:bookmarkStart w:id="22" w:name="Seif28"/>
      <w:bookmarkEnd w:id="22"/>
      <w:r>
        <w:rPr>
          <w:rFonts w:cs="Miriam"/>
          <w:lang w:val="he-IL"/>
        </w:rPr>
        <w:pict w14:anchorId="2C6B3F8F">
          <v:rect id="_x0000_s1444" style="position:absolute;left:0;text-align:left;margin-left:464.35pt;margin-top:7.1pt;width:75.05pt;height:19.5pt;z-index:251662848" o:allowincell="f" filled="f" stroked="f" strokecolor="lime" strokeweight=".25pt">
            <v:textbox style="mso-next-textbox:#_x0000_s1444" inset="0,0,0,0">
              <w:txbxContent>
                <w:p w14:paraId="70741CC6" w14:textId="77777777" w:rsidR="00113ABF" w:rsidRDefault="00113ABF">
                  <w:pPr>
                    <w:spacing w:line="160" w:lineRule="exact"/>
                    <w:rPr>
                      <w:rFonts w:cs="Miriam" w:hint="cs"/>
                      <w:noProof/>
                      <w:sz w:val="18"/>
                      <w:szCs w:val="18"/>
                      <w:rtl/>
                    </w:rPr>
                  </w:pPr>
                  <w:r>
                    <w:rPr>
                      <w:rFonts w:cs="Miriam" w:hint="cs"/>
                      <w:sz w:val="18"/>
                      <w:szCs w:val="18"/>
                      <w:rtl/>
                    </w:rPr>
                    <w:t>אריזת נקניק ונקניקיות מקולפים</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לא יעביר יצרן נקניק או נקניקיות מקולפים, פרוסים או בלתי פרוסים, ולא יקבלם סוחר, לא יחזיקם ולא יעבירם, אלא אם הנקניק או הנקניקיות כאמור ארוזים בשקיק סגור העשוי מחומר שקוף (להלן </w:t>
      </w:r>
      <w:r>
        <w:rPr>
          <w:rStyle w:val="default"/>
          <w:rFonts w:cs="FrankRuehl"/>
          <w:rtl/>
        </w:rPr>
        <w:t>–</w:t>
      </w:r>
      <w:r>
        <w:rPr>
          <w:rStyle w:val="default"/>
          <w:rFonts w:cs="FrankRuehl" w:hint="cs"/>
          <w:rtl/>
        </w:rPr>
        <w:t xml:space="preserve"> השקיק), להנחת דעתו של המנהל, ונתקיימו אלה:</w:t>
      </w:r>
    </w:p>
    <w:p w14:paraId="6D1E39F3" w14:textId="77777777" w:rsidR="00113ABF" w:rsidRDefault="00113AB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כאשר הנקניק או הנקניקיות כאמור הן מבשר בקר </w:t>
      </w:r>
      <w:r>
        <w:rPr>
          <w:rStyle w:val="default"/>
          <w:rFonts w:cs="FrankRuehl"/>
          <w:rtl/>
        </w:rPr>
        <w:t>–</w:t>
      </w:r>
      <w:r>
        <w:rPr>
          <w:rStyle w:val="default"/>
          <w:rFonts w:cs="FrankRuehl" w:hint="cs"/>
          <w:rtl/>
        </w:rPr>
        <w:t xml:space="preserve"> מודפסים על השקיק השם, ולפי סדר תכולה יורד שם הבשר והשומן, לפי בעלי-החיים שמהם הופקו ופירוט יתר החמרים הנמצאים בנקניק או בנקניקיות;</w:t>
      </w:r>
    </w:p>
    <w:p w14:paraId="3BA2124B" w14:textId="77777777" w:rsidR="00113ABF" w:rsidRDefault="00113AB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כאשר הנקניק או הנקניקיות כאמור הן מבשר של בעלי-חיים אחרים מודפסים על השקיק לכל ארכו, נוסף לסימון כאמור בפסקה (1), ארבעה פסים ברוחב של שלושה מ"מ כל אחד, במרחקים שווים ביניהם;</w:t>
      </w:r>
    </w:p>
    <w:p w14:paraId="53A49A31" w14:textId="77777777" w:rsidR="00113ABF" w:rsidRDefault="00113AB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כאשר הנקניק או הנקניקיות מכילים חלבון מן הצומח </w:t>
      </w:r>
      <w:r>
        <w:rPr>
          <w:rStyle w:val="default"/>
          <w:rFonts w:cs="FrankRuehl"/>
          <w:rtl/>
        </w:rPr>
        <w:t>–</w:t>
      </w:r>
      <w:r>
        <w:rPr>
          <w:rStyle w:val="default"/>
          <w:rFonts w:cs="FrankRuehl" w:hint="cs"/>
          <w:rtl/>
        </w:rPr>
        <w:t xml:space="preserve"> מודפסים על השקיק לכל ארכו, נוסף לסימון כאמור בפסקאות (1) ו-(2), המלים "בתוספת חלבון מן הצומח".</w:t>
      </w:r>
    </w:p>
    <w:p w14:paraId="6CBC268F" w14:textId="77777777" w:rsidR="00113ABF" w:rsidRDefault="00113ABF">
      <w:pPr>
        <w:pStyle w:val="P00"/>
        <w:spacing w:before="72"/>
        <w:ind w:left="0" w:right="1134"/>
        <w:rPr>
          <w:rStyle w:val="default"/>
          <w:rFonts w:cs="FrankRuehl" w:hint="cs"/>
          <w:rtl/>
        </w:rPr>
      </w:pPr>
      <w:bookmarkStart w:id="23" w:name="Seif29"/>
      <w:bookmarkEnd w:id="23"/>
      <w:r>
        <w:rPr>
          <w:rFonts w:cs="Miriam"/>
          <w:lang w:val="he-IL"/>
        </w:rPr>
        <w:pict w14:anchorId="297208C6">
          <v:rect id="_x0000_s1445" style="position:absolute;left:0;text-align:left;margin-left:464.35pt;margin-top:7.1pt;width:75.05pt;height:19.5pt;z-index:251663872" o:allowincell="f" filled="f" stroked="f" strokecolor="lime" strokeweight=".25pt">
            <v:textbox style="mso-next-textbox:#_x0000_s1445" inset="0,0,0,0">
              <w:txbxContent>
                <w:p w14:paraId="10E7EC23" w14:textId="77777777" w:rsidR="00113ABF" w:rsidRDefault="00113ABF">
                  <w:pPr>
                    <w:pStyle w:val="a7"/>
                    <w:rPr>
                      <w:rFonts w:hint="cs"/>
                      <w:noProof/>
                      <w:rtl/>
                    </w:rPr>
                  </w:pPr>
                  <w:r>
                    <w:rPr>
                      <w:rFonts w:hint="cs"/>
                      <w:rtl/>
                    </w:rPr>
                    <w:t>החזקת נקניק ונקניקיות</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hint="cs"/>
          <w:rtl/>
        </w:rPr>
        <w:t>לא יחזיק אדם נקניק, נקניקיות או כל חומר הדרוש לצורך ייצורם אלא בכלים שלמים, נקיים ומחוטים והעשויים מחומר שאינו מחליד ואינו כלול להזיק לבריאות.</w:t>
      </w:r>
    </w:p>
    <w:p w14:paraId="09203736" w14:textId="77777777" w:rsidR="00113ABF" w:rsidRDefault="00113A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יניח אדם כלים המכילים נקניק, נקניקיות או כל חומר הדרוש לצורך ייצורם, אלא על גבי מדפים מוגבהים מהרצפה.</w:t>
      </w:r>
    </w:p>
    <w:p w14:paraId="33F2BE74" w14:textId="77777777" w:rsidR="00113ABF" w:rsidRDefault="00113ABF">
      <w:pPr>
        <w:pStyle w:val="P00"/>
        <w:spacing w:before="72"/>
        <w:ind w:left="0" w:right="1134"/>
        <w:rPr>
          <w:rStyle w:val="default"/>
          <w:rFonts w:cs="FrankRuehl" w:hint="cs"/>
          <w:rtl/>
        </w:rPr>
      </w:pPr>
      <w:bookmarkStart w:id="24" w:name="Seif7"/>
      <w:bookmarkEnd w:id="24"/>
      <w:r>
        <w:rPr>
          <w:rFonts w:cs="Miriam"/>
          <w:lang w:val="he-IL"/>
        </w:rPr>
        <w:pict w14:anchorId="16C753C5">
          <v:rect id="_x0000_s1386" style="position:absolute;left:0;text-align:left;margin-left:464.35pt;margin-top:7.1pt;width:75.05pt;height:19.5pt;z-index:251641344" o:allowincell="f" filled="f" stroked="f" strokecolor="lime" strokeweight=".25pt">
            <v:textbox style="mso-next-textbox:#_x0000_s1386" inset="0,0,0,0">
              <w:txbxContent>
                <w:p w14:paraId="4F1604C4" w14:textId="77777777" w:rsidR="00113ABF" w:rsidRDefault="00113ABF">
                  <w:pPr>
                    <w:pStyle w:val="a7"/>
                    <w:rPr>
                      <w:rFonts w:hint="cs"/>
                      <w:noProof/>
                      <w:rtl/>
                    </w:rPr>
                  </w:pPr>
                  <w:r>
                    <w:rPr>
                      <w:rFonts w:hint="cs"/>
                      <w:rtl/>
                    </w:rPr>
                    <w:t>כלי ייצור ואבזרים</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default"/>
          <w:rFonts w:cs="FrankRuehl" w:hint="cs"/>
          <w:rtl/>
        </w:rPr>
        <w:t>לא ייצר אדם נקניק או נקניקיות אלא בכלים ואבזרים נקיים, מחוטים ובלתי פגומים והעשויים מחומר שאינו עלול להזיק לבריאות.</w:t>
      </w:r>
    </w:p>
    <w:p w14:paraId="02812596" w14:textId="77777777" w:rsidR="00113ABF" w:rsidRDefault="00113ABF">
      <w:pPr>
        <w:pStyle w:val="P00"/>
        <w:spacing w:before="72"/>
        <w:ind w:left="0" w:right="1134"/>
        <w:rPr>
          <w:rStyle w:val="default"/>
          <w:rFonts w:cs="FrankRuehl" w:hint="cs"/>
          <w:rtl/>
        </w:rPr>
      </w:pPr>
      <w:bookmarkStart w:id="25" w:name="Seif8"/>
      <w:bookmarkEnd w:id="25"/>
      <w:r>
        <w:rPr>
          <w:rFonts w:cs="Miriam"/>
          <w:lang w:val="he-IL"/>
        </w:rPr>
        <w:pict w14:anchorId="77E57D1C">
          <v:rect id="_x0000_s1387" style="position:absolute;left:0;text-align:left;margin-left:464.35pt;margin-top:7.1pt;width:75.05pt;height:19.5pt;z-index:251642368" o:allowincell="f" filled="f" stroked="f" strokecolor="lime" strokeweight=".25pt">
            <v:textbox style="mso-next-textbox:#_x0000_s1387" inset="0,0,0,0">
              <w:txbxContent>
                <w:p w14:paraId="7F3C0E65" w14:textId="77777777" w:rsidR="00113ABF" w:rsidRDefault="00113ABF">
                  <w:pPr>
                    <w:pStyle w:val="a7"/>
                    <w:rPr>
                      <w:rFonts w:hint="cs"/>
                      <w:noProof/>
                      <w:rtl/>
                    </w:rPr>
                  </w:pPr>
                  <w:r>
                    <w:rPr>
                      <w:rFonts w:hint="cs"/>
                      <w:rtl/>
                    </w:rPr>
                    <w:t>השרית בשר במים לצרכי הכשרה</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לא ישרה אדם בשר המיועד לטחינה במים אלא לצרכי הכשרה בלבד.</w:t>
      </w:r>
    </w:p>
    <w:p w14:paraId="2F8B9CDF" w14:textId="77777777" w:rsidR="00113ABF" w:rsidRDefault="00113A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טמפרטורת המים לצרכי הכשרה לא תעלה על 7 מעלות צלזיוס.</w:t>
      </w:r>
    </w:p>
    <w:p w14:paraId="1A0DE564" w14:textId="77777777" w:rsidR="00113ABF" w:rsidRDefault="00113ABF">
      <w:pPr>
        <w:pStyle w:val="P00"/>
        <w:spacing w:before="72"/>
        <w:ind w:left="0" w:right="1134"/>
        <w:rPr>
          <w:rStyle w:val="default"/>
          <w:rFonts w:cs="FrankRuehl" w:hint="cs"/>
          <w:rtl/>
        </w:rPr>
      </w:pPr>
      <w:bookmarkStart w:id="26" w:name="Seif9"/>
      <w:bookmarkEnd w:id="26"/>
      <w:r>
        <w:rPr>
          <w:rFonts w:cs="Miriam"/>
          <w:lang w:val="he-IL"/>
        </w:rPr>
        <w:pict w14:anchorId="39FDA57D">
          <v:rect id="_x0000_s1388" style="position:absolute;left:0;text-align:left;margin-left:464.35pt;margin-top:7.1pt;width:75.05pt;height:19.5pt;z-index:251643392" o:allowincell="f" filled="f" stroked="f" strokecolor="lime" strokeweight=".25pt">
            <v:textbox style="mso-next-textbox:#_x0000_s1388" inset="0,0,0,0">
              <w:txbxContent>
                <w:p w14:paraId="24E14CE6" w14:textId="77777777" w:rsidR="00113ABF" w:rsidRDefault="00113ABF">
                  <w:pPr>
                    <w:spacing w:line="160" w:lineRule="exact"/>
                    <w:rPr>
                      <w:rFonts w:cs="Miriam" w:hint="cs"/>
                      <w:noProof/>
                      <w:sz w:val="18"/>
                      <w:szCs w:val="18"/>
                      <w:rtl/>
                    </w:rPr>
                  </w:pPr>
                  <w:r>
                    <w:rPr>
                      <w:rFonts w:cs="Miriam" w:hint="cs"/>
                      <w:sz w:val="18"/>
                      <w:szCs w:val="18"/>
                      <w:rtl/>
                    </w:rPr>
                    <w:t>הדחת בשר</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r>
      <w:r>
        <w:rPr>
          <w:rStyle w:val="default"/>
          <w:rFonts w:cs="FrankRuehl" w:hint="cs"/>
          <w:rtl/>
        </w:rPr>
        <w:t>לא ידיח אדם בשר שנמלח אלא בדרכים האלה:</w:t>
      </w:r>
    </w:p>
    <w:p w14:paraId="2225F7A9" w14:textId="77777777" w:rsidR="00113ABF" w:rsidRDefault="00113AB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הטבלתו במים זורמים שהטמפרטורה שלהם אינה עולה על 7 מעלות צלזיוס;</w:t>
      </w:r>
    </w:p>
    <w:p w14:paraId="259AC911" w14:textId="77777777" w:rsidR="00113ABF" w:rsidRDefault="00113AB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שטיפתו שלוש פעמים במים כשהוא תלוי על וו.</w:t>
      </w:r>
    </w:p>
    <w:p w14:paraId="3E204D45" w14:textId="77777777" w:rsidR="00113ABF" w:rsidRDefault="00113ABF">
      <w:pPr>
        <w:pStyle w:val="P00"/>
        <w:spacing w:before="72"/>
        <w:ind w:left="0" w:right="1134"/>
        <w:rPr>
          <w:rStyle w:val="default"/>
          <w:rFonts w:cs="FrankRuehl" w:hint="cs"/>
          <w:rtl/>
        </w:rPr>
      </w:pPr>
      <w:bookmarkStart w:id="27" w:name="Seif30"/>
      <w:bookmarkEnd w:id="27"/>
      <w:r>
        <w:rPr>
          <w:rFonts w:cs="Miriam"/>
          <w:lang w:val="he-IL"/>
        </w:rPr>
        <w:pict w14:anchorId="52C2923D">
          <v:rect id="_x0000_s1446" style="position:absolute;left:0;text-align:left;margin-left:464.35pt;margin-top:7.1pt;width:75.05pt;height:19.5pt;z-index:251664896" o:allowincell="f" filled="f" stroked="f" strokecolor="lime" strokeweight=".25pt">
            <v:textbox style="mso-next-textbox:#_x0000_s1446" inset="0,0,0,0">
              <w:txbxContent>
                <w:p w14:paraId="73A55AE6" w14:textId="77777777" w:rsidR="00113ABF" w:rsidRDefault="00113ABF">
                  <w:pPr>
                    <w:spacing w:line="160" w:lineRule="exact"/>
                    <w:rPr>
                      <w:rFonts w:cs="Miriam" w:hint="cs"/>
                      <w:noProof/>
                      <w:sz w:val="18"/>
                      <w:szCs w:val="18"/>
                      <w:rtl/>
                    </w:rPr>
                  </w:pPr>
                  <w:r>
                    <w:rPr>
                      <w:rFonts w:cs="Miriam" w:hint="cs"/>
                      <w:sz w:val="18"/>
                      <w:szCs w:val="18"/>
                      <w:rtl/>
                    </w:rPr>
                    <w:t>התווית</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hint="cs"/>
          <w:rtl/>
        </w:rPr>
        <w:t>לא ישתמש יצרן בתווית לצורך סימון נקניק או נקניקיות לפי הוראות צו זה, אלא אם התווית היא מקרטון בהיר או מחומר פלסטי בהיר, שלא ניתן לקריעה בנקל, כשהיא מנוקבת באחד מקצותיה, ושפת הנקב מצופה מתכת.</w:t>
      </w:r>
    </w:p>
    <w:p w14:paraId="78411D77" w14:textId="77777777" w:rsidR="00113ABF" w:rsidRDefault="00113A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מותר להשתמש בתווית מתכת לצורך סימון נקניק, אם על התווית מצויינים פרטי הסימון הנדרשים לפי סעיף 11(1), ובלבד שלא ישתמשו בתווית מתכת לצורך סימון נקניק מבשר של בעלי-חיים אחרים אלא אם מודפסים על התווית גם ארבעה פסים.</w:t>
      </w:r>
    </w:p>
    <w:p w14:paraId="7514506B" w14:textId="77777777" w:rsidR="00113ABF" w:rsidRDefault="00113ABF">
      <w:pPr>
        <w:pStyle w:val="P00"/>
        <w:spacing w:before="72"/>
        <w:ind w:left="0" w:right="1134"/>
        <w:rPr>
          <w:rStyle w:val="default"/>
          <w:rFonts w:cs="FrankRuehl" w:hint="cs"/>
          <w:rtl/>
        </w:rPr>
      </w:pPr>
      <w:bookmarkStart w:id="28" w:name="Seif31"/>
      <w:bookmarkEnd w:id="28"/>
      <w:r>
        <w:rPr>
          <w:rFonts w:cs="Miriam"/>
          <w:lang w:val="he-IL"/>
        </w:rPr>
        <w:pict w14:anchorId="0D71023C">
          <v:rect id="_x0000_s1447" style="position:absolute;left:0;text-align:left;margin-left:464.35pt;margin-top:7.1pt;width:75.05pt;height:19.5pt;z-index:251665920" o:allowincell="f" filled="f" stroked="f" strokecolor="lime" strokeweight=".25pt">
            <v:textbox style="mso-next-textbox:#_x0000_s1447" inset="0,0,0,0">
              <w:txbxContent>
                <w:p w14:paraId="7CE7C29F" w14:textId="77777777" w:rsidR="00113ABF" w:rsidRDefault="00113ABF">
                  <w:pPr>
                    <w:spacing w:line="160" w:lineRule="exact"/>
                    <w:rPr>
                      <w:rFonts w:cs="Miriam" w:hint="cs"/>
                      <w:noProof/>
                      <w:sz w:val="18"/>
                      <w:szCs w:val="18"/>
                      <w:rtl/>
                    </w:rPr>
                  </w:pPr>
                  <w:r>
                    <w:rPr>
                      <w:rFonts w:cs="Miriam" w:hint="cs"/>
                      <w:sz w:val="18"/>
                      <w:szCs w:val="18"/>
                      <w:rtl/>
                    </w:rPr>
                    <w:t>איסור החזקת חמרים וחפצים</w:t>
                  </w:r>
                </w:p>
              </w:txbxContent>
            </v:textbox>
            <w10:anchorlock/>
          </v:rect>
        </w:pict>
      </w:r>
      <w:r>
        <w:rPr>
          <w:rStyle w:val="big-number"/>
          <w:rFonts w:cs="Miriam" w:hint="cs"/>
          <w:rtl/>
        </w:rPr>
        <w:t>23</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לא יחזיק יצרן במפעלו </w:t>
      </w:r>
      <w:r>
        <w:rPr>
          <w:rStyle w:val="default"/>
          <w:rFonts w:cs="FrankRuehl"/>
          <w:rtl/>
        </w:rPr>
        <w:t>–</w:t>
      </w:r>
    </w:p>
    <w:p w14:paraId="275E122F" w14:textId="77777777" w:rsidR="00113ABF" w:rsidRDefault="00113AB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חמרים שאינם מותרים לשימוש לייצור נקניק או נקניקיות בהתאם להוראות צו זה;</w:t>
      </w:r>
    </w:p>
    <w:p w14:paraId="5EEC4B8C" w14:textId="77777777" w:rsidR="00113ABF" w:rsidRDefault="00113AB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ציוד וחפצים שאינם דרושים לצרכי הייצור של נקניק או נקניקיות.</w:t>
      </w:r>
    </w:p>
    <w:p w14:paraId="2A1B15B9" w14:textId="77777777" w:rsidR="00113ABF" w:rsidRDefault="00113ABF">
      <w:pPr>
        <w:pStyle w:val="P00"/>
        <w:spacing w:before="72"/>
        <w:ind w:left="0" w:right="1134"/>
        <w:rPr>
          <w:rStyle w:val="default"/>
          <w:rFonts w:cs="FrankRuehl" w:hint="cs"/>
          <w:rtl/>
        </w:rPr>
      </w:pPr>
      <w:bookmarkStart w:id="29" w:name="Seif32"/>
      <w:bookmarkEnd w:id="29"/>
      <w:r>
        <w:rPr>
          <w:rFonts w:cs="Miriam"/>
          <w:lang w:val="he-IL"/>
        </w:rPr>
        <w:pict w14:anchorId="436F63A1">
          <v:rect id="_x0000_s1448" style="position:absolute;left:0;text-align:left;margin-left:464.35pt;margin-top:7.1pt;width:75.05pt;height:27.25pt;z-index:251666944" o:allowincell="f" filled="f" stroked="f" strokecolor="lime" strokeweight=".25pt">
            <v:textbox style="mso-next-textbox:#_x0000_s1448" inset="0,0,0,0">
              <w:txbxContent>
                <w:p w14:paraId="0E3FDDA1" w14:textId="77777777" w:rsidR="00113ABF" w:rsidRDefault="00113ABF">
                  <w:pPr>
                    <w:spacing w:line="160" w:lineRule="exact"/>
                    <w:rPr>
                      <w:rFonts w:cs="Miriam" w:hint="cs"/>
                      <w:noProof/>
                      <w:sz w:val="18"/>
                      <w:szCs w:val="18"/>
                      <w:rtl/>
                    </w:rPr>
                  </w:pPr>
                  <w:r>
                    <w:rPr>
                      <w:rFonts w:cs="Miriam" w:hint="cs"/>
                      <w:sz w:val="18"/>
                      <w:szCs w:val="18"/>
                      <w:rtl/>
                    </w:rPr>
                    <w:t>צבע אריזת נקניק או נקניקיות המכילים חלבון מן הצומח</w:t>
                  </w:r>
                </w:p>
              </w:txbxContent>
            </v:textbox>
            <w10:anchorlock/>
          </v:rect>
        </w:pict>
      </w:r>
      <w:r>
        <w:rPr>
          <w:rStyle w:val="big-number"/>
          <w:rFonts w:cs="Miriam" w:hint="cs"/>
          <w:rtl/>
        </w:rPr>
        <w:t>24</w:t>
      </w:r>
      <w:r>
        <w:rPr>
          <w:rStyle w:val="big-number"/>
          <w:rFonts w:cs="FrankRuehl"/>
          <w:sz w:val="26"/>
          <w:szCs w:val="26"/>
          <w:rtl/>
        </w:rPr>
        <w:t>.</w:t>
      </w:r>
      <w:r>
        <w:rPr>
          <w:rStyle w:val="big-number"/>
          <w:rFonts w:cs="FrankRuehl"/>
          <w:sz w:val="26"/>
          <w:szCs w:val="26"/>
          <w:rtl/>
        </w:rPr>
        <w:tab/>
      </w:r>
      <w:r>
        <w:rPr>
          <w:rStyle w:val="default"/>
          <w:rFonts w:cs="FrankRuehl" w:hint="cs"/>
          <w:rtl/>
        </w:rPr>
        <w:t>לא יסמן יצרן, לא ידפיס ולא יטביע כל אות על תווית, על שקיק ועל מעי בהם ארוזים נקניק או נקניקיות המכילים חלבון מן הצומח ולא יטביע כל צבע אלא אם הוא להנחת דעתו של המנהל, ובלבד שלא יהיה צבע אדום או ורוד.</w:t>
      </w:r>
    </w:p>
    <w:p w14:paraId="6C1D2834" w14:textId="77777777" w:rsidR="00113ABF" w:rsidRDefault="00113ABF">
      <w:pPr>
        <w:pStyle w:val="P00"/>
        <w:spacing w:before="72"/>
        <w:ind w:left="0" w:right="1134"/>
        <w:rPr>
          <w:rStyle w:val="default"/>
          <w:rFonts w:cs="FrankRuehl" w:hint="cs"/>
          <w:rtl/>
        </w:rPr>
      </w:pPr>
      <w:bookmarkStart w:id="30" w:name="Seif33"/>
      <w:bookmarkEnd w:id="30"/>
      <w:r>
        <w:rPr>
          <w:rFonts w:cs="Miriam"/>
          <w:lang w:val="he-IL"/>
        </w:rPr>
        <w:pict w14:anchorId="234DFB4B">
          <v:rect id="_x0000_s1449" style="position:absolute;left:0;text-align:left;margin-left:464.35pt;margin-top:7.1pt;width:75.05pt;height:19.5pt;z-index:251667968" o:allowincell="f" filled="f" stroked="f" strokecolor="lime" strokeweight=".25pt">
            <v:textbox style="mso-next-textbox:#_x0000_s1449" inset="0,0,0,0">
              <w:txbxContent>
                <w:p w14:paraId="7FFFE661" w14:textId="77777777" w:rsidR="00113ABF" w:rsidRDefault="00113ABF">
                  <w:pPr>
                    <w:spacing w:line="160" w:lineRule="exact"/>
                    <w:rPr>
                      <w:rFonts w:cs="Miriam" w:hint="cs"/>
                      <w:noProof/>
                      <w:sz w:val="18"/>
                      <w:szCs w:val="18"/>
                      <w:rtl/>
                    </w:rPr>
                  </w:pPr>
                  <w:r>
                    <w:rPr>
                      <w:rFonts w:cs="Miriam" w:hint="cs"/>
                      <w:sz w:val="18"/>
                      <w:szCs w:val="18"/>
                      <w:rtl/>
                    </w:rPr>
                    <w:t>צבע הדפסה</w:t>
                  </w:r>
                </w:p>
              </w:txbxContent>
            </v:textbox>
            <w10:anchorlock/>
          </v:rect>
        </w:pict>
      </w:r>
      <w:r>
        <w:rPr>
          <w:rStyle w:val="big-number"/>
          <w:rFonts w:cs="Miriam" w:hint="cs"/>
          <w:rtl/>
        </w:rPr>
        <w:t>25</w:t>
      </w:r>
      <w:r>
        <w:rPr>
          <w:rStyle w:val="big-number"/>
          <w:rFonts w:cs="FrankRuehl"/>
          <w:sz w:val="26"/>
          <w:szCs w:val="26"/>
          <w:rtl/>
        </w:rPr>
        <w:t>.</w:t>
      </w:r>
      <w:r>
        <w:rPr>
          <w:rStyle w:val="big-number"/>
          <w:rFonts w:cs="FrankRuehl"/>
          <w:sz w:val="26"/>
          <w:szCs w:val="26"/>
          <w:rtl/>
        </w:rPr>
        <w:tab/>
      </w:r>
      <w:r>
        <w:rPr>
          <w:rStyle w:val="default"/>
          <w:rFonts w:cs="FrankRuehl" w:hint="cs"/>
          <w:rtl/>
        </w:rPr>
        <w:t>לא ישתמש יצרן במעי לייצור נקניק או נקניקיות, אלא אם צבע ההדפסה שעל המעי אינו חודר לתערובת.</w:t>
      </w:r>
    </w:p>
    <w:p w14:paraId="359C5677" w14:textId="77777777" w:rsidR="00113ABF" w:rsidRDefault="00113ABF">
      <w:pPr>
        <w:pStyle w:val="P00"/>
        <w:spacing w:before="72"/>
        <w:ind w:left="0" w:right="1134"/>
        <w:rPr>
          <w:rStyle w:val="default"/>
          <w:rFonts w:cs="FrankRuehl" w:hint="cs"/>
          <w:rtl/>
        </w:rPr>
      </w:pPr>
      <w:bookmarkStart w:id="31" w:name="Seif14"/>
      <w:bookmarkEnd w:id="31"/>
      <w:r>
        <w:rPr>
          <w:rFonts w:cs="Miriam"/>
          <w:lang w:val="he-IL"/>
        </w:rPr>
        <w:pict w14:anchorId="01AE43FE">
          <v:rect id="_x0000_s1430" style="position:absolute;left:0;text-align:left;margin-left:464.35pt;margin-top:7.1pt;width:75.05pt;height:19.5pt;z-index:251648512" o:allowincell="f" filled="f" stroked="f" strokecolor="lime" strokeweight=".25pt">
            <v:textbox style="mso-next-textbox:#_x0000_s1430" inset="0,0,0,0">
              <w:txbxContent>
                <w:p w14:paraId="3618A369" w14:textId="77777777" w:rsidR="00113ABF" w:rsidRDefault="00113ABF">
                  <w:pPr>
                    <w:spacing w:line="160" w:lineRule="exact"/>
                    <w:rPr>
                      <w:rFonts w:cs="Miriam" w:hint="cs"/>
                      <w:noProof/>
                      <w:sz w:val="18"/>
                      <w:szCs w:val="18"/>
                      <w:rtl/>
                    </w:rPr>
                  </w:pPr>
                  <w:r>
                    <w:rPr>
                      <w:rFonts w:cs="Miriam" w:hint="cs"/>
                      <w:sz w:val="18"/>
                      <w:szCs w:val="18"/>
                      <w:rtl/>
                    </w:rPr>
                    <w:t>שמירה על תנאים תברואיים</w:t>
                  </w:r>
                </w:p>
              </w:txbxContent>
            </v:textbox>
            <w10:anchorlock/>
          </v:rect>
        </w:pict>
      </w:r>
      <w:r>
        <w:rPr>
          <w:rStyle w:val="big-number"/>
          <w:rFonts w:cs="Miriam" w:hint="cs"/>
          <w:rtl/>
        </w:rPr>
        <w:t>26</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לא ישתמש יצרן לצורך ייצור נקניק או נקניקיות, החסנתם, הובלתם או שיווקם, או לצורך החסנת חמרים המפורטים בתוספת הראשונה, אלא במקום ובציוד נקיים המתאימים מבחינה תברואית ומוחזקים בהתאם לכך. לענין זה, "ציוד" </w:t>
      </w:r>
      <w:r>
        <w:rPr>
          <w:rStyle w:val="default"/>
          <w:rFonts w:cs="FrankRuehl"/>
          <w:rtl/>
        </w:rPr>
        <w:t>–</w:t>
      </w:r>
      <w:r>
        <w:rPr>
          <w:rStyle w:val="default"/>
          <w:rFonts w:cs="FrankRuehl" w:hint="cs"/>
          <w:rtl/>
        </w:rPr>
        <w:t xml:space="preserve"> כל חפץ, רהיט, בגדי עבודה, מכשיר, מכונה או דבר אחר.</w:t>
      </w:r>
    </w:p>
    <w:p w14:paraId="49ADEB92" w14:textId="77777777" w:rsidR="00113ABF" w:rsidRDefault="00113ABF">
      <w:pPr>
        <w:pStyle w:val="P00"/>
        <w:spacing w:before="72"/>
        <w:ind w:left="0" w:right="1134"/>
        <w:rPr>
          <w:rStyle w:val="default"/>
          <w:rFonts w:cs="FrankRuehl" w:hint="cs"/>
          <w:rtl/>
        </w:rPr>
      </w:pPr>
      <w:bookmarkStart w:id="32" w:name="Seif19"/>
      <w:bookmarkEnd w:id="32"/>
      <w:r>
        <w:rPr>
          <w:rFonts w:cs="Miriam"/>
          <w:lang w:val="he-IL"/>
        </w:rPr>
        <w:pict w14:anchorId="15730F4A">
          <v:rect id="_x0000_s1435" style="position:absolute;left:0;text-align:left;margin-left:464.35pt;margin-top:7.1pt;width:75.05pt;height:19.5pt;z-index:251653632" o:allowincell="f" filled="f" stroked="f" strokecolor="lime" strokeweight=".25pt">
            <v:textbox style="mso-next-textbox:#_x0000_s1435" inset="0,0,0,0">
              <w:txbxContent>
                <w:p w14:paraId="77706797" w14:textId="77777777" w:rsidR="00113ABF" w:rsidRDefault="00113ABF">
                  <w:pPr>
                    <w:spacing w:line="160" w:lineRule="exact"/>
                    <w:rPr>
                      <w:rFonts w:cs="Miriam" w:hint="cs"/>
                      <w:noProof/>
                      <w:sz w:val="18"/>
                      <w:szCs w:val="18"/>
                      <w:rtl/>
                    </w:rPr>
                  </w:pPr>
                  <w:r>
                    <w:rPr>
                      <w:rFonts w:cs="Miriam" w:hint="cs"/>
                      <w:sz w:val="18"/>
                      <w:szCs w:val="18"/>
                      <w:rtl/>
                    </w:rPr>
                    <w:t>סימון במלה "ייצוא"</w:t>
                  </w:r>
                </w:p>
              </w:txbxContent>
            </v:textbox>
            <w10:anchorlock/>
          </v:rect>
        </w:pict>
      </w:r>
      <w:r>
        <w:rPr>
          <w:rStyle w:val="big-number"/>
          <w:rFonts w:cs="Miriam" w:hint="cs"/>
          <w:rtl/>
        </w:rPr>
        <w:t>27</w:t>
      </w:r>
      <w:r>
        <w:rPr>
          <w:rStyle w:val="big-number"/>
          <w:rFonts w:cs="FrankRuehl"/>
          <w:sz w:val="26"/>
          <w:szCs w:val="26"/>
          <w:rtl/>
        </w:rPr>
        <w:t>.</w:t>
      </w:r>
      <w:r>
        <w:rPr>
          <w:rStyle w:val="big-number"/>
          <w:rFonts w:cs="FrankRuehl"/>
          <w:sz w:val="26"/>
          <w:szCs w:val="26"/>
          <w:rtl/>
        </w:rPr>
        <w:tab/>
      </w:r>
      <w:r>
        <w:rPr>
          <w:rStyle w:val="default"/>
          <w:rFonts w:cs="FrankRuehl" w:hint="cs"/>
          <w:rtl/>
        </w:rPr>
        <w:t>לא יסמן אדם נקניק או נקניקיות במלים "ייצוא" או "סחורות ייצוא" או "איכות ייצוא" או "טיב ייצוא" או כיוצא באלה.</w:t>
      </w:r>
    </w:p>
    <w:p w14:paraId="30331FCC" w14:textId="77777777" w:rsidR="00113ABF" w:rsidRDefault="00113ABF">
      <w:pPr>
        <w:pStyle w:val="P00"/>
        <w:spacing w:before="72"/>
        <w:ind w:left="0" w:right="1134"/>
        <w:rPr>
          <w:rStyle w:val="default"/>
          <w:rFonts w:cs="FrankRuehl" w:hint="cs"/>
          <w:rtl/>
        </w:rPr>
      </w:pPr>
      <w:bookmarkStart w:id="33" w:name="Seif15"/>
      <w:bookmarkEnd w:id="33"/>
      <w:r>
        <w:rPr>
          <w:rFonts w:cs="Miriam"/>
          <w:lang w:val="he-IL"/>
        </w:rPr>
        <w:pict w14:anchorId="7A1E3D35">
          <v:rect id="_x0000_s1431" style="position:absolute;left:0;text-align:left;margin-left:464.35pt;margin-top:7.1pt;width:75.05pt;height:19.5pt;z-index:251649536" o:allowincell="f" filled="f" stroked="f" strokecolor="lime" strokeweight=".25pt">
            <v:textbox style="mso-next-textbox:#_x0000_s1431" inset="0,0,0,0">
              <w:txbxContent>
                <w:p w14:paraId="56DF0070" w14:textId="77777777" w:rsidR="00113ABF" w:rsidRDefault="00113ABF">
                  <w:pPr>
                    <w:spacing w:line="160" w:lineRule="exact"/>
                    <w:rPr>
                      <w:rFonts w:cs="Miriam" w:hint="cs"/>
                      <w:noProof/>
                      <w:sz w:val="18"/>
                      <w:szCs w:val="18"/>
                      <w:rtl/>
                    </w:rPr>
                  </w:pPr>
                  <w:r>
                    <w:rPr>
                      <w:rFonts w:cs="Miriam" w:hint="cs"/>
                      <w:sz w:val="18"/>
                      <w:szCs w:val="18"/>
                      <w:rtl/>
                    </w:rPr>
                    <w:t>הסדרת הסחר</w:t>
                  </w:r>
                </w:p>
              </w:txbxContent>
            </v:textbox>
            <w10:anchorlock/>
          </v:rect>
        </w:pict>
      </w:r>
      <w:r>
        <w:rPr>
          <w:rStyle w:val="big-number"/>
          <w:rFonts w:cs="Miriam" w:hint="cs"/>
          <w:rtl/>
        </w:rPr>
        <w:t>28</w:t>
      </w:r>
      <w:r>
        <w:rPr>
          <w:rStyle w:val="big-number"/>
          <w:rFonts w:cs="FrankRuehl"/>
          <w:sz w:val="26"/>
          <w:szCs w:val="26"/>
          <w:rtl/>
        </w:rPr>
        <w:t>.</w:t>
      </w:r>
      <w:r>
        <w:rPr>
          <w:rStyle w:val="big-number"/>
          <w:rFonts w:cs="FrankRuehl"/>
          <w:sz w:val="26"/>
          <w:szCs w:val="26"/>
          <w:rtl/>
        </w:rPr>
        <w:tab/>
      </w:r>
      <w:r>
        <w:rPr>
          <w:rStyle w:val="default"/>
          <w:rFonts w:cs="FrankRuehl" w:hint="cs"/>
          <w:rtl/>
        </w:rPr>
        <w:t>לא יקבל אדם במהלך עסקו את הבעלות על נקניק או על נקניקיות או את ההחזקה בהם, לא יחזיקם ולא יעבירם, אלא אם הם מיוצרים, ארוזים ומסומנים בהתאם להוראות צו זה ואלא אם קיבל חשבון המכיל את הפרטים האמורים בסעיף 25 לחוק.</w:t>
      </w:r>
    </w:p>
    <w:p w14:paraId="3457B432" w14:textId="77777777" w:rsidR="00113ABF" w:rsidRDefault="00113ABF">
      <w:pPr>
        <w:pStyle w:val="P00"/>
        <w:spacing w:before="72"/>
        <w:ind w:left="0" w:right="1134"/>
        <w:rPr>
          <w:rStyle w:val="default"/>
          <w:rFonts w:cs="FrankRuehl" w:hint="cs"/>
          <w:rtl/>
        </w:rPr>
      </w:pPr>
      <w:bookmarkStart w:id="34" w:name="Seif34"/>
      <w:bookmarkEnd w:id="34"/>
      <w:r>
        <w:rPr>
          <w:rFonts w:cs="Miriam"/>
          <w:lang w:val="he-IL"/>
        </w:rPr>
        <w:pict w14:anchorId="751F1B5A">
          <v:rect id="_x0000_s1450" style="position:absolute;left:0;text-align:left;margin-left:464.35pt;margin-top:7.1pt;width:75.05pt;height:19.5pt;z-index:251668992" o:allowincell="f" filled="f" stroked="f" strokecolor="lime" strokeweight=".25pt">
            <v:textbox style="mso-next-textbox:#_x0000_s1450" inset="0,0,0,0">
              <w:txbxContent>
                <w:p w14:paraId="70FC937C" w14:textId="77777777" w:rsidR="00113ABF" w:rsidRDefault="00113ABF">
                  <w:pPr>
                    <w:spacing w:line="160" w:lineRule="exact"/>
                    <w:rPr>
                      <w:rFonts w:cs="Miriam" w:hint="cs"/>
                      <w:noProof/>
                      <w:sz w:val="18"/>
                      <w:szCs w:val="18"/>
                      <w:rtl/>
                    </w:rPr>
                  </w:pPr>
                  <w:r>
                    <w:rPr>
                      <w:rFonts w:cs="Miriam" w:hint="cs"/>
                      <w:sz w:val="18"/>
                      <w:szCs w:val="18"/>
                      <w:rtl/>
                    </w:rPr>
                    <w:t>החזקת חלק מנקניק</w:t>
                  </w:r>
                </w:p>
              </w:txbxContent>
            </v:textbox>
            <w10:anchorlock/>
          </v:rect>
        </w:pict>
      </w:r>
      <w:r>
        <w:rPr>
          <w:rStyle w:val="big-number"/>
          <w:rFonts w:cs="Miriam" w:hint="cs"/>
          <w:rtl/>
        </w:rPr>
        <w:t>29</w:t>
      </w:r>
      <w:r>
        <w:rPr>
          <w:rStyle w:val="big-number"/>
          <w:rFonts w:cs="FrankRuehl"/>
          <w:sz w:val="26"/>
          <w:szCs w:val="26"/>
          <w:rtl/>
        </w:rPr>
        <w:t>.</w:t>
      </w:r>
      <w:r>
        <w:rPr>
          <w:rStyle w:val="big-number"/>
          <w:rFonts w:cs="FrankRuehl"/>
          <w:sz w:val="26"/>
          <w:szCs w:val="26"/>
          <w:rtl/>
        </w:rPr>
        <w:tab/>
      </w:r>
      <w:r>
        <w:rPr>
          <w:rStyle w:val="default"/>
          <w:rFonts w:cs="FrankRuehl" w:hint="cs"/>
          <w:rtl/>
        </w:rPr>
        <w:t>לא יחזיק סוחר חלק מנקניק שסעיף 11 חל עליו, אלא אם קשורה לקצהו תווית המכילה את הפרטים בהתאם להוראות צו זה או תווית מתכת כאמור בסעיף 22(ב).</w:t>
      </w:r>
    </w:p>
    <w:p w14:paraId="23A8A8E6" w14:textId="77777777" w:rsidR="00113ABF" w:rsidRDefault="00113ABF">
      <w:pPr>
        <w:pStyle w:val="P00"/>
        <w:spacing w:before="72"/>
        <w:ind w:left="0" w:right="1134"/>
        <w:rPr>
          <w:rStyle w:val="default"/>
          <w:rFonts w:cs="FrankRuehl" w:hint="cs"/>
          <w:rtl/>
        </w:rPr>
      </w:pPr>
      <w:bookmarkStart w:id="35" w:name="Seif16"/>
      <w:bookmarkEnd w:id="35"/>
      <w:r>
        <w:rPr>
          <w:rFonts w:cs="Miriam"/>
          <w:lang w:val="he-IL"/>
        </w:rPr>
        <w:pict w14:anchorId="45694AB3">
          <v:rect id="_x0000_s1432" style="position:absolute;left:0;text-align:left;margin-left:464.35pt;margin-top:7.1pt;width:75.05pt;height:19.5pt;z-index:251650560" o:allowincell="f" filled="f" stroked="f" strokecolor="lime" strokeweight=".25pt">
            <v:textbox style="mso-next-textbox:#_x0000_s1432" inset="0,0,0,0">
              <w:txbxContent>
                <w:p w14:paraId="1389E0BE" w14:textId="77777777" w:rsidR="00113ABF" w:rsidRDefault="00113ABF">
                  <w:pPr>
                    <w:spacing w:line="160" w:lineRule="exact"/>
                    <w:rPr>
                      <w:rFonts w:cs="Miriam" w:hint="cs"/>
                      <w:noProof/>
                      <w:sz w:val="18"/>
                      <w:szCs w:val="18"/>
                      <w:rtl/>
                    </w:rPr>
                  </w:pPr>
                  <w:r>
                    <w:rPr>
                      <w:rFonts w:cs="Miriam" w:hint="cs"/>
                      <w:sz w:val="18"/>
                      <w:szCs w:val="18"/>
                      <w:rtl/>
                    </w:rPr>
                    <w:t>שיטות בדיקה</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Pr>
          <w:rStyle w:val="default"/>
          <w:rFonts w:cs="FrankRuehl" w:hint="cs"/>
          <w:rtl/>
        </w:rPr>
        <w:t>הבדיקות המעבדתיות, לצורך קביעת קיום הדרישות שבטור ב' בתוספת השניה, ייעשו בהתאם לתקן ישראלי 497, חלקים 1, 2, 3 ו-4 מדצמבר 1963 וחלקים 5 ו-6 מינואר 1964, המופקד לעיון במכון התקנים הישראלי, רמת אביב, תל-אביב, במשרד המסחר והתעשיה, רחוב אגרון, ירושלים, במשרדים המחוזיים של משרד המסחר והתעשיה, במשרד הבריאות, ירושלים, ובלשכות המחוזיות של משרד הבריאות.</w:t>
      </w:r>
    </w:p>
    <w:p w14:paraId="18644504" w14:textId="77777777" w:rsidR="00113ABF" w:rsidRDefault="00113ABF">
      <w:pPr>
        <w:pStyle w:val="P00"/>
        <w:spacing w:before="72"/>
        <w:ind w:left="0" w:right="1134"/>
        <w:rPr>
          <w:rStyle w:val="default"/>
          <w:rFonts w:cs="FrankRuehl" w:hint="cs"/>
          <w:rtl/>
        </w:rPr>
      </w:pPr>
      <w:bookmarkStart w:id="36" w:name="Seif35"/>
      <w:bookmarkEnd w:id="36"/>
      <w:r>
        <w:rPr>
          <w:rFonts w:cs="Miriam"/>
          <w:lang w:val="he-IL"/>
        </w:rPr>
        <w:pict w14:anchorId="73638A5E">
          <v:rect id="_x0000_s1451" style="position:absolute;left:0;text-align:left;margin-left:464.35pt;margin-top:7.1pt;width:75.05pt;height:19.5pt;z-index:251670016" o:allowincell="f" filled="f" stroked="f" strokecolor="lime" strokeweight=".25pt">
            <v:textbox style="mso-next-textbox:#_x0000_s1451" inset="0,0,0,0">
              <w:txbxContent>
                <w:p w14:paraId="798FCAFC" w14:textId="77777777" w:rsidR="00113ABF" w:rsidRDefault="00113ABF">
                  <w:pPr>
                    <w:spacing w:line="160" w:lineRule="exact"/>
                    <w:rPr>
                      <w:rFonts w:cs="Miriam" w:hint="cs"/>
                      <w:noProof/>
                      <w:sz w:val="18"/>
                      <w:szCs w:val="18"/>
                      <w:rtl/>
                    </w:rPr>
                  </w:pPr>
                  <w:r>
                    <w:rPr>
                      <w:rFonts w:cs="Miriam" w:hint="cs"/>
                      <w:sz w:val="18"/>
                      <w:szCs w:val="18"/>
                      <w:rtl/>
                    </w:rPr>
                    <w:t>איסור החזקת חומר מסויים</w:t>
                  </w:r>
                </w:p>
              </w:txbxContent>
            </v:textbox>
            <w10:anchorlock/>
          </v:rect>
        </w:pict>
      </w:r>
      <w:r>
        <w:rPr>
          <w:rStyle w:val="big-number"/>
          <w:rFonts w:cs="Miriam" w:hint="cs"/>
          <w:rtl/>
        </w:rPr>
        <w:t>31</w:t>
      </w:r>
      <w:r>
        <w:rPr>
          <w:rStyle w:val="big-number"/>
          <w:rFonts w:cs="FrankRuehl"/>
          <w:sz w:val="26"/>
          <w:szCs w:val="26"/>
          <w:rtl/>
        </w:rPr>
        <w:t>.</w:t>
      </w:r>
      <w:r>
        <w:rPr>
          <w:rStyle w:val="big-number"/>
          <w:rFonts w:cs="FrankRuehl"/>
          <w:sz w:val="26"/>
          <w:szCs w:val="26"/>
          <w:rtl/>
        </w:rPr>
        <w:tab/>
      </w:r>
      <w:r>
        <w:rPr>
          <w:rStyle w:val="default"/>
          <w:rFonts w:cs="FrankRuehl" w:hint="cs"/>
          <w:rtl/>
        </w:rPr>
        <w:t>לא יחזיק יצרן במפעלו מעי, תווית או חומר אריזה שצויין עליהם שם שאינו השם של אותו יצרן או שהסימון בהם הוא בניגוד להוראות צו זה.</w:t>
      </w:r>
    </w:p>
    <w:p w14:paraId="59B86C8A" w14:textId="77777777" w:rsidR="00113ABF" w:rsidRDefault="00113ABF">
      <w:pPr>
        <w:pStyle w:val="P00"/>
        <w:spacing w:before="72"/>
        <w:ind w:left="0" w:right="1134"/>
        <w:rPr>
          <w:rStyle w:val="default"/>
          <w:rFonts w:cs="FrankRuehl" w:hint="cs"/>
          <w:rtl/>
        </w:rPr>
      </w:pPr>
      <w:bookmarkStart w:id="37" w:name="Seif36"/>
      <w:bookmarkEnd w:id="37"/>
      <w:r>
        <w:rPr>
          <w:rFonts w:cs="Miriam"/>
          <w:lang w:val="he-IL"/>
        </w:rPr>
        <w:pict w14:anchorId="4CC03414">
          <v:rect id="_x0000_s1452" style="position:absolute;left:0;text-align:left;margin-left:464.35pt;margin-top:7.1pt;width:75.05pt;height:19.5pt;z-index:251671040" o:allowincell="f" filled="f" stroked="f" strokecolor="lime" strokeweight=".25pt">
            <v:textbox style="mso-next-textbox:#_x0000_s1452" inset="0,0,0,0">
              <w:txbxContent>
                <w:p w14:paraId="29C36216" w14:textId="77777777" w:rsidR="00113ABF" w:rsidRDefault="00113ABF">
                  <w:pPr>
                    <w:spacing w:line="160" w:lineRule="exact"/>
                    <w:rPr>
                      <w:rFonts w:cs="Miriam" w:hint="cs"/>
                      <w:noProof/>
                      <w:sz w:val="18"/>
                      <w:szCs w:val="18"/>
                      <w:rtl/>
                    </w:rPr>
                  </w:pPr>
                  <w:r>
                    <w:rPr>
                      <w:rFonts w:cs="Miriam" w:hint="cs"/>
                      <w:sz w:val="18"/>
                      <w:szCs w:val="18"/>
                      <w:rtl/>
                    </w:rPr>
                    <w:t>סייג</w:t>
                  </w:r>
                </w:p>
              </w:txbxContent>
            </v:textbox>
            <w10:anchorlock/>
          </v:rect>
        </w:pict>
      </w:r>
      <w:r>
        <w:rPr>
          <w:rStyle w:val="big-number"/>
          <w:rFonts w:cs="Miriam" w:hint="cs"/>
          <w:rtl/>
        </w:rPr>
        <w:t>32</w:t>
      </w:r>
      <w:r>
        <w:rPr>
          <w:rStyle w:val="big-number"/>
          <w:rFonts w:cs="FrankRuehl"/>
          <w:sz w:val="26"/>
          <w:szCs w:val="26"/>
          <w:rtl/>
        </w:rPr>
        <w:t>.</w:t>
      </w:r>
      <w:r>
        <w:rPr>
          <w:rStyle w:val="big-number"/>
          <w:rFonts w:cs="FrankRuehl"/>
          <w:sz w:val="26"/>
          <w:szCs w:val="26"/>
          <w:rtl/>
        </w:rPr>
        <w:tab/>
      </w:r>
      <w:r>
        <w:rPr>
          <w:rStyle w:val="default"/>
          <w:rFonts w:cs="FrankRuehl" w:hint="cs"/>
          <w:rtl/>
        </w:rPr>
        <w:t>על אף האמור בסעיף 31, רשאי יצרן להחזיק במפעלו מעי, תווית וחומר אריזה שצויין עליהם שם של אדם אחר, אם אותו אדם הוא בעל התר על פי סעיף 3(ב) לצו סימון מוצרים, תש"י-1950.</w:t>
      </w:r>
    </w:p>
    <w:p w14:paraId="1328CBEB" w14:textId="77777777" w:rsidR="00113ABF" w:rsidRDefault="00113ABF">
      <w:pPr>
        <w:pStyle w:val="P00"/>
        <w:spacing w:before="72"/>
        <w:ind w:left="0" w:right="1134"/>
        <w:rPr>
          <w:rStyle w:val="default"/>
          <w:rFonts w:cs="FrankRuehl" w:hint="cs"/>
          <w:rtl/>
        </w:rPr>
      </w:pPr>
      <w:bookmarkStart w:id="38" w:name="Seif17"/>
      <w:bookmarkEnd w:id="38"/>
      <w:r>
        <w:rPr>
          <w:rFonts w:cs="Miriam"/>
          <w:lang w:val="he-IL"/>
        </w:rPr>
        <w:pict w14:anchorId="049ACDE4">
          <v:rect id="_x0000_s1433" style="position:absolute;left:0;text-align:left;margin-left:464.35pt;margin-top:7.1pt;width:75.05pt;height:19.5pt;z-index:251651584" o:allowincell="f" filled="f" stroked="f" strokecolor="lime" strokeweight=".25pt">
            <v:textbox style="mso-next-textbox:#_x0000_s1433" inset="0,0,0,0">
              <w:txbxContent>
                <w:p w14:paraId="42E7C9CE" w14:textId="77777777" w:rsidR="00113ABF" w:rsidRDefault="00113ABF">
                  <w:pPr>
                    <w:spacing w:line="160" w:lineRule="exact"/>
                    <w:rPr>
                      <w:rFonts w:cs="Miriam" w:hint="cs"/>
                      <w:noProof/>
                      <w:sz w:val="18"/>
                      <w:szCs w:val="18"/>
                      <w:rtl/>
                    </w:rPr>
                  </w:pPr>
                  <w:r>
                    <w:rPr>
                      <w:rFonts w:cs="Miriam" w:hint="cs"/>
                      <w:sz w:val="18"/>
                      <w:szCs w:val="18"/>
                      <w:rtl/>
                    </w:rPr>
                    <w:t>מתן התר וביטולו</w:t>
                  </w:r>
                </w:p>
              </w:txbxContent>
            </v:textbox>
            <w10:anchorlock/>
          </v:rect>
        </w:pict>
      </w:r>
      <w:r>
        <w:rPr>
          <w:rStyle w:val="big-number"/>
          <w:rFonts w:cs="Miriam" w:hint="cs"/>
          <w:rtl/>
        </w:rPr>
        <w:t>33</w:t>
      </w:r>
      <w:r>
        <w:rPr>
          <w:rStyle w:val="big-number"/>
          <w:rFonts w:cs="FrankRuehl"/>
          <w:sz w:val="26"/>
          <w:szCs w:val="26"/>
          <w:rtl/>
        </w:rPr>
        <w:t>.</w:t>
      </w:r>
      <w:r>
        <w:rPr>
          <w:rStyle w:val="big-number"/>
          <w:rFonts w:cs="FrankRuehl"/>
          <w:sz w:val="26"/>
          <w:szCs w:val="26"/>
          <w:rtl/>
        </w:rPr>
        <w:tab/>
      </w:r>
      <w:r>
        <w:rPr>
          <w:rStyle w:val="default"/>
          <w:rFonts w:cs="FrankRuehl" w:hint="cs"/>
          <w:rtl/>
        </w:rPr>
        <w:t>מתן התר לפי צו זה, סירוב לתתו וקביעת תנאי נתינתו, מסורים לשיקול דעתו של המנהל.</w:t>
      </w:r>
    </w:p>
    <w:p w14:paraId="1F23AB6C" w14:textId="77777777" w:rsidR="00113ABF" w:rsidRDefault="00113ABF">
      <w:pPr>
        <w:pStyle w:val="P00"/>
        <w:spacing w:before="72"/>
        <w:ind w:left="0" w:right="1134"/>
        <w:rPr>
          <w:rStyle w:val="default"/>
          <w:rFonts w:cs="FrankRuehl" w:hint="cs"/>
          <w:rtl/>
        </w:rPr>
      </w:pPr>
      <w:bookmarkStart w:id="39" w:name="Seif12"/>
      <w:bookmarkEnd w:id="39"/>
      <w:r>
        <w:rPr>
          <w:rFonts w:cs="Miriam"/>
          <w:lang w:val="he-IL"/>
        </w:rPr>
        <w:pict w14:anchorId="41D96983">
          <v:rect id="_x0000_s1422" style="position:absolute;left:0;text-align:left;margin-left:464.35pt;margin-top:7.1pt;width:75.05pt;height:19.5pt;z-index:251646464" o:allowincell="f" filled="f" stroked="f" strokecolor="lime" strokeweight=".25pt">
            <v:textbox style="mso-next-textbox:#_x0000_s1422" inset="0,0,0,0">
              <w:txbxContent>
                <w:p w14:paraId="568E1625" w14:textId="77777777" w:rsidR="00113ABF" w:rsidRDefault="00113ABF">
                  <w:pPr>
                    <w:spacing w:line="160" w:lineRule="exact"/>
                    <w:rPr>
                      <w:rFonts w:cs="Miriam" w:hint="cs"/>
                      <w:noProof/>
                      <w:sz w:val="18"/>
                      <w:szCs w:val="18"/>
                      <w:rtl/>
                    </w:rPr>
                  </w:pPr>
                  <w:r>
                    <w:rPr>
                      <w:rFonts w:cs="Miriam" w:hint="cs"/>
                      <w:sz w:val="18"/>
                      <w:szCs w:val="18"/>
                      <w:rtl/>
                    </w:rPr>
                    <w:t>שמירת דינים אחרים</w:t>
                  </w:r>
                </w:p>
              </w:txbxContent>
            </v:textbox>
            <w10:anchorlock/>
          </v:rect>
        </w:pict>
      </w:r>
      <w:r>
        <w:rPr>
          <w:rStyle w:val="big-number"/>
          <w:rFonts w:cs="Miriam" w:hint="cs"/>
          <w:rtl/>
        </w:rPr>
        <w:t>34</w:t>
      </w:r>
      <w:r>
        <w:rPr>
          <w:rStyle w:val="big-number"/>
          <w:rFonts w:cs="FrankRuehl"/>
          <w:sz w:val="26"/>
          <w:szCs w:val="26"/>
          <w:rtl/>
        </w:rPr>
        <w:t>.</w:t>
      </w:r>
      <w:r>
        <w:rPr>
          <w:rStyle w:val="big-number"/>
          <w:rFonts w:cs="FrankRuehl"/>
          <w:sz w:val="26"/>
          <w:szCs w:val="26"/>
          <w:rtl/>
        </w:rPr>
        <w:tab/>
      </w:r>
      <w:r>
        <w:rPr>
          <w:rStyle w:val="default"/>
          <w:rFonts w:cs="FrankRuehl" w:hint="cs"/>
          <w:rtl/>
        </w:rPr>
        <w:t>צו זה אינו בא לגרוע מכל דין אחר ובלבד שצו סימון מוצרים, תש"י-1950, לא יחול במידה שהוראותיו סותרות הוראות צו זה.</w:t>
      </w:r>
    </w:p>
    <w:p w14:paraId="367418CA" w14:textId="77777777" w:rsidR="00113ABF" w:rsidRDefault="00113ABF">
      <w:pPr>
        <w:pStyle w:val="P00"/>
        <w:spacing w:before="72"/>
        <w:ind w:left="0" w:right="1134"/>
        <w:rPr>
          <w:rStyle w:val="default"/>
          <w:rFonts w:cs="FrankRuehl" w:hint="cs"/>
          <w:rtl/>
        </w:rPr>
      </w:pPr>
      <w:bookmarkStart w:id="40" w:name="Seif10"/>
      <w:bookmarkEnd w:id="40"/>
      <w:r>
        <w:rPr>
          <w:rFonts w:cs="Miriam"/>
          <w:lang w:val="he-IL"/>
        </w:rPr>
        <w:pict w14:anchorId="4CB19D95">
          <v:rect id="_x0000_s1408" style="position:absolute;left:0;text-align:left;margin-left:464.35pt;margin-top:7.1pt;width:75.05pt;height:19.5pt;z-index:251644416" o:allowincell="f" filled="f" stroked="f" strokecolor="lime" strokeweight=".25pt">
            <v:textbox style="mso-next-textbox:#_x0000_s1408" inset="0,0,0,0">
              <w:txbxContent>
                <w:p w14:paraId="334A2C35" w14:textId="77777777" w:rsidR="00113ABF" w:rsidRDefault="00113ABF">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35</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צו הפיקוח על מצרכים ושירותים (נקניק ונקניקיות), תשכ"ז-1967 </w:t>
      </w:r>
      <w:r>
        <w:rPr>
          <w:rStyle w:val="default"/>
          <w:rFonts w:cs="FrankRuehl"/>
          <w:rtl/>
        </w:rPr>
        <w:t>–</w:t>
      </w:r>
      <w:r>
        <w:rPr>
          <w:rStyle w:val="default"/>
          <w:rFonts w:cs="FrankRuehl" w:hint="cs"/>
          <w:rtl/>
        </w:rPr>
        <w:t xml:space="preserve"> בטל.</w:t>
      </w:r>
    </w:p>
    <w:p w14:paraId="1EE7CCF6" w14:textId="77777777" w:rsidR="00113ABF" w:rsidRDefault="00113ABF">
      <w:pPr>
        <w:pStyle w:val="P00"/>
        <w:spacing w:before="72"/>
        <w:ind w:left="0" w:right="1134"/>
        <w:rPr>
          <w:rStyle w:val="default"/>
          <w:rFonts w:cs="FrankRuehl" w:hint="cs"/>
          <w:rtl/>
        </w:rPr>
      </w:pPr>
      <w:bookmarkStart w:id="41" w:name="Seif18"/>
      <w:bookmarkEnd w:id="41"/>
      <w:r>
        <w:rPr>
          <w:rFonts w:cs="Miriam"/>
          <w:lang w:val="he-IL"/>
        </w:rPr>
        <w:pict w14:anchorId="54F7328C">
          <v:rect id="_x0000_s1434" style="position:absolute;left:0;text-align:left;margin-left:464.35pt;margin-top:7.1pt;width:75.05pt;height:19.5pt;z-index:251652608" o:allowincell="f" filled="f" stroked="f" strokecolor="lime" strokeweight=".25pt">
            <v:textbox style="mso-next-textbox:#_x0000_s1434" inset="0,0,0,0">
              <w:txbxContent>
                <w:p w14:paraId="5F3D0625" w14:textId="77777777" w:rsidR="00113ABF" w:rsidRDefault="00113ABF">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36</w:t>
      </w:r>
      <w:r>
        <w:rPr>
          <w:rStyle w:val="big-number"/>
          <w:rFonts w:cs="FrankRuehl"/>
          <w:sz w:val="26"/>
          <w:szCs w:val="26"/>
          <w:rtl/>
        </w:rPr>
        <w:t>.</w:t>
      </w:r>
      <w:r>
        <w:rPr>
          <w:rStyle w:val="big-number"/>
          <w:rFonts w:cs="FrankRuehl"/>
          <w:sz w:val="26"/>
          <w:szCs w:val="26"/>
          <w:rtl/>
        </w:rPr>
        <w:tab/>
      </w:r>
      <w:r>
        <w:rPr>
          <w:rStyle w:val="default"/>
          <w:rFonts w:cs="FrankRuehl"/>
          <w:rtl/>
        </w:rPr>
        <w:t>תחילתו</w:t>
      </w:r>
      <w:r>
        <w:rPr>
          <w:rStyle w:val="default"/>
          <w:rFonts w:cs="FrankRuehl" w:hint="cs"/>
          <w:rtl/>
        </w:rPr>
        <w:t xml:space="preserve"> של צו זה היא ביום השלושים לאחר פרסומו.</w:t>
      </w:r>
    </w:p>
    <w:p w14:paraId="3DAEA919" w14:textId="77777777" w:rsidR="00113ABF" w:rsidRDefault="00113ABF">
      <w:pPr>
        <w:pStyle w:val="P00"/>
        <w:spacing w:before="72"/>
        <w:ind w:left="0" w:right="1134"/>
        <w:rPr>
          <w:rStyle w:val="default"/>
          <w:rFonts w:cs="FrankRuehl" w:hint="cs"/>
          <w:rtl/>
        </w:rPr>
      </w:pPr>
      <w:bookmarkStart w:id="42" w:name="Seif11"/>
      <w:bookmarkEnd w:id="42"/>
      <w:r>
        <w:rPr>
          <w:rFonts w:cs="Miriam"/>
          <w:lang w:val="he-IL"/>
        </w:rPr>
        <w:pict w14:anchorId="2A5B0166">
          <v:rect id="_x0000_s1409" style="position:absolute;left:0;text-align:left;margin-left:464.35pt;margin-top:7.1pt;width:75.05pt;height:19.5pt;z-index:251645440" o:allowincell="f" filled="f" stroked="f" strokecolor="lime" strokeweight=".25pt">
            <v:textbox style="mso-next-textbox:#_x0000_s1409" inset="0,0,0,0">
              <w:txbxContent>
                <w:p w14:paraId="2A6E07AB" w14:textId="77777777" w:rsidR="00113ABF" w:rsidRDefault="00113ABF">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37</w:t>
      </w:r>
      <w:r>
        <w:rPr>
          <w:rStyle w:val="big-number"/>
          <w:rFonts w:cs="FrankRuehl"/>
          <w:sz w:val="26"/>
          <w:szCs w:val="26"/>
          <w:rtl/>
        </w:rPr>
        <w:t>.</w:t>
      </w:r>
      <w:r>
        <w:rPr>
          <w:rStyle w:val="big-number"/>
          <w:rFonts w:cs="FrankRuehl"/>
          <w:sz w:val="26"/>
          <w:szCs w:val="26"/>
          <w:rtl/>
        </w:rPr>
        <w:tab/>
      </w:r>
      <w:r>
        <w:rPr>
          <w:rStyle w:val="default"/>
          <w:rFonts w:cs="FrankRuehl" w:hint="cs"/>
          <w:rtl/>
        </w:rPr>
        <w:t>לצו זה ייקרא "צו הפיקוח על מצרכים ושירותים (נקניק ונקניקיות), תשל"ו-1975".</w:t>
      </w:r>
    </w:p>
    <w:p w14:paraId="7099F29B" w14:textId="77777777" w:rsidR="00113ABF" w:rsidRDefault="00113ABF">
      <w:pPr>
        <w:pStyle w:val="P00"/>
        <w:spacing w:before="72"/>
        <w:ind w:left="0" w:right="1134"/>
        <w:rPr>
          <w:rStyle w:val="default"/>
          <w:rFonts w:cs="FrankRuehl" w:hint="cs"/>
          <w:rtl/>
        </w:rPr>
      </w:pPr>
    </w:p>
    <w:p w14:paraId="5CFD0BEF" w14:textId="77777777" w:rsidR="00113ABF" w:rsidRDefault="00113ABF">
      <w:pPr>
        <w:pStyle w:val="P00"/>
        <w:spacing w:before="72"/>
        <w:ind w:left="0" w:right="1134"/>
        <w:jc w:val="center"/>
        <w:rPr>
          <w:rStyle w:val="default"/>
          <w:rFonts w:cs="FrankRuehl" w:hint="cs"/>
          <w:b/>
          <w:bCs/>
          <w:rtl/>
        </w:rPr>
      </w:pPr>
      <w:r>
        <w:rPr>
          <w:rStyle w:val="default"/>
          <w:rFonts w:cs="FrankRuehl" w:hint="cs"/>
          <w:b/>
          <w:bCs/>
          <w:rtl/>
        </w:rPr>
        <w:t>תוספת ראשונה</w:t>
      </w:r>
    </w:p>
    <w:p w14:paraId="72BFB1C1" w14:textId="77777777" w:rsidR="00113ABF" w:rsidRDefault="00113ABF">
      <w:pPr>
        <w:pStyle w:val="P00"/>
        <w:spacing w:before="72"/>
        <w:ind w:left="0" w:right="1134"/>
        <w:jc w:val="center"/>
        <w:rPr>
          <w:rStyle w:val="default"/>
          <w:rFonts w:cs="FrankRuehl" w:hint="cs"/>
          <w:sz w:val="24"/>
          <w:szCs w:val="24"/>
          <w:rtl/>
        </w:rPr>
      </w:pPr>
      <w:r>
        <w:rPr>
          <w:rStyle w:val="default"/>
          <w:rFonts w:cs="FrankRuehl" w:hint="cs"/>
          <w:sz w:val="24"/>
          <w:szCs w:val="24"/>
          <w:rtl/>
        </w:rPr>
        <w:t>(סעיפים 2 ו-4)</w:t>
      </w:r>
    </w:p>
    <w:p w14:paraId="3F132276" w14:textId="77777777" w:rsidR="00113ABF" w:rsidRDefault="00113ABF">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חלק א'</w:t>
      </w:r>
    </w:p>
    <w:p w14:paraId="5C1DF1B1"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bookmarkStart w:id="43" w:name="Seif37"/>
      <w:bookmarkEnd w:id="43"/>
      <w:r>
        <w:rPr>
          <w:rFonts w:cs="FrankRuehl"/>
          <w:rtl/>
          <w:lang w:val="he-IL"/>
        </w:rPr>
        <w:pict w14:anchorId="0051660C">
          <v:shape id="_x0000_s1457" type="#_x0000_t202" style="position:absolute;left:0;text-align:left;margin-left:470.35pt;margin-top:7.1pt;width:1in;height:9pt;z-index:251676160" filled="f" stroked="f">
            <v:textbox inset="1mm,0,1mm,0">
              <w:txbxContent>
                <w:p w14:paraId="343B35FC" w14:textId="77777777" w:rsidR="00113ABF" w:rsidRDefault="00113ABF">
                  <w:pPr>
                    <w:spacing w:line="160" w:lineRule="exact"/>
                    <w:rPr>
                      <w:rFonts w:cs="Miriam" w:hint="cs"/>
                      <w:noProof/>
                      <w:sz w:val="18"/>
                      <w:szCs w:val="18"/>
                      <w:rtl/>
                    </w:rPr>
                  </w:pPr>
                  <w:r>
                    <w:rPr>
                      <w:rFonts w:cs="Miriam" w:hint="cs"/>
                      <w:sz w:val="18"/>
                      <w:szCs w:val="18"/>
                      <w:rtl/>
                    </w:rPr>
                    <w:t>צו תשל"ז-1977</w:t>
                  </w:r>
                </w:p>
              </w:txbxContent>
            </v:textbox>
          </v:shape>
        </w:pict>
      </w:r>
      <w:r>
        <w:rPr>
          <w:rStyle w:val="default"/>
          <w:rFonts w:cs="FrankRuehl" w:hint="cs"/>
          <w:rtl/>
        </w:rPr>
        <w:t>1.</w:t>
      </w:r>
      <w:r>
        <w:rPr>
          <w:rStyle w:val="default"/>
          <w:rFonts w:cs="FrankRuehl" w:hint="cs"/>
          <w:rtl/>
        </w:rPr>
        <w:tab/>
        <w:t>(נמחק).</w:t>
      </w:r>
    </w:p>
    <w:p w14:paraId="03CDF191"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r>
        <w:rPr>
          <w:rStyle w:val="default"/>
          <w:rFonts w:cs="FrankRuehl" w:hint="cs"/>
          <w:rtl/>
        </w:rPr>
        <w:t>2.</w:t>
      </w:r>
      <w:r>
        <w:rPr>
          <w:rStyle w:val="default"/>
          <w:rFonts w:cs="FrankRuehl" w:hint="cs"/>
          <w:rtl/>
        </w:rPr>
        <w:tab/>
        <w:t>שומן.</w:t>
      </w:r>
    </w:p>
    <w:p w14:paraId="0EB8E820"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r>
        <w:rPr>
          <w:rStyle w:val="default"/>
          <w:rFonts w:cs="FrankRuehl" w:hint="cs"/>
          <w:rtl/>
        </w:rPr>
        <w:t>3.</w:t>
      </w:r>
      <w:r>
        <w:rPr>
          <w:rStyle w:val="default"/>
          <w:rFonts w:cs="FrankRuehl" w:hint="cs"/>
          <w:rtl/>
        </w:rPr>
        <w:tab/>
        <w:t xml:space="preserve">עמילן מאכל </w:t>
      </w:r>
      <w:r>
        <w:rPr>
          <w:rStyle w:val="default"/>
          <w:rFonts w:cs="FrankRuehl"/>
          <w:rtl/>
        </w:rPr>
        <w:t>–</w:t>
      </w:r>
      <w:r>
        <w:rPr>
          <w:rStyle w:val="default"/>
          <w:rFonts w:cs="FrankRuehl" w:hint="cs"/>
          <w:rtl/>
        </w:rPr>
        <w:t xml:space="preserve"> ת"י 331.</w:t>
      </w:r>
    </w:p>
    <w:p w14:paraId="66ADB9B0"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r>
        <w:rPr>
          <w:rStyle w:val="default"/>
          <w:rFonts w:cs="FrankRuehl" w:hint="cs"/>
          <w:rtl/>
        </w:rPr>
        <w:t>4.</w:t>
      </w:r>
      <w:r>
        <w:rPr>
          <w:rStyle w:val="default"/>
          <w:rFonts w:cs="FrankRuehl" w:hint="cs"/>
          <w:rtl/>
        </w:rPr>
        <w:tab/>
        <w:t>אבקת סלק, רק לגיוון התערובת של בשר עוף.</w:t>
      </w:r>
    </w:p>
    <w:p w14:paraId="31B97945"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r>
        <w:rPr>
          <w:rStyle w:val="default"/>
          <w:rFonts w:cs="FrankRuehl" w:hint="cs"/>
          <w:rtl/>
        </w:rPr>
        <w:t>5.</w:t>
      </w:r>
      <w:r>
        <w:rPr>
          <w:rStyle w:val="default"/>
          <w:rFonts w:cs="FrankRuehl" w:hint="cs"/>
          <w:rtl/>
        </w:rPr>
        <w:tab/>
        <w:t>ביצי תרנגולת טריות או ביצים כמשמעותן בצו הפיקוח על מצרכים ושירותים (פסיטור ביצים, ייבושן, הקפאתן והשימוש בהן), תשל"ב-1972.</w:t>
      </w:r>
    </w:p>
    <w:p w14:paraId="336E07DC"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r>
        <w:rPr>
          <w:rStyle w:val="default"/>
          <w:rFonts w:cs="FrankRuehl" w:hint="cs"/>
          <w:rtl/>
        </w:rPr>
        <w:t>6.</w:t>
      </w:r>
      <w:r>
        <w:rPr>
          <w:rStyle w:val="default"/>
          <w:rFonts w:cs="FrankRuehl" w:hint="cs"/>
          <w:rtl/>
        </w:rPr>
        <w:tab/>
        <w:t xml:space="preserve">מלח מאכל כמשמעותו בתקן ישראלי ת"י 411, שהוכרז כתקן רשמי באכרזת תקנים (תקן ישראלי 411 </w:t>
      </w:r>
      <w:r>
        <w:rPr>
          <w:rStyle w:val="default"/>
          <w:rFonts w:cs="FrankRuehl"/>
          <w:rtl/>
        </w:rPr>
        <w:t>–</w:t>
      </w:r>
      <w:r>
        <w:rPr>
          <w:rStyle w:val="default"/>
          <w:rFonts w:cs="FrankRuehl" w:hint="cs"/>
          <w:rtl/>
        </w:rPr>
        <w:t xml:space="preserve"> סיון תשל"ג, יוני 1973) (מלח למזון), תשל"ה-1974.</w:t>
      </w:r>
    </w:p>
    <w:p w14:paraId="1F305AD1"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r>
        <w:rPr>
          <w:rStyle w:val="default"/>
          <w:rFonts w:cs="FrankRuehl" w:hint="cs"/>
          <w:rtl/>
        </w:rPr>
        <w:t>7.</w:t>
      </w:r>
      <w:r>
        <w:rPr>
          <w:rStyle w:val="default"/>
          <w:rFonts w:cs="FrankRuehl" w:hint="cs"/>
          <w:rtl/>
        </w:rPr>
        <w:tab/>
        <w:t>חומצה אסקורבית וחומצה איזו-אסקורבית.</w:t>
      </w:r>
    </w:p>
    <w:p w14:paraId="1D18B9E0"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r>
        <w:rPr>
          <w:rStyle w:val="default"/>
          <w:rFonts w:cs="FrankRuehl" w:hint="cs"/>
          <w:rtl/>
        </w:rPr>
        <w:t>8.</w:t>
      </w:r>
      <w:r>
        <w:rPr>
          <w:rStyle w:val="default"/>
          <w:rFonts w:cs="FrankRuehl" w:hint="cs"/>
          <w:rtl/>
        </w:rPr>
        <w:tab/>
        <w:t>פוספטים ראויים לייצור נקניק ונקניקיות.</w:t>
      </w:r>
    </w:p>
    <w:p w14:paraId="589F97D2"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bookmarkStart w:id="44" w:name="Seif38"/>
      <w:bookmarkEnd w:id="44"/>
      <w:r>
        <w:rPr>
          <w:rFonts w:cs="FrankRuehl"/>
          <w:rtl/>
          <w:lang w:val="he-IL"/>
        </w:rPr>
        <w:pict w14:anchorId="4DC4927B">
          <v:shape id="_x0000_s1458" type="#_x0000_t202" style="position:absolute;left:0;text-align:left;margin-left:470.35pt;margin-top:7.1pt;width:1in;height:9pt;z-index:251677184" filled="f" stroked="f">
            <v:textbox inset="1mm,0,1mm,0">
              <w:txbxContent>
                <w:p w14:paraId="45B06972" w14:textId="77777777" w:rsidR="00113ABF" w:rsidRDefault="00113ABF">
                  <w:pPr>
                    <w:spacing w:line="160" w:lineRule="exact"/>
                    <w:rPr>
                      <w:rFonts w:cs="Miriam" w:hint="cs"/>
                      <w:noProof/>
                      <w:sz w:val="18"/>
                      <w:szCs w:val="18"/>
                      <w:rtl/>
                    </w:rPr>
                  </w:pPr>
                  <w:r>
                    <w:rPr>
                      <w:rFonts w:cs="Miriam" w:hint="cs"/>
                      <w:sz w:val="18"/>
                      <w:szCs w:val="18"/>
                      <w:rtl/>
                    </w:rPr>
                    <w:t>צו תשל"ז-1977</w:t>
                  </w:r>
                </w:p>
              </w:txbxContent>
            </v:textbox>
          </v:shape>
        </w:pict>
      </w:r>
      <w:r>
        <w:rPr>
          <w:rStyle w:val="default"/>
          <w:rFonts w:cs="FrankRuehl" w:hint="cs"/>
          <w:rtl/>
        </w:rPr>
        <w:t>9.</w:t>
      </w:r>
      <w:r>
        <w:rPr>
          <w:rStyle w:val="default"/>
          <w:rFonts w:cs="FrankRuehl" w:hint="cs"/>
          <w:rtl/>
        </w:rPr>
        <w:tab/>
        <w:t>ניטרט הנתרן וניטרט האשלגן.</w:t>
      </w:r>
    </w:p>
    <w:p w14:paraId="7D903E22"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r>
        <w:rPr>
          <w:rStyle w:val="default"/>
          <w:rFonts w:cs="FrankRuehl" w:hint="cs"/>
          <w:rtl/>
        </w:rPr>
        <w:t>10.</w:t>
      </w:r>
      <w:r>
        <w:rPr>
          <w:rStyle w:val="default"/>
          <w:rFonts w:cs="FrankRuehl" w:hint="cs"/>
          <w:rtl/>
        </w:rPr>
        <w:tab/>
        <w:t>מי שתיה כמשמעותו בתקנות בריאות העם (איכותם התברואית של מי שתיה), תשל"ה-1974.</w:t>
      </w:r>
    </w:p>
    <w:p w14:paraId="21AC9F4E"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r>
        <w:rPr>
          <w:rStyle w:val="default"/>
          <w:rFonts w:cs="FrankRuehl" w:hint="cs"/>
          <w:rtl/>
        </w:rPr>
        <w:t>11.</w:t>
      </w:r>
      <w:r>
        <w:rPr>
          <w:rStyle w:val="default"/>
          <w:rFonts w:cs="FrankRuehl" w:hint="cs"/>
          <w:rtl/>
        </w:rPr>
        <w:tab/>
        <w:t>קרח שיוצר ממים כאמור בפריט 10.</w:t>
      </w:r>
    </w:p>
    <w:p w14:paraId="76683E09"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r>
        <w:rPr>
          <w:rStyle w:val="default"/>
          <w:rFonts w:cs="FrankRuehl" w:hint="cs"/>
          <w:rtl/>
        </w:rPr>
        <w:t>12.</w:t>
      </w:r>
      <w:r>
        <w:rPr>
          <w:rStyle w:val="default"/>
          <w:rFonts w:cs="FrankRuehl" w:hint="cs"/>
          <w:rtl/>
        </w:rPr>
        <w:tab/>
        <w:t>סכרוזה, גלוקוזה, דקסטרוזה.</w:t>
      </w:r>
    </w:p>
    <w:p w14:paraId="1820E325"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r>
        <w:rPr>
          <w:rStyle w:val="default"/>
          <w:rFonts w:cs="FrankRuehl" w:hint="cs"/>
          <w:rtl/>
        </w:rPr>
        <w:t>13.</w:t>
      </w:r>
      <w:r>
        <w:rPr>
          <w:rStyle w:val="default"/>
          <w:rFonts w:cs="FrankRuehl" w:hint="cs"/>
          <w:rtl/>
        </w:rPr>
        <w:tab/>
        <w:t>תבלין כמשמעותו בצו הפיקוח על מצרכים ושירותים (תבלין), תשכ"ב-1963.</w:t>
      </w:r>
    </w:p>
    <w:p w14:paraId="40B6D04B"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r>
        <w:rPr>
          <w:rStyle w:val="default"/>
          <w:rFonts w:cs="FrankRuehl" w:hint="cs"/>
          <w:rtl/>
        </w:rPr>
        <w:t>14.</w:t>
      </w:r>
      <w:r>
        <w:rPr>
          <w:rStyle w:val="default"/>
          <w:rFonts w:cs="FrankRuehl" w:hint="cs"/>
          <w:rtl/>
        </w:rPr>
        <w:tab/>
        <w:t>חלבון מן הצומח.</w:t>
      </w:r>
    </w:p>
    <w:p w14:paraId="40619C85"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r>
        <w:rPr>
          <w:rStyle w:val="default"/>
          <w:rFonts w:cs="FrankRuehl" w:hint="cs"/>
          <w:rtl/>
        </w:rPr>
        <w:t>15.</w:t>
      </w:r>
      <w:r>
        <w:rPr>
          <w:rStyle w:val="default"/>
          <w:rFonts w:cs="FrankRuehl" w:hint="cs"/>
          <w:rtl/>
        </w:rPr>
        <w:tab/>
        <w:t>כבד לייצור נקניק כבד.</w:t>
      </w:r>
    </w:p>
    <w:p w14:paraId="7BBE7AE5"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r>
        <w:rPr>
          <w:rStyle w:val="default"/>
          <w:rFonts w:cs="FrankRuehl" w:hint="cs"/>
          <w:rtl/>
        </w:rPr>
        <w:t>16.</w:t>
      </w:r>
      <w:r>
        <w:rPr>
          <w:rStyle w:val="default"/>
          <w:rFonts w:cs="FrankRuehl" w:hint="cs"/>
          <w:rtl/>
        </w:rPr>
        <w:tab/>
        <w:t>דם לייצור נקניק דם.</w:t>
      </w:r>
    </w:p>
    <w:p w14:paraId="557DA890"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bookmarkStart w:id="45" w:name="Seif39"/>
      <w:bookmarkEnd w:id="45"/>
      <w:r>
        <w:rPr>
          <w:rFonts w:cs="FrankRuehl"/>
          <w:rtl/>
          <w:lang w:val="he-IL"/>
        </w:rPr>
        <w:pict w14:anchorId="09345467">
          <v:shape id="_x0000_s1459" type="#_x0000_t202" style="position:absolute;left:0;text-align:left;margin-left:470.35pt;margin-top:7.1pt;width:1in;height:9pt;z-index:251678208" filled="f" stroked="f">
            <v:textbox inset="1mm,0,1mm,0">
              <w:txbxContent>
                <w:p w14:paraId="2C6A411C" w14:textId="77777777" w:rsidR="00113ABF" w:rsidRDefault="00113ABF">
                  <w:pPr>
                    <w:spacing w:line="160" w:lineRule="exact"/>
                    <w:rPr>
                      <w:rFonts w:cs="Miriam" w:hint="cs"/>
                      <w:noProof/>
                      <w:sz w:val="18"/>
                      <w:szCs w:val="18"/>
                      <w:rtl/>
                    </w:rPr>
                  </w:pPr>
                  <w:r>
                    <w:rPr>
                      <w:rFonts w:cs="Miriam" w:hint="cs"/>
                      <w:sz w:val="18"/>
                      <w:szCs w:val="18"/>
                      <w:rtl/>
                    </w:rPr>
                    <w:t>צו תשל"ז-1977</w:t>
                  </w:r>
                </w:p>
              </w:txbxContent>
            </v:textbox>
          </v:shape>
        </w:pict>
      </w:r>
      <w:r>
        <w:rPr>
          <w:rStyle w:val="default"/>
          <w:rFonts w:cs="FrankRuehl" w:hint="cs"/>
          <w:rtl/>
        </w:rPr>
        <w:t>17.</w:t>
      </w:r>
      <w:r>
        <w:rPr>
          <w:rStyle w:val="default"/>
          <w:rFonts w:cs="FrankRuehl" w:hint="cs"/>
          <w:rtl/>
        </w:rPr>
        <w:tab/>
        <w:t>ניטריט הנתרן או ניטריט האשלגן בריכוז שלא יעלה על 0.6%.</w:t>
      </w:r>
    </w:p>
    <w:p w14:paraId="50B88270" w14:textId="77777777" w:rsidR="00113ABF" w:rsidRDefault="00113ABF">
      <w:pPr>
        <w:pStyle w:val="P00"/>
        <w:spacing w:before="0"/>
        <w:ind w:left="0" w:right="1134"/>
        <w:rPr>
          <w:rStyle w:val="default"/>
          <w:rFonts w:cs="FrankRuehl" w:hint="cs"/>
          <w:vanish/>
          <w:color w:val="FF0000"/>
          <w:sz w:val="20"/>
          <w:szCs w:val="20"/>
          <w:shd w:val="clear" w:color="auto" w:fill="FFFF99"/>
          <w:rtl/>
        </w:rPr>
      </w:pPr>
      <w:bookmarkStart w:id="46" w:name="Rov6"/>
      <w:r>
        <w:rPr>
          <w:rStyle w:val="default"/>
          <w:rFonts w:cs="FrankRuehl" w:hint="cs"/>
          <w:vanish/>
          <w:color w:val="FF0000"/>
          <w:sz w:val="20"/>
          <w:szCs w:val="20"/>
          <w:shd w:val="clear" w:color="auto" w:fill="FFFF99"/>
          <w:rtl/>
        </w:rPr>
        <w:t>מיום 4.8.1977</w:t>
      </w:r>
    </w:p>
    <w:p w14:paraId="5170F2A1" w14:textId="77777777" w:rsidR="00113ABF" w:rsidRDefault="00113ABF">
      <w:pPr>
        <w:pStyle w:val="P00"/>
        <w:spacing w:before="0"/>
        <w:ind w:left="0"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צו תשל"ז-1977</w:t>
      </w:r>
    </w:p>
    <w:p w14:paraId="7518F290" w14:textId="77777777" w:rsidR="00113ABF" w:rsidRDefault="00113ABF">
      <w:pPr>
        <w:pStyle w:val="P00"/>
        <w:spacing w:before="0"/>
        <w:ind w:left="0" w:right="1134"/>
        <w:rPr>
          <w:rStyle w:val="default"/>
          <w:rFonts w:cs="FrankRuehl" w:hint="cs"/>
          <w:vanish/>
          <w:sz w:val="20"/>
          <w:szCs w:val="20"/>
          <w:shd w:val="clear" w:color="auto" w:fill="FFFF99"/>
          <w:rtl/>
        </w:rPr>
      </w:pPr>
      <w:hyperlink r:id="rId13" w:history="1">
        <w:r>
          <w:rPr>
            <w:rStyle w:val="Hyperlink"/>
            <w:rFonts w:cs="FrankRuehl" w:hint="cs"/>
            <w:vanish/>
            <w:szCs w:val="20"/>
            <w:shd w:val="clear" w:color="auto" w:fill="FFFF99"/>
            <w:rtl/>
          </w:rPr>
          <w:t>ק"ת תשל"ז מס' 3745</w:t>
        </w:r>
      </w:hyperlink>
      <w:r>
        <w:rPr>
          <w:rStyle w:val="default"/>
          <w:rFonts w:cs="FrankRuehl" w:hint="cs"/>
          <w:vanish/>
          <w:sz w:val="20"/>
          <w:szCs w:val="20"/>
          <w:shd w:val="clear" w:color="auto" w:fill="FFFF99"/>
          <w:rtl/>
        </w:rPr>
        <w:t xml:space="preserve"> מיום 4.8.1977 עמ' 2340</w:t>
      </w:r>
    </w:p>
    <w:p w14:paraId="591E639D" w14:textId="77777777" w:rsidR="00113ABF" w:rsidRDefault="00113ABF">
      <w:pPr>
        <w:pStyle w:val="P00"/>
        <w:tabs>
          <w:tab w:val="clear" w:pos="624"/>
          <w:tab w:val="clear" w:pos="1021"/>
          <w:tab w:val="clear" w:pos="1474"/>
          <w:tab w:val="clear" w:pos="1928"/>
          <w:tab w:val="clear" w:pos="2381"/>
          <w:tab w:val="clear" w:pos="2835"/>
          <w:tab w:val="clear" w:pos="6259"/>
          <w:tab w:val="left" w:pos="397"/>
        </w:tabs>
        <w:ind w:left="397" w:right="1134" w:hanging="397"/>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1.</w:t>
      </w:r>
      <w:r>
        <w:rPr>
          <w:rStyle w:val="default"/>
          <w:rFonts w:cs="FrankRuehl" w:hint="cs"/>
          <w:strike/>
          <w:vanish/>
          <w:sz w:val="22"/>
          <w:szCs w:val="22"/>
          <w:shd w:val="clear" w:color="auto" w:fill="FFFF99"/>
          <w:rtl/>
        </w:rPr>
        <w:tab/>
        <w:t>בשר.</w:t>
      </w:r>
    </w:p>
    <w:p w14:paraId="7DE06E0D"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0"/>
        <w:ind w:left="397" w:right="1134" w:hanging="397"/>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2.</w:t>
      </w:r>
      <w:r>
        <w:rPr>
          <w:rStyle w:val="default"/>
          <w:rFonts w:cs="FrankRuehl" w:hint="cs"/>
          <w:vanish/>
          <w:sz w:val="22"/>
          <w:szCs w:val="22"/>
          <w:shd w:val="clear" w:color="auto" w:fill="FFFF99"/>
          <w:rtl/>
        </w:rPr>
        <w:tab/>
        <w:t>שומן.</w:t>
      </w:r>
    </w:p>
    <w:p w14:paraId="25EAD7C5"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0"/>
        <w:ind w:left="397" w:right="1134" w:hanging="397"/>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3.</w:t>
      </w:r>
      <w:r>
        <w:rPr>
          <w:rStyle w:val="default"/>
          <w:rFonts w:cs="FrankRuehl" w:hint="cs"/>
          <w:vanish/>
          <w:sz w:val="22"/>
          <w:szCs w:val="22"/>
          <w:shd w:val="clear" w:color="auto" w:fill="FFFF99"/>
          <w:rtl/>
        </w:rPr>
        <w:tab/>
        <w:t xml:space="preserve">עמילן מאכל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ת"י 331.</w:t>
      </w:r>
    </w:p>
    <w:p w14:paraId="3D645B89"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0"/>
        <w:ind w:left="397" w:right="1134" w:hanging="397"/>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4.</w:t>
      </w:r>
      <w:r>
        <w:rPr>
          <w:rStyle w:val="default"/>
          <w:rFonts w:cs="FrankRuehl" w:hint="cs"/>
          <w:vanish/>
          <w:sz w:val="22"/>
          <w:szCs w:val="22"/>
          <w:shd w:val="clear" w:color="auto" w:fill="FFFF99"/>
          <w:rtl/>
        </w:rPr>
        <w:tab/>
        <w:t>אבקת סלק, רק לגיוון התערובת של בשר עוף.</w:t>
      </w:r>
    </w:p>
    <w:p w14:paraId="4E186EBC"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0"/>
        <w:ind w:left="397" w:right="1134" w:hanging="397"/>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5.</w:t>
      </w:r>
      <w:r>
        <w:rPr>
          <w:rStyle w:val="default"/>
          <w:rFonts w:cs="FrankRuehl" w:hint="cs"/>
          <w:vanish/>
          <w:sz w:val="22"/>
          <w:szCs w:val="22"/>
          <w:shd w:val="clear" w:color="auto" w:fill="FFFF99"/>
          <w:rtl/>
        </w:rPr>
        <w:tab/>
        <w:t>ביצי תרנגולת טריות או ביצים כמשמעותן בצו הפיקוח על מצרכים ושירותים (פסיטור ביצים, ייבושן, הקפאתן והשימוש בהן), תשל"ב-1972.</w:t>
      </w:r>
    </w:p>
    <w:p w14:paraId="1A5D0594"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0"/>
        <w:ind w:left="397" w:right="1134" w:hanging="397"/>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6.</w:t>
      </w:r>
      <w:r>
        <w:rPr>
          <w:rStyle w:val="default"/>
          <w:rFonts w:cs="FrankRuehl" w:hint="cs"/>
          <w:vanish/>
          <w:sz w:val="22"/>
          <w:szCs w:val="22"/>
          <w:shd w:val="clear" w:color="auto" w:fill="FFFF99"/>
          <w:rtl/>
        </w:rPr>
        <w:tab/>
        <w:t xml:space="preserve">מלח מאכל כמשמעותו בתקן ישראלי ת"י 411, שהוכרז כתקן רשמי באכרזת תקנים (תקן ישראלי 411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סיון תשל"ג, יוני 1973) (מלח למזון), תשל"ה-1974.</w:t>
      </w:r>
    </w:p>
    <w:p w14:paraId="7DABCC17"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0"/>
        <w:ind w:left="397" w:right="1134" w:hanging="397"/>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7.</w:t>
      </w:r>
      <w:r>
        <w:rPr>
          <w:rStyle w:val="default"/>
          <w:rFonts w:cs="FrankRuehl" w:hint="cs"/>
          <w:vanish/>
          <w:sz w:val="22"/>
          <w:szCs w:val="22"/>
          <w:shd w:val="clear" w:color="auto" w:fill="FFFF99"/>
          <w:rtl/>
        </w:rPr>
        <w:tab/>
        <w:t>חומצה אסקורבית וחומצה איזו-אסקורבית.</w:t>
      </w:r>
    </w:p>
    <w:p w14:paraId="42C17994"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0"/>
        <w:ind w:left="397" w:right="1134" w:hanging="397"/>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8.</w:t>
      </w:r>
      <w:r>
        <w:rPr>
          <w:rStyle w:val="default"/>
          <w:rFonts w:cs="FrankRuehl" w:hint="cs"/>
          <w:vanish/>
          <w:sz w:val="22"/>
          <w:szCs w:val="22"/>
          <w:shd w:val="clear" w:color="auto" w:fill="FFFF99"/>
          <w:rtl/>
        </w:rPr>
        <w:tab/>
        <w:t>פוספטים ראויים לייצור נקניק ונקניקיות.</w:t>
      </w:r>
    </w:p>
    <w:p w14:paraId="1361F9E9"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0"/>
        <w:ind w:left="397" w:right="1134" w:hanging="397"/>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9.</w:t>
      </w:r>
      <w:r>
        <w:rPr>
          <w:rStyle w:val="default"/>
          <w:rFonts w:cs="FrankRuehl" w:hint="cs"/>
          <w:vanish/>
          <w:sz w:val="22"/>
          <w:szCs w:val="22"/>
          <w:shd w:val="clear" w:color="auto" w:fill="FFFF99"/>
          <w:rtl/>
        </w:rPr>
        <w:tab/>
        <w:t xml:space="preserve">ניטרט הנתרן </w:t>
      </w:r>
      <w:r>
        <w:rPr>
          <w:rStyle w:val="default"/>
          <w:rFonts w:cs="FrankRuehl" w:hint="cs"/>
          <w:strike/>
          <w:vanish/>
          <w:sz w:val="22"/>
          <w:szCs w:val="22"/>
          <w:shd w:val="clear" w:color="auto" w:fill="FFFF99"/>
          <w:rtl/>
        </w:rPr>
        <w:t>וניטריט האשלגן</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וניטרט האשלגן</w:t>
      </w:r>
      <w:r>
        <w:rPr>
          <w:rStyle w:val="default"/>
          <w:rFonts w:cs="FrankRuehl" w:hint="cs"/>
          <w:vanish/>
          <w:sz w:val="22"/>
          <w:szCs w:val="22"/>
          <w:shd w:val="clear" w:color="auto" w:fill="FFFF99"/>
          <w:rtl/>
        </w:rPr>
        <w:t>.</w:t>
      </w:r>
    </w:p>
    <w:p w14:paraId="30BD1CA3"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0"/>
        <w:ind w:left="397" w:right="1134" w:hanging="397"/>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10.</w:t>
      </w:r>
      <w:r>
        <w:rPr>
          <w:rStyle w:val="default"/>
          <w:rFonts w:cs="FrankRuehl" w:hint="cs"/>
          <w:vanish/>
          <w:sz w:val="22"/>
          <w:szCs w:val="22"/>
          <w:shd w:val="clear" w:color="auto" w:fill="FFFF99"/>
          <w:rtl/>
        </w:rPr>
        <w:tab/>
        <w:t>מי שתיה כמשמעותו בתקנות בריאות העם (איכותם התברואית של מי שתיה), תשל"ה-1974.</w:t>
      </w:r>
    </w:p>
    <w:p w14:paraId="62006D82"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0"/>
        <w:ind w:left="397" w:right="1134" w:hanging="397"/>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11.</w:t>
      </w:r>
      <w:r>
        <w:rPr>
          <w:rStyle w:val="default"/>
          <w:rFonts w:cs="FrankRuehl" w:hint="cs"/>
          <w:vanish/>
          <w:sz w:val="22"/>
          <w:szCs w:val="22"/>
          <w:shd w:val="clear" w:color="auto" w:fill="FFFF99"/>
          <w:rtl/>
        </w:rPr>
        <w:tab/>
        <w:t>קרח שיוצר ממים כאמור בפריט 10.</w:t>
      </w:r>
    </w:p>
    <w:p w14:paraId="4575FB54"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0"/>
        <w:ind w:left="397" w:right="1134" w:hanging="397"/>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12.</w:t>
      </w:r>
      <w:r>
        <w:rPr>
          <w:rStyle w:val="default"/>
          <w:rFonts w:cs="FrankRuehl" w:hint="cs"/>
          <w:vanish/>
          <w:sz w:val="22"/>
          <w:szCs w:val="22"/>
          <w:shd w:val="clear" w:color="auto" w:fill="FFFF99"/>
          <w:rtl/>
        </w:rPr>
        <w:tab/>
        <w:t>סכרוזה, גלוקוזה, דקסטרוזה.</w:t>
      </w:r>
    </w:p>
    <w:p w14:paraId="5A379CF5"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0"/>
        <w:ind w:left="397" w:right="1134" w:hanging="397"/>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13.</w:t>
      </w:r>
      <w:r>
        <w:rPr>
          <w:rStyle w:val="default"/>
          <w:rFonts w:cs="FrankRuehl" w:hint="cs"/>
          <w:vanish/>
          <w:sz w:val="22"/>
          <w:szCs w:val="22"/>
          <w:shd w:val="clear" w:color="auto" w:fill="FFFF99"/>
          <w:rtl/>
        </w:rPr>
        <w:tab/>
        <w:t>תבלין כמשמעותו בצו הפיקוח על מצרכים ושירותים (תבלין), תשכ"ב-1963.</w:t>
      </w:r>
    </w:p>
    <w:p w14:paraId="228D3BDF"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0"/>
        <w:ind w:left="397" w:right="1134" w:hanging="397"/>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14.</w:t>
      </w:r>
      <w:r>
        <w:rPr>
          <w:rStyle w:val="default"/>
          <w:rFonts w:cs="FrankRuehl" w:hint="cs"/>
          <w:vanish/>
          <w:sz w:val="22"/>
          <w:szCs w:val="22"/>
          <w:shd w:val="clear" w:color="auto" w:fill="FFFF99"/>
          <w:rtl/>
        </w:rPr>
        <w:tab/>
        <w:t>חלבון מן הצומח.</w:t>
      </w:r>
    </w:p>
    <w:p w14:paraId="1F3E9DD3"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0"/>
        <w:ind w:left="397" w:right="1134" w:hanging="397"/>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15.</w:t>
      </w:r>
      <w:r>
        <w:rPr>
          <w:rStyle w:val="default"/>
          <w:rFonts w:cs="FrankRuehl" w:hint="cs"/>
          <w:vanish/>
          <w:sz w:val="22"/>
          <w:szCs w:val="22"/>
          <w:shd w:val="clear" w:color="auto" w:fill="FFFF99"/>
          <w:rtl/>
        </w:rPr>
        <w:tab/>
        <w:t>כבד לייצור נקניק כבד.</w:t>
      </w:r>
    </w:p>
    <w:p w14:paraId="403969E4"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0"/>
        <w:ind w:left="397" w:right="1134" w:hanging="397"/>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16.</w:t>
      </w:r>
      <w:r>
        <w:rPr>
          <w:rStyle w:val="default"/>
          <w:rFonts w:cs="FrankRuehl" w:hint="cs"/>
          <w:vanish/>
          <w:sz w:val="22"/>
          <w:szCs w:val="22"/>
          <w:shd w:val="clear" w:color="auto" w:fill="FFFF99"/>
          <w:rtl/>
        </w:rPr>
        <w:tab/>
        <w:t>דם לייצור נקניק דם.</w:t>
      </w:r>
    </w:p>
    <w:p w14:paraId="75A0192E"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0"/>
        <w:ind w:left="397" w:right="1134" w:hanging="397"/>
        <w:rPr>
          <w:rStyle w:val="default"/>
          <w:rFonts w:cs="FrankRuehl" w:hint="cs"/>
          <w:sz w:val="2"/>
          <w:szCs w:val="2"/>
          <w:u w:val="single"/>
          <w:rtl/>
        </w:rPr>
      </w:pPr>
      <w:r>
        <w:rPr>
          <w:rStyle w:val="default"/>
          <w:rFonts w:cs="FrankRuehl" w:hint="cs"/>
          <w:vanish/>
          <w:sz w:val="22"/>
          <w:szCs w:val="22"/>
          <w:u w:val="single"/>
          <w:shd w:val="clear" w:color="auto" w:fill="FFFF99"/>
          <w:rtl/>
        </w:rPr>
        <w:t>17.</w:t>
      </w:r>
      <w:r>
        <w:rPr>
          <w:rStyle w:val="default"/>
          <w:rFonts w:cs="FrankRuehl" w:hint="cs"/>
          <w:vanish/>
          <w:sz w:val="22"/>
          <w:szCs w:val="22"/>
          <w:u w:val="single"/>
          <w:shd w:val="clear" w:color="auto" w:fill="FFFF99"/>
          <w:rtl/>
        </w:rPr>
        <w:tab/>
        <w:t>ניטריט הנתרן או ניטריט האשלגן בריכוז שלא יעלה על 0.6%.</w:t>
      </w:r>
      <w:bookmarkEnd w:id="46"/>
    </w:p>
    <w:p w14:paraId="19F2F33F"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p>
    <w:p w14:paraId="186A8358" w14:textId="77777777" w:rsidR="00113ABF" w:rsidRDefault="00113ABF">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חלק ב'</w:t>
      </w:r>
    </w:p>
    <w:p w14:paraId="493D7713"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r>
        <w:rPr>
          <w:rStyle w:val="default"/>
          <w:rFonts w:cs="FrankRuehl" w:hint="cs"/>
          <w:rtl/>
        </w:rPr>
        <w:t>1.</w:t>
      </w:r>
      <w:r>
        <w:rPr>
          <w:rStyle w:val="default"/>
          <w:rFonts w:cs="FrankRuehl" w:hint="cs"/>
          <w:rtl/>
        </w:rPr>
        <w:tab/>
        <w:t>תבלין אחר כאמור בהגדרת "תבלין" שבסעיף 1.</w:t>
      </w:r>
    </w:p>
    <w:p w14:paraId="560DDEE8"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bookmarkStart w:id="47" w:name="Seif40"/>
      <w:bookmarkEnd w:id="47"/>
      <w:r>
        <w:rPr>
          <w:rFonts w:cs="FrankRuehl"/>
          <w:rtl/>
          <w:lang w:val="he-IL"/>
        </w:rPr>
        <w:pict w14:anchorId="37969B81">
          <v:shape id="_x0000_s1460" type="#_x0000_t202" style="position:absolute;left:0;text-align:left;margin-left:470.35pt;margin-top:7.1pt;width:1in;height:9pt;z-index:251679232" filled="f" stroked="f">
            <v:textbox inset="1mm,0,1mm,0">
              <w:txbxContent>
                <w:p w14:paraId="4E01C4CA" w14:textId="77777777" w:rsidR="00113ABF" w:rsidRDefault="00113ABF">
                  <w:pPr>
                    <w:spacing w:line="160" w:lineRule="exact"/>
                    <w:rPr>
                      <w:rFonts w:cs="Miriam" w:hint="cs"/>
                      <w:noProof/>
                      <w:sz w:val="18"/>
                      <w:szCs w:val="18"/>
                      <w:rtl/>
                    </w:rPr>
                  </w:pPr>
                  <w:r>
                    <w:rPr>
                      <w:rFonts w:cs="Miriam" w:hint="cs"/>
                      <w:sz w:val="18"/>
                      <w:szCs w:val="18"/>
                      <w:rtl/>
                    </w:rPr>
                    <w:t>צו תשל"ז-1977</w:t>
                  </w:r>
                </w:p>
              </w:txbxContent>
            </v:textbox>
          </v:shape>
        </w:pict>
      </w:r>
      <w:r>
        <w:rPr>
          <w:rStyle w:val="default"/>
          <w:rFonts w:cs="FrankRuehl" w:hint="cs"/>
          <w:rtl/>
        </w:rPr>
        <w:t>2.</w:t>
      </w:r>
      <w:r>
        <w:rPr>
          <w:rStyle w:val="default"/>
          <w:rFonts w:cs="FrankRuehl" w:hint="cs"/>
          <w:rtl/>
        </w:rPr>
        <w:tab/>
        <w:t>(נמחק).</w:t>
      </w:r>
    </w:p>
    <w:p w14:paraId="6D2D3D4D"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r>
        <w:rPr>
          <w:rStyle w:val="default"/>
          <w:rFonts w:cs="FrankRuehl" w:hint="cs"/>
          <w:rtl/>
        </w:rPr>
        <w:t>3.</w:t>
      </w:r>
      <w:r>
        <w:rPr>
          <w:rStyle w:val="default"/>
          <w:rFonts w:cs="FrankRuehl" w:hint="cs"/>
          <w:rtl/>
        </w:rPr>
        <w:tab/>
        <w:t>חמרי עזר אחרים הראויים לייצור נקניק או נקניקיות למעט חמרי עזר נותני צבע.</w:t>
      </w:r>
    </w:p>
    <w:p w14:paraId="7B9596B3" w14:textId="77777777" w:rsidR="00113ABF" w:rsidRDefault="00113ABF">
      <w:pPr>
        <w:pStyle w:val="P00"/>
        <w:spacing w:before="0"/>
        <w:ind w:left="0" w:right="1134"/>
        <w:rPr>
          <w:rStyle w:val="default"/>
          <w:rFonts w:cs="FrankRuehl" w:hint="cs"/>
          <w:vanish/>
          <w:color w:val="FF0000"/>
          <w:sz w:val="20"/>
          <w:szCs w:val="20"/>
          <w:shd w:val="clear" w:color="auto" w:fill="FFFF99"/>
          <w:rtl/>
        </w:rPr>
      </w:pPr>
      <w:bookmarkStart w:id="48" w:name="Rov7"/>
      <w:r>
        <w:rPr>
          <w:rStyle w:val="default"/>
          <w:rFonts w:cs="FrankRuehl" w:hint="cs"/>
          <w:vanish/>
          <w:color w:val="FF0000"/>
          <w:sz w:val="20"/>
          <w:szCs w:val="20"/>
          <w:shd w:val="clear" w:color="auto" w:fill="FFFF99"/>
          <w:rtl/>
        </w:rPr>
        <w:t>מיום 4.8.1977</w:t>
      </w:r>
    </w:p>
    <w:p w14:paraId="34C3483D" w14:textId="77777777" w:rsidR="00113ABF" w:rsidRDefault="00113ABF">
      <w:pPr>
        <w:pStyle w:val="P00"/>
        <w:spacing w:before="0"/>
        <w:ind w:left="0"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צו תשל"ז-1977</w:t>
      </w:r>
    </w:p>
    <w:p w14:paraId="42B725B3" w14:textId="77777777" w:rsidR="00113ABF" w:rsidRDefault="00113ABF">
      <w:pPr>
        <w:pStyle w:val="P00"/>
        <w:spacing w:before="0"/>
        <w:ind w:left="0" w:right="1134"/>
        <w:rPr>
          <w:rStyle w:val="default"/>
          <w:rFonts w:cs="FrankRuehl" w:hint="cs"/>
          <w:vanish/>
          <w:sz w:val="20"/>
          <w:szCs w:val="20"/>
          <w:shd w:val="clear" w:color="auto" w:fill="FFFF99"/>
          <w:rtl/>
        </w:rPr>
      </w:pPr>
      <w:hyperlink r:id="rId14" w:history="1">
        <w:r>
          <w:rPr>
            <w:rStyle w:val="Hyperlink"/>
            <w:rFonts w:cs="FrankRuehl" w:hint="cs"/>
            <w:vanish/>
            <w:szCs w:val="20"/>
            <w:shd w:val="clear" w:color="auto" w:fill="FFFF99"/>
            <w:rtl/>
          </w:rPr>
          <w:t>ק"ת תשל"ז מס' 3745</w:t>
        </w:r>
      </w:hyperlink>
      <w:r>
        <w:rPr>
          <w:rStyle w:val="default"/>
          <w:rFonts w:cs="FrankRuehl" w:hint="cs"/>
          <w:vanish/>
          <w:sz w:val="20"/>
          <w:szCs w:val="20"/>
          <w:shd w:val="clear" w:color="auto" w:fill="FFFF99"/>
          <w:rtl/>
        </w:rPr>
        <w:t xml:space="preserve"> מיום 4.8.1977 עמ' 2340</w:t>
      </w:r>
    </w:p>
    <w:p w14:paraId="072E2031" w14:textId="77777777" w:rsidR="00113ABF" w:rsidRDefault="00113ABF">
      <w:pPr>
        <w:pStyle w:val="P00"/>
        <w:spacing w:before="0"/>
        <w:ind w:left="0"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מחיקת פרט 2 לחלק ב'</w:t>
      </w:r>
    </w:p>
    <w:p w14:paraId="0F95BB51" w14:textId="77777777" w:rsidR="00113ABF" w:rsidRDefault="00113ABF">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14:paraId="7E3FB8C9"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0"/>
        <w:ind w:left="397" w:right="1134" w:hanging="397"/>
        <w:rPr>
          <w:rStyle w:val="default"/>
          <w:rFonts w:cs="FrankRuehl" w:hint="cs"/>
          <w:strike/>
          <w:sz w:val="2"/>
          <w:szCs w:val="2"/>
          <w:rtl/>
        </w:rPr>
      </w:pPr>
      <w:r>
        <w:rPr>
          <w:rStyle w:val="default"/>
          <w:rFonts w:cs="FrankRuehl" w:hint="cs"/>
          <w:strike/>
          <w:vanish/>
          <w:sz w:val="22"/>
          <w:szCs w:val="22"/>
          <w:shd w:val="clear" w:color="auto" w:fill="FFFF99"/>
          <w:rtl/>
        </w:rPr>
        <w:t>2.</w:t>
      </w:r>
      <w:r>
        <w:rPr>
          <w:rStyle w:val="default"/>
          <w:rFonts w:cs="FrankRuehl" w:hint="cs"/>
          <w:strike/>
          <w:vanish/>
          <w:sz w:val="22"/>
          <w:szCs w:val="22"/>
          <w:shd w:val="clear" w:color="auto" w:fill="FFFF99"/>
          <w:rtl/>
        </w:rPr>
        <w:tab/>
        <w:t>ניטרט הנתרן וניטריט האשלגן.</w:t>
      </w:r>
      <w:bookmarkEnd w:id="48"/>
    </w:p>
    <w:p w14:paraId="6DA0F738" w14:textId="77777777" w:rsidR="00113ABF" w:rsidRDefault="00113ABF">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rtl/>
        </w:rPr>
      </w:pPr>
    </w:p>
    <w:p w14:paraId="53391774" w14:textId="77777777" w:rsidR="00113ABF" w:rsidRDefault="00113ABF">
      <w:pPr>
        <w:pStyle w:val="P00"/>
        <w:spacing w:before="72"/>
        <w:ind w:left="0" w:right="1134"/>
        <w:jc w:val="center"/>
        <w:rPr>
          <w:rStyle w:val="default"/>
          <w:rFonts w:cs="FrankRuehl" w:hint="cs"/>
          <w:b/>
          <w:bCs/>
          <w:rtl/>
        </w:rPr>
      </w:pPr>
      <w:r>
        <w:rPr>
          <w:rFonts w:cs="FrankRuehl"/>
          <w:b/>
          <w:bCs/>
          <w:rtl/>
          <w:lang w:val="he-IL"/>
        </w:rPr>
        <w:pict w14:anchorId="27D88486">
          <v:shape id="_x0000_s1461" type="#_x0000_t202" style="position:absolute;left:0;text-align:left;margin-left:470.35pt;margin-top:7.1pt;width:1in;height:18pt;z-index:251680256" filled="f" stroked="f">
            <v:textbox inset="1mm,0,1mm,0">
              <w:txbxContent>
                <w:p w14:paraId="19CACC10" w14:textId="77777777" w:rsidR="00113ABF" w:rsidRDefault="00113ABF">
                  <w:pPr>
                    <w:spacing w:line="160" w:lineRule="exact"/>
                    <w:rPr>
                      <w:rFonts w:cs="Miriam" w:hint="cs"/>
                      <w:sz w:val="18"/>
                      <w:szCs w:val="18"/>
                      <w:rtl/>
                    </w:rPr>
                  </w:pPr>
                  <w:r>
                    <w:rPr>
                      <w:rFonts w:cs="Miriam" w:hint="cs"/>
                      <w:sz w:val="18"/>
                      <w:szCs w:val="18"/>
                      <w:rtl/>
                    </w:rPr>
                    <w:t>צו תשל"ז-1977</w:t>
                  </w:r>
                </w:p>
                <w:p w14:paraId="14033B96" w14:textId="77777777" w:rsidR="00113ABF" w:rsidRDefault="00113ABF">
                  <w:pPr>
                    <w:spacing w:line="160" w:lineRule="exact"/>
                    <w:rPr>
                      <w:rFonts w:cs="Miriam" w:hint="cs"/>
                      <w:noProof/>
                      <w:sz w:val="18"/>
                      <w:szCs w:val="18"/>
                      <w:rtl/>
                    </w:rPr>
                  </w:pPr>
                  <w:r>
                    <w:rPr>
                      <w:rFonts w:cs="Miriam" w:hint="cs"/>
                      <w:sz w:val="18"/>
                      <w:szCs w:val="18"/>
                      <w:rtl/>
                    </w:rPr>
                    <w:t>צו תשמ"ב-1982</w:t>
                  </w:r>
                </w:p>
              </w:txbxContent>
            </v:textbox>
          </v:shape>
        </w:pict>
      </w:r>
      <w:r>
        <w:rPr>
          <w:rStyle w:val="default"/>
          <w:rFonts w:cs="FrankRuehl" w:hint="cs"/>
          <w:b/>
          <w:bCs/>
          <w:rtl/>
        </w:rPr>
        <w:t>תוספת שניה</w:t>
      </w:r>
    </w:p>
    <w:p w14:paraId="50459D93" w14:textId="77777777" w:rsidR="00113ABF" w:rsidRDefault="00113ABF">
      <w:pPr>
        <w:pStyle w:val="P00"/>
        <w:spacing w:before="72"/>
        <w:ind w:left="0" w:right="1134"/>
        <w:jc w:val="center"/>
        <w:rPr>
          <w:rStyle w:val="default"/>
          <w:rFonts w:cs="FrankRuehl" w:hint="cs"/>
          <w:sz w:val="24"/>
          <w:szCs w:val="24"/>
          <w:rtl/>
        </w:rPr>
      </w:pPr>
      <w:r>
        <w:rPr>
          <w:rStyle w:val="default"/>
          <w:rFonts w:cs="FrankRuehl" w:hint="cs"/>
          <w:sz w:val="24"/>
          <w:szCs w:val="24"/>
          <w:rtl/>
        </w:rPr>
        <w:t>(סעיפים 2, 6 ו-13)</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
        <w:gridCol w:w="1799"/>
        <w:gridCol w:w="2303"/>
        <w:gridCol w:w="810"/>
        <w:gridCol w:w="270"/>
        <w:gridCol w:w="810"/>
        <w:gridCol w:w="720"/>
        <w:gridCol w:w="810"/>
      </w:tblGrid>
      <w:tr w:rsidR="006470BA" w14:paraId="550D9716" w14:textId="77777777" w:rsidTr="006470BA">
        <w:tblPrEx>
          <w:tblCellMar>
            <w:top w:w="0" w:type="dxa"/>
            <w:bottom w:w="0" w:type="dxa"/>
          </w:tblCellMar>
        </w:tblPrEx>
        <w:trPr>
          <w:cantSplit/>
        </w:trPr>
        <w:tc>
          <w:tcPr>
            <w:tcW w:w="0" w:type="auto"/>
            <w:vMerge w:val="restart"/>
          </w:tcPr>
          <w:p w14:paraId="19BAE17A" w14:textId="77777777" w:rsidR="006470BA" w:rsidRDefault="006470BA">
            <w:pPr>
              <w:pStyle w:val="P00"/>
              <w:ind w:left="0"/>
              <w:jc w:val="center"/>
              <w:rPr>
                <w:rStyle w:val="default"/>
                <w:rFonts w:cs="FrankRuehl"/>
                <w:sz w:val="22"/>
                <w:szCs w:val="22"/>
              </w:rPr>
            </w:pPr>
          </w:p>
        </w:tc>
        <w:tc>
          <w:tcPr>
            <w:tcW w:w="0" w:type="auto"/>
          </w:tcPr>
          <w:p w14:paraId="3168CD54" w14:textId="77777777" w:rsidR="006470BA" w:rsidRDefault="006470BA">
            <w:pPr>
              <w:pStyle w:val="P00"/>
              <w:ind w:left="0"/>
              <w:jc w:val="center"/>
              <w:rPr>
                <w:rStyle w:val="default"/>
                <w:rFonts w:cs="FrankRuehl"/>
                <w:sz w:val="22"/>
                <w:szCs w:val="22"/>
              </w:rPr>
            </w:pPr>
            <w:r>
              <w:rPr>
                <w:rStyle w:val="default"/>
                <w:rFonts w:cs="FrankRuehl" w:hint="cs"/>
                <w:sz w:val="22"/>
                <w:szCs w:val="22"/>
                <w:rtl/>
              </w:rPr>
              <w:t>טור א'</w:t>
            </w:r>
          </w:p>
        </w:tc>
        <w:tc>
          <w:tcPr>
            <w:tcW w:w="5723" w:type="dxa"/>
            <w:gridSpan w:val="6"/>
          </w:tcPr>
          <w:p w14:paraId="1C99D859" w14:textId="77777777" w:rsidR="006470BA" w:rsidRDefault="006470BA">
            <w:pPr>
              <w:pStyle w:val="P00"/>
              <w:ind w:left="0"/>
              <w:jc w:val="center"/>
              <w:rPr>
                <w:rStyle w:val="default"/>
                <w:rFonts w:cs="FrankRuehl" w:hint="cs"/>
                <w:sz w:val="22"/>
                <w:szCs w:val="22"/>
              </w:rPr>
            </w:pPr>
            <w:r>
              <w:rPr>
                <w:rStyle w:val="default"/>
                <w:rFonts w:cs="FrankRuehl" w:hint="cs"/>
                <w:sz w:val="22"/>
                <w:szCs w:val="22"/>
                <w:rtl/>
              </w:rPr>
              <w:t>טור ב'</w:t>
            </w:r>
          </w:p>
        </w:tc>
      </w:tr>
      <w:tr w:rsidR="006470BA" w14:paraId="63647E7D" w14:textId="77777777" w:rsidTr="006470BA">
        <w:tblPrEx>
          <w:tblCellMar>
            <w:top w:w="0" w:type="dxa"/>
            <w:bottom w:w="0" w:type="dxa"/>
          </w:tblCellMar>
        </w:tblPrEx>
        <w:trPr>
          <w:cantSplit/>
        </w:trPr>
        <w:tc>
          <w:tcPr>
            <w:tcW w:w="0" w:type="auto"/>
            <w:vMerge/>
          </w:tcPr>
          <w:p w14:paraId="056A0F25" w14:textId="77777777" w:rsidR="006470BA" w:rsidRDefault="006470BA">
            <w:pPr>
              <w:pStyle w:val="P00"/>
              <w:ind w:left="0"/>
              <w:jc w:val="center"/>
              <w:rPr>
                <w:rStyle w:val="default"/>
                <w:rFonts w:cs="FrankRuehl"/>
                <w:sz w:val="22"/>
                <w:szCs w:val="22"/>
              </w:rPr>
            </w:pPr>
          </w:p>
        </w:tc>
        <w:tc>
          <w:tcPr>
            <w:tcW w:w="0" w:type="auto"/>
            <w:vMerge w:val="restart"/>
            <w:vAlign w:val="bottom"/>
          </w:tcPr>
          <w:p w14:paraId="50D3C459" w14:textId="77777777" w:rsidR="006470BA" w:rsidRDefault="006470BA">
            <w:pPr>
              <w:pStyle w:val="P00"/>
              <w:ind w:left="0"/>
              <w:jc w:val="center"/>
              <w:rPr>
                <w:rStyle w:val="default"/>
                <w:rFonts w:cs="FrankRuehl"/>
                <w:sz w:val="22"/>
                <w:szCs w:val="22"/>
              </w:rPr>
            </w:pPr>
            <w:r>
              <w:rPr>
                <w:rStyle w:val="default"/>
                <w:rFonts w:cs="FrankRuehl" w:hint="cs"/>
                <w:sz w:val="22"/>
                <w:szCs w:val="22"/>
                <w:rtl/>
              </w:rPr>
              <w:t>סוגי הנקניק והנקניקיות (שם המוצר)</w:t>
            </w:r>
          </w:p>
        </w:tc>
        <w:tc>
          <w:tcPr>
            <w:tcW w:w="5723" w:type="dxa"/>
            <w:gridSpan w:val="6"/>
            <w:vAlign w:val="bottom"/>
          </w:tcPr>
          <w:p w14:paraId="6720763A" w14:textId="77777777" w:rsidR="006470BA" w:rsidRDefault="006470BA">
            <w:pPr>
              <w:pStyle w:val="P00"/>
              <w:ind w:left="0"/>
              <w:jc w:val="center"/>
              <w:rPr>
                <w:rStyle w:val="default"/>
                <w:rFonts w:cs="FrankRuehl" w:hint="cs"/>
                <w:sz w:val="22"/>
                <w:szCs w:val="22"/>
              </w:rPr>
            </w:pPr>
            <w:r>
              <w:rPr>
                <w:rStyle w:val="default"/>
                <w:rFonts w:cs="FrankRuehl" w:hint="cs"/>
                <w:sz w:val="22"/>
                <w:szCs w:val="22"/>
                <w:rtl/>
              </w:rPr>
              <w:t>תרכובת</w:t>
            </w:r>
          </w:p>
        </w:tc>
      </w:tr>
      <w:tr w:rsidR="006470BA" w14:paraId="4138DCBC" w14:textId="77777777" w:rsidTr="006470BA">
        <w:tblPrEx>
          <w:tblCellMar>
            <w:top w:w="0" w:type="dxa"/>
            <w:bottom w:w="0" w:type="dxa"/>
          </w:tblCellMar>
        </w:tblPrEx>
        <w:trPr>
          <w:cantSplit/>
        </w:trPr>
        <w:tc>
          <w:tcPr>
            <w:tcW w:w="0" w:type="auto"/>
            <w:vMerge/>
          </w:tcPr>
          <w:p w14:paraId="21555F13" w14:textId="77777777" w:rsidR="006470BA" w:rsidRDefault="006470BA">
            <w:pPr>
              <w:pStyle w:val="P00"/>
              <w:ind w:left="0"/>
              <w:jc w:val="center"/>
              <w:rPr>
                <w:rStyle w:val="default"/>
                <w:rFonts w:cs="FrankRuehl"/>
                <w:sz w:val="22"/>
                <w:szCs w:val="22"/>
              </w:rPr>
            </w:pPr>
          </w:p>
        </w:tc>
        <w:tc>
          <w:tcPr>
            <w:tcW w:w="0" w:type="auto"/>
            <w:vMerge/>
            <w:vAlign w:val="bottom"/>
          </w:tcPr>
          <w:p w14:paraId="632D1153" w14:textId="77777777" w:rsidR="006470BA" w:rsidRDefault="006470BA">
            <w:pPr>
              <w:pStyle w:val="P00"/>
              <w:ind w:left="0"/>
              <w:jc w:val="center"/>
              <w:rPr>
                <w:rStyle w:val="default"/>
                <w:rFonts w:cs="FrankRuehl"/>
                <w:sz w:val="22"/>
                <w:szCs w:val="22"/>
              </w:rPr>
            </w:pPr>
          </w:p>
        </w:tc>
        <w:tc>
          <w:tcPr>
            <w:tcW w:w="2303" w:type="dxa"/>
            <w:vMerge w:val="restart"/>
            <w:vAlign w:val="bottom"/>
          </w:tcPr>
          <w:p w14:paraId="52FE8A8C" w14:textId="77777777" w:rsidR="006470BA" w:rsidRDefault="006470BA">
            <w:pPr>
              <w:pStyle w:val="P00"/>
              <w:ind w:left="0"/>
              <w:jc w:val="center"/>
              <w:rPr>
                <w:rStyle w:val="default"/>
                <w:rFonts w:cs="FrankRuehl"/>
                <w:sz w:val="22"/>
                <w:szCs w:val="22"/>
              </w:rPr>
            </w:pPr>
            <w:r>
              <w:rPr>
                <w:rStyle w:val="default"/>
                <w:rFonts w:cs="FrankRuehl" w:hint="cs"/>
                <w:sz w:val="22"/>
                <w:szCs w:val="22"/>
                <w:rtl/>
              </w:rPr>
              <w:t>מים באחוזי משקל לא יותר מ-</w:t>
            </w:r>
          </w:p>
        </w:tc>
        <w:tc>
          <w:tcPr>
            <w:tcW w:w="810" w:type="dxa"/>
            <w:vMerge w:val="restart"/>
            <w:vAlign w:val="bottom"/>
          </w:tcPr>
          <w:p w14:paraId="0A15FE32" w14:textId="77777777" w:rsidR="006470BA" w:rsidRDefault="006470BA">
            <w:pPr>
              <w:pStyle w:val="P00"/>
              <w:ind w:left="0"/>
              <w:jc w:val="center"/>
              <w:rPr>
                <w:rStyle w:val="default"/>
                <w:rFonts w:cs="FrankRuehl"/>
                <w:sz w:val="22"/>
                <w:szCs w:val="22"/>
              </w:rPr>
            </w:pPr>
            <w:r>
              <w:rPr>
                <w:rStyle w:val="default"/>
                <w:rFonts w:cs="FrankRuehl" w:hint="cs"/>
                <w:sz w:val="22"/>
                <w:szCs w:val="22"/>
                <w:rtl/>
              </w:rPr>
              <w:t>חלבון באחוזים בחומר היבש לא פחות מ-</w:t>
            </w:r>
          </w:p>
        </w:tc>
        <w:tc>
          <w:tcPr>
            <w:tcW w:w="270" w:type="dxa"/>
            <w:vMerge w:val="restart"/>
            <w:vAlign w:val="bottom"/>
          </w:tcPr>
          <w:p w14:paraId="08C575C5" w14:textId="77777777" w:rsidR="006470BA" w:rsidRDefault="006470BA">
            <w:pPr>
              <w:pStyle w:val="P00"/>
              <w:ind w:left="0"/>
              <w:jc w:val="center"/>
              <w:rPr>
                <w:rStyle w:val="default"/>
                <w:rFonts w:cs="FrankRuehl"/>
                <w:sz w:val="22"/>
                <w:szCs w:val="22"/>
              </w:rPr>
            </w:pPr>
          </w:p>
        </w:tc>
        <w:tc>
          <w:tcPr>
            <w:tcW w:w="810" w:type="dxa"/>
            <w:vMerge w:val="restart"/>
            <w:vAlign w:val="bottom"/>
          </w:tcPr>
          <w:p w14:paraId="1A43C37C" w14:textId="77777777" w:rsidR="006470BA" w:rsidRDefault="006470BA">
            <w:pPr>
              <w:pStyle w:val="P00"/>
              <w:ind w:left="0"/>
              <w:jc w:val="center"/>
              <w:rPr>
                <w:rStyle w:val="default"/>
                <w:rFonts w:cs="FrankRuehl"/>
                <w:sz w:val="22"/>
                <w:szCs w:val="22"/>
              </w:rPr>
            </w:pPr>
            <w:r>
              <w:rPr>
                <w:rStyle w:val="default"/>
                <w:rFonts w:cs="FrankRuehl" w:hint="cs"/>
                <w:sz w:val="22"/>
                <w:szCs w:val="22"/>
                <w:rtl/>
              </w:rPr>
              <w:t xml:space="preserve">עמילן בחומר יבש באחוזים </w:t>
            </w:r>
            <w:r>
              <w:rPr>
                <w:rStyle w:val="default"/>
                <w:rFonts w:cs="FrankRuehl"/>
                <w:sz w:val="22"/>
                <w:szCs w:val="22"/>
                <w:rtl/>
              </w:rPr>
              <w:t>–</w:t>
            </w:r>
            <w:r>
              <w:rPr>
                <w:rStyle w:val="default"/>
                <w:rFonts w:cs="FrankRuehl" w:hint="cs"/>
                <w:sz w:val="22"/>
                <w:szCs w:val="22"/>
                <w:rtl/>
              </w:rPr>
              <w:t xml:space="preserve"> לא יותר מ-</w:t>
            </w:r>
          </w:p>
        </w:tc>
        <w:tc>
          <w:tcPr>
            <w:tcW w:w="1530" w:type="dxa"/>
            <w:gridSpan w:val="2"/>
            <w:vAlign w:val="bottom"/>
          </w:tcPr>
          <w:p w14:paraId="34AF3960" w14:textId="77777777" w:rsidR="006470BA" w:rsidRDefault="006470BA">
            <w:pPr>
              <w:pStyle w:val="P00"/>
              <w:ind w:left="0"/>
              <w:jc w:val="center"/>
              <w:rPr>
                <w:rStyle w:val="default"/>
                <w:rFonts w:cs="FrankRuehl" w:hint="cs"/>
                <w:sz w:val="22"/>
                <w:szCs w:val="22"/>
              </w:rPr>
            </w:pPr>
            <w:r>
              <w:rPr>
                <w:rStyle w:val="default"/>
                <w:rFonts w:cs="FrankRuehl" w:hint="cs"/>
                <w:sz w:val="22"/>
                <w:szCs w:val="22"/>
                <w:rtl/>
              </w:rPr>
              <w:t>אפר בחומר היבש - באחוזים</w:t>
            </w:r>
          </w:p>
        </w:tc>
      </w:tr>
      <w:tr w:rsidR="006470BA" w14:paraId="09265DEC" w14:textId="77777777" w:rsidTr="006470BA">
        <w:tblPrEx>
          <w:tblCellMar>
            <w:top w:w="0" w:type="dxa"/>
            <w:bottom w:w="0" w:type="dxa"/>
          </w:tblCellMar>
        </w:tblPrEx>
        <w:trPr>
          <w:cantSplit/>
        </w:trPr>
        <w:tc>
          <w:tcPr>
            <w:tcW w:w="0" w:type="auto"/>
            <w:vMerge/>
          </w:tcPr>
          <w:p w14:paraId="3D78EF5D" w14:textId="77777777" w:rsidR="006470BA" w:rsidRDefault="006470BA">
            <w:pPr>
              <w:pStyle w:val="P00"/>
              <w:spacing w:before="0"/>
              <w:ind w:left="0"/>
              <w:jc w:val="center"/>
              <w:rPr>
                <w:rStyle w:val="default"/>
                <w:rFonts w:cs="FrankRuehl" w:hint="cs"/>
                <w:sz w:val="22"/>
                <w:szCs w:val="22"/>
              </w:rPr>
            </w:pPr>
          </w:p>
        </w:tc>
        <w:tc>
          <w:tcPr>
            <w:tcW w:w="0" w:type="auto"/>
            <w:vMerge/>
            <w:vAlign w:val="bottom"/>
          </w:tcPr>
          <w:p w14:paraId="63839F2B" w14:textId="77777777" w:rsidR="006470BA" w:rsidRDefault="006470BA">
            <w:pPr>
              <w:pStyle w:val="P00"/>
              <w:spacing w:before="0"/>
              <w:ind w:left="0"/>
              <w:jc w:val="center"/>
              <w:rPr>
                <w:rStyle w:val="default"/>
                <w:rFonts w:cs="FrankRuehl" w:hint="cs"/>
                <w:sz w:val="22"/>
                <w:szCs w:val="22"/>
              </w:rPr>
            </w:pPr>
          </w:p>
        </w:tc>
        <w:tc>
          <w:tcPr>
            <w:tcW w:w="2303" w:type="dxa"/>
            <w:vMerge/>
            <w:vAlign w:val="bottom"/>
          </w:tcPr>
          <w:p w14:paraId="4B7E3366" w14:textId="77777777" w:rsidR="006470BA" w:rsidRDefault="006470BA">
            <w:pPr>
              <w:pStyle w:val="P00"/>
              <w:spacing w:before="0"/>
              <w:ind w:left="0"/>
              <w:jc w:val="center"/>
              <w:rPr>
                <w:rStyle w:val="default"/>
                <w:rFonts w:cs="FrankRuehl" w:hint="cs"/>
                <w:sz w:val="22"/>
                <w:szCs w:val="22"/>
              </w:rPr>
            </w:pPr>
          </w:p>
        </w:tc>
        <w:tc>
          <w:tcPr>
            <w:tcW w:w="810" w:type="dxa"/>
            <w:vMerge/>
            <w:vAlign w:val="bottom"/>
          </w:tcPr>
          <w:p w14:paraId="4386B6C8" w14:textId="77777777" w:rsidR="006470BA" w:rsidRDefault="006470BA">
            <w:pPr>
              <w:pStyle w:val="P00"/>
              <w:spacing w:before="0"/>
              <w:ind w:left="0"/>
              <w:jc w:val="center"/>
              <w:rPr>
                <w:rStyle w:val="default"/>
                <w:rFonts w:cs="FrankRuehl" w:hint="cs"/>
                <w:sz w:val="22"/>
                <w:szCs w:val="22"/>
              </w:rPr>
            </w:pPr>
          </w:p>
        </w:tc>
        <w:tc>
          <w:tcPr>
            <w:tcW w:w="270" w:type="dxa"/>
            <w:vMerge/>
            <w:vAlign w:val="bottom"/>
          </w:tcPr>
          <w:p w14:paraId="221EF19F" w14:textId="77777777" w:rsidR="006470BA" w:rsidRDefault="006470BA">
            <w:pPr>
              <w:pStyle w:val="P00"/>
              <w:spacing w:before="0"/>
              <w:ind w:left="0"/>
              <w:jc w:val="center"/>
              <w:rPr>
                <w:rStyle w:val="default"/>
                <w:rFonts w:cs="FrankRuehl" w:hint="cs"/>
                <w:sz w:val="22"/>
                <w:szCs w:val="22"/>
              </w:rPr>
            </w:pPr>
          </w:p>
        </w:tc>
        <w:tc>
          <w:tcPr>
            <w:tcW w:w="810" w:type="dxa"/>
            <w:vMerge/>
            <w:vAlign w:val="bottom"/>
          </w:tcPr>
          <w:p w14:paraId="182827DF" w14:textId="77777777" w:rsidR="006470BA" w:rsidRDefault="006470BA">
            <w:pPr>
              <w:pStyle w:val="P00"/>
              <w:spacing w:before="0"/>
              <w:ind w:left="0"/>
              <w:jc w:val="center"/>
              <w:rPr>
                <w:rStyle w:val="default"/>
                <w:rFonts w:cs="FrankRuehl" w:hint="cs"/>
                <w:sz w:val="22"/>
                <w:szCs w:val="22"/>
              </w:rPr>
            </w:pPr>
          </w:p>
        </w:tc>
        <w:tc>
          <w:tcPr>
            <w:tcW w:w="720" w:type="dxa"/>
            <w:vAlign w:val="bottom"/>
          </w:tcPr>
          <w:p w14:paraId="578E57F3" w14:textId="77777777" w:rsidR="006470BA" w:rsidRDefault="006470BA">
            <w:pPr>
              <w:pStyle w:val="P00"/>
              <w:spacing w:before="0"/>
              <w:ind w:left="0"/>
              <w:jc w:val="center"/>
              <w:rPr>
                <w:rStyle w:val="default"/>
                <w:rFonts w:cs="FrankRuehl" w:hint="cs"/>
                <w:sz w:val="22"/>
                <w:szCs w:val="22"/>
              </w:rPr>
            </w:pPr>
            <w:r>
              <w:rPr>
                <w:rStyle w:val="default"/>
                <w:rFonts w:cs="FrankRuehl" w:hint="cs"/>
                <w:sz w:val="22"/>
                <w:szCs w:val="22"/>
                <w:rtl/>
              </w:rPr>
              <w:t>אפר כללי לא יותר מ-</w:t>
            </w:r>
          </w:p>
        </w:tc>
        <w:tc>
          <w:tcPr>
            <w:tcW w:w="810" w:type="dxa"/>
            <w:vAlign w:val="bottom"/>
          </w:tcPr>
          <w:p w14:paraId="0AD0D920" w14:textId="77777777" w:rsidR="006470BA" w:rsidRDefault="006470BA">
            <w:pPr>
              <w:pStyle w:val="P00"/>
              <w:spacing w:before="0"/>
              <w:ind w:left="0"/>
              <w:jc w:val="center"/>
              <w:rPr>
                <w:rStyle w:val="default"/>
                <w:rFonts w:cs="FrankRuehl" w:hint="cs"/>
                <w:sz w:val="22"/>
                <w:szCs w:val="22"/>
              </w:rPr>
            </w:pPr>
            <w:r>
              <w:rPr>
                <w:rStyle w:val="default"/>
                <w:rFonts w:cs="FrankRuehl" w:hint="cs"/>
                <w:sz w:val="22"/>
                <w:szCs w:val="22"/>
                <w:rtl/>
              </w:rPr>
              <w:t>אפר ממלח מאכל מאפר הכללי לא יותר מ-</w:t>
            </w:r>
          </w:p>
        </w:tc>
      </w:tr>
      <w:tr w:rsidR="006470BA" w14:paraId="76F3C2E4" w14:textId="77777777" w:rsidTr="006470BA">
        <w:tblPrEx>
          <w:tblCellMar>
            <w:top w:w="0" w:type="dxa"/>
            <w:bottom w:w="0" w:type="dxa"/>
          </w:tblCellMar>
        </w:tblPrEx>
        <w:tc>
          <w:tcPr>
            <w:tcW w:w="0" w:type="auto"/>
          </w:tcPr>
          <w:p w14:paraId="1FEDCA2E"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1</w:t>
            </w:r>
          </w:p>
        </w:tc>
        <w:tc>
          <w:tcPr>
            <w:tcW w:w="0" w:type="auto"/>
          </w:tcPr>
          <w:p w14:paraId="0071F6F8" w14:textId="77777777" w:rsidR="006470BA" w:rsidRDefault="006470BA">
            <w:pPr>
              <w:pStyle w:val="P00"/>
              <w:spacing w:before="0"/>
              <w:ind w:left="0"/>
              <w:jc w:val="left"/>
              <w:rPr>
                <w:rStyle w:val="default"/>
                <w:rFonts w:cs="FrankRuehl" w:hint="cs"/>
                <w:sz w:val="22"/>
                <w:szCs w:val="22"/>
              </w:rPr>
            </w:pPr>
            <w:r>
              <w:rPr>
                <w:rStyle w:val="default"/>
                <w:rFonts w:cs="FrankRuehl" w:hint="cs"/>
                <w:sz w:val="22"/>
                <w:szCs w:val="22"/>
                <w:rtl/>
              </w:rPr>
              <w:t>נקניק</w:t>
            </w:r>
          </w:p>
        </w:tc>
        <w:tc>
          <w:tcPr>
            <w:tcW w:w="2303" w:type="dxa"/>
          </w:tcPr>
          <w:p w14:paraId="2F1C3AAC" w14:textId="77777777" w:rsidR="006470BA" w:rsidRDefault="006470BA">
            <w:pPr>
              <w:pStyle w:val="P00"/>
              <w:spacing w:before="0"/>
              <w:ind w:left="0"/>
              <w:jc w:val="left"/>
              <w:rPr>
                <w:rStyle w:val="default"/>
                <w:rFonts w:cs="FrankRuehl" w:hint="cs"/>
                <w:sz w:val="20"/>
                <w:szCs w:val="20"/>
              </w:rPr>
            </w:pPr>
            <w:r>
              <w:rPr>
                <w:rStyle w:val="default"/>
                <w:rFonts w:cs="FrankRuehl" w:hint="cs"/>
                <w:sz w:val="20"/>
                <w:szCs w:val="20"/>
                <w:rtl/>
              </w:rPr>
              <w:t>אחוז החלבון שנמצא בבדיקה בנקניק, כפול 4</w:t>
            </w:r>
          </w:p>
        </w:tc>
        <w:tc>
          <w:tcPr>
            <w:tcW w:w="810" w:type="dxa"/>
          </w:tcPr>
          <w:p w14:paraId="6903A343"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31.8</w:t>
            </w:r>
          </w:p>
        </w:tc>
        <w:tc>
          <w:tcPr>
            <w:tcW w:w="270" w:type="dxa"/>
          </w:tcPr>
          <w:p w14:paraId="4B9B3152" w14:textId="77777777" w:rsidR="006470BA" w:rsidRDefault="006470BA">
            <w:pPr>
              <w:pStyle w:val="P00"/>
              <w:spacing w:before="0"/>
              <w:ind w:left="0"/>
              <w:rPr>
                <w:rStyle w:val="default"/>
                <w:rFonts w:cs="FrankRuehl" w:hint="cs"/>
                <w:sz w:val="20"/>
                <w:szCs w:val="24"/>
              </w:rPr>
            </w:pPr>
          </w:p>
        </w:tc>
        <w:tc>
          <w:tcPr>
            <w:tcW w:w="810" w:type="dxa"/>
          </w:tcPr>
          <w:p w14:paraId="1BBFEF35"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11.4</w:t>
            </w:r>
          </w:p>
        </w:tc>
        <w:tc>
          <w:tcPr>
            <w:tcW w:w="720" w:type="dxa"/>
          </w:tcPr>
          <w:p w14:paraId="2D48849E"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9.1</w:t>
            </w:r>
          </w:p>
        </w:tc>
        <w:tc>
          <w:tcPr>
            <w:tcW w:w="810" w:type="dxa"/>
          </w:tcPr>
          <w:p w14:paraId="52147C5C"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6.8</w:t>
            </w:r>
          </w:p>
        </w:tc>
      </w:tr>
      <w:tr w:rsidR="006470BA" w14:paraId="276E193D" w14:textId="77777777" w:rsidTr="006470BA">
        <w:tblPrEx>
          <w:tblCellMar>
            <w:top w:w="0" w:type="dxa"/>
            <w:bottom w:w="0" w:type="dxa"/>
          </w:tblCellMar>
        </w:tblPrEx>
        <w:tc>
          <w:tcPr>
            <w:tcW w:w="0" w:type="auto"/>
          </w:tcPr>
          <w:p w14:paraId="00888D22"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2</w:t>
            </w:r>
          </w:p>
        </w:tc>
        <w:tc>
          <w:tcPr>
            <w:tcW w:w="0" w:type="auto"/>
          </w:tcPr>
          <w:p w14:paraId="119AFED6" w14:textId="77777777" w:rsidR="006470BA" w:rsidRDefault="006470BA">
            <w:pPr>
              <w:pStyle w:val="P00"/>
              <w:spacing w:before="0"/>
              <w:ind w:left="0"/>
              <w:jc w:val="left"/>
              <w:rPr>
                <w:rStyle w:val="default"/>
                <w:rFonts w:cs="FrankRuehl" w:hint="cs"/>
                <w:sz w:val="22"/>
                <w:szCs w:val="22"/>
              </w:rPr>
            </w:pPr>
            <w:r>
              <w:rPr>
                <w:rStyle w:val="default"/>
                <w:rFonts w:cs="FrankRuehl" w:hint="cs"/>
                <w:sz w:val="22"/>
                <w:szCs w:val="22"/>
                <w:rtl/>
              </w:rPr>
              <w:t>נקניק יבש</w:t>
            </w:r>
          </w:p>
        </w:tc>
        <w:tc>
          <w:tcPr>
            <w:tcW w:w="2303" w:type="dxa"/>
          </w:tcPr>
          <w:p w14:paraId="022F150A" w14:textId="77777777" w:rsidR="006470BA" w:rsidRDefault="006470BA">
            <w:pPr>
              <w:pStyle w:val="P00"/>
              <w:spacing w:before="0"/>
              <w:ind w:left="0"/>
              <w:jc w:val="left"/>
              <w:rPr>
                <w:rStyle w:val="default"/>
                <w:rFonts w:cs="FrankRuehl" w:hint="cs"/>
                <w:sz w:val="20"/>
                <w:szCs w:val="20"/>
              </w:rPr>
            </w:pPr>
            <w:r>
              <w:rPr>
                <w:rStyle w:val="default"/>
                <w:rFonts w:cs="FrankRuehl" w:hint="cs"/>
                <w:sz w:val="20"/>
                <w:szCs w:val="20"/>
                <w:rtl/>
              </w:rPr>
              <w:t>40</w:t>
            </w:r>
          </w:p>
        </w:tc>
        <w:tc>
          <w:tcPr>
            <w:tcW w:w="810" w:type="dxa"/>
          </w:tcPr>
          <w:p w14:paraId="6346CF93"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31.8</w:t>
            </w:r>
          </w:p>
        </w:tc>
        <w:tc>
          <w:tcPr>
            <w:tcW w:w="270" w:type="dxa"/>
          </w:tcPr>
          <w:p w14:paraId="2E961FAC" w14:textId="77777777" w:rsidR="006470BA" w:rsidRDefault="006470BA">
            <w:pPr>
              <w:pStyle w:val="P00"/>
              <w:spacing w:before="0"/>
              <w:ind w:left="0"/>
              <w:rPr>
                <w:rStyle w:val="default"/>
                <w:rFonts w:cs="FrankRuehl" w:hint="cs"/>
                <w:sz w:val="20"/>
                <w:szCs w:val="24"/>
              </w:rPr>
            </w:pPr>
          </w:p>
        </w:tc>
        <w:tc>
          <w:tcPr>
            <w:tcW w:w="810" w:type="dxa"/>
          </w:tcPr>
          <w:p w14:paraId="5049D370"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8.0</w:t>
            </w:r>
          </w:p>
        </w:tc>
        <w:tc>
          <w:tcPr>
            <w:tcW w:w="720" w:type="dxa"/>
          </w:tcPr>
          <w:p w14:paraId="3B41543E"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9.1</w:t>
            </w:r>
          </w:p>
        </w:tc>
        <w:tc>
          <w:tcPr>
            <w:tcW w:w="810" w:type="dxa"/>
          </w:tcPr>
          <w:p w14:paraId="54499F38"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6.8</w:t>
            </w:r>
          </w:p>
        </w:tc>
      </w:tr>
      <w:tr w:rsidR="006470BA" w14:paraId="1D69353C" w14:textId="77777777" w:rsidTr="006470BA">
        <w:tblPrEx>
          <w:tblCellMar>
            <w:top w:w="0" w:type="dxa"/>
            <w:bottom w:w="0" w:type="dxa"/>
          </w:tblCellMar>
        </w:tblPrEx>
        <w:tc>
          <w:tcPr>
            <w:tcW w:w="0" w:type="auto"/>
          </w:tcPr>
          <w:p w14:paraId="45CAF03C"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3</w:t>
            </w:r>
          </w:p>
        </w:tc>
        <w:tc>
          <w:tcPr>
            <w:tcW w:w="0" w:type="auto"/>
          </w:tcPr>
          <w:p w14:paraId="156EF4AF" w14:textId="77777777" w:rsidR="006470BA" w:rsidRDefault="006470BA">
            <w:pPr>
              <w:pStyle w:val="P00"/>
              <w:spacing w:before="0"/>
              <w:ind w:left="0"/>
              <w:jc w:val="left"/>
              <w:rPr>
                <w:rStyle w:val="default"/>
                <w:rFonts w:cs="FrankRuehl" w:hint="cs"/>
                <w:sz w:val="22"/>
                <w:szCs w:val="22"/>
              </w:rPr>
            </w:pPr>
            <w:r>
              <w:rPr>
                <w:rStyle w:val="default"/>
                <w:rFonts w:cs="FrankRuehl" w:hint="cs"/>
                <w:sz w:val="22"/>
                <w:szCs w:val="22"/>
                <w:rtl/>
              </w:rPr>
              <w:t>נקניק עממי</w:t>
            </w:r>
          </w:p>
        </w:tc>
        <w:tc>
          <w:tcPr>
            <w:tcW w:w="2303" w:type="dxa"/>
          </w:tcPr>
          <w:p w14:paraId="5CAD8A9B" w14:textId="77777777" w:rsidR="006470BA" w:rsidRDefault="006470BA">
            <w:pPr>
              <w:pStyle w:val="P00"/>
              <w:spacing w:before="0"/>
              <w:ind w:left="0"/>
              <w:jc w:val="left"/>
              <w:rPr>
                <w:rStyle w:val="default"/>
                <w:rFonts w:cs="FrankRuehl" w:hint="cs"/>
                <w:sz w:val="20"/>
                <w:szCs w:val="20"/>
              </w:rPr>
            </w:pPr>
            <w:r>
              <w:rPr>
                <w:rStyle w:val="default"/>
                <w:rFonts w:cs="FrankRuehl" w:hint="cs"/>
                <w:sz w:val="20"/>
                <w:szCs w:val="20"/>
                <w:rtl/>
              </w:rPr>
              <w:t>אחוז החלבון שנמצא בבדיקה בנקניק כפול 4 ועוד 8</w:t>
            </w:r>
          </w:p>
        </w:tc>
        <w:tc>
          <w:tcPr>
            <w:tcW w:w="810" w:type="dxa"/>
          </w:tcPr>
          <w:p w14:paraId="08AB3C85"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27.3</w:t>
            </w:r>
          </w:p>
        </w:tc>
        <w:tc>
          <w:tcPr>
            <w:tcW w:w="270" w:type="dxa"/>
          </w:tcPr>
          <w:p w14:paraId="2C3D767C" w14:textId="77777777" w:rsidR="006470BA" w:rsidRDefault="006470BA">
            <w:pPr>
              <w:pStyle w:val="P00"/>
              <w:spacing w:before="0"/>
              <w:ind w:left="0"/>
              <w:rPr>
                <w:rStyle w:val="default"/>
                <w:rFonts w:cs="FrankRuehl" w:hint="cs"/>
                <w:sz w:val="20"/>
                <w:szCs w:val="24"/>
              </w:rPr>
            </w:pPr>
          </w:p>
        </w:tc>
        <w:tc>
          <w:tcPr>
            <w:tcW w:w="810" w:type="dxa"/>
          </w:tcPr>
          <w:p w14:paraId="4CF7476A"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11.4</w:t>
            </w:r>
          </w:p>
        </w:tc>
        <w:tc>
          <w:tcPr>
            <w:tcW w:w="720" w:type="dxa"/>
          </w:tcPr>
          <w:p w14:paraId="457B9B94"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9.1</w:t>
            </w:r>
          </w:p>
        </w:tc>
        <w:tc>
          <w:tcPr>
            <w:tcW w:w="810" w:type="dxa"/>
          </w:tcPr>
          <w:p w14:paraId="320C5016"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6.8</w:t>
            </w:r>
          </w:p>
        </w:tc>
      </w:tr>
      <w:tr w:rsidR="006470BA" w14:paraId="007CB1E1" w14:textId="77777777" w:rsidTr="006470BA">
        <w:tblPrEx>
          <w:tblCellMar>
            <w:top w:w="0" w:type="dxa"/>
            <w:bottom w:w="0" w:type="dxa"/>
          </w:tblCellMar>
        </w:tblPrEx>
        <w:tc>
          <w:tcPr>
            <w:tcW w:w="0" w:type="auto"/>
          </w:tcPr>
          <w:p w14:paraId="682BFF15"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4</w:t>
            </w:r>
          </w:p>
        </w:tc>
        <w:tc>
          <w:tcPr>
            <w:tcW w:w="0" w:type="auto"/>
          </w:tcPr>
          <w:p w14:paraId="7AE5C2FC" w14:textId="77777777" w:rsidR="006470BA" w:rsidRDefault="006470BA">
            <w:pPr>
              <w:pStyle w:val="P00"/>
              <w:spacing w:before="0"/>
              <w:ind w:left="0"/>
              <w:jc w:val="left"/>
              <w:rPr>
                <w:rStyle w:val="default"/>
                <w:rFonts w:cs="FrankRuehl" w:hint="cs"/>
                <w:sz w:val="22"/>
                <w:szCs w:val="22"/>
              </w:rPr>
            </w:pPr>
            <w:r>
              <w:rPr>
                <w:rStyle w:val="default"/>
                <w:rFonts w:cs="FrankRuehl" w:hint="cs"/>
                <w:sz w:val="22"/>
                <w:szCs w:val="22"/>
                <w:rtl/>
              </w:rPr>
              <w:t>נקניק קבנוס</w:t>
            </w:r>
          </w:p>
        </w:tc>
        <w:tc>
          <w:tcPr>
            <w:tcW w:w="2303" w:type="dxa"/>
          </w:tcPr>
          <w:p w14:paraId="5B762F23" w14:textId="77777777" w:rsidR="006470BA" w:rsidRDefault="006470BA">
            <w:pPr>
              <w:pStyle w:val="P00"/>
              <w:spacing w:before="0"/>
              <w:ind w:left="0"/>
              <w:jc w:val="left"/>
              <w:rPr>
                <w:rStyle w:val="default"/>
                <w:rFonts w:cs="FrankRuehl" w:hint="cs"/>
                <w:sz w:val="20"/>
                <w:szCs w:val="20"/>
              </w:rPr>
            </w:pPr>
            <w:r>
              <w:rPr>
                <w:rStyle w:val="default"/>
                <w:rFonts w:cs="FrankRuehl" w:hint="cs"/>
                <w:sz w:val="20"/>
                <w:szCs w:val="20"/>
                <w:rtl/>
              </w:rPr>
              <w:t>45</w:t>
            </w:r>
          </w:p>
        </w:tc>
        <w:tc>
          <w:tcPr>
            <w:tcW w:w="810" w:type="dxa"/>
          </w:tcPr>
          <w:p w14:paraId="5FFB39A4"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27.1</w:t>
            </w:r>
          </w:p>
        </w:tc>
        <w:tc>
          <w:tcPr>
            <w:tcW w:w="270" w:type="dxa"/>
          </w:tcPr>
          <w:p w14:paraId="43DF1FF2" w14:textId="77777777" w:rsidR="006470BA" w:rsidRDefault="006470BA">
            <w:pPr>
              <w:pStyle w:val="P00"/>
              <w:spacing w:before="0"/>
              <w:ind w:left="0"/>
              <w:rPr>
                <w:rStyle w:val="default"/>
                <w:rFonts w:cs="FrankRuehl" w:hint="cs"/>
                <w:sz w:val="20"/>
                <w:szCs w:val="24"/>
              </w:rPr>
            </w:pPr>
          </w:p>
        </w:tc>
        <w:tc>
          <w:tcPr>
            <w:tcW w:w="810" w:type="dxa"/>
          </w:tcPr>
          <w:p w14:paraId="61D958CF"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10.4</w:t>
            </w:r>
          </w:p>
        </w:tc>
        <w:tc>
          <w:tcPr>
            <w:tcW w:w="720" w:type="dxa"/>
          </w:tcPr>
          <w:p w14:paraId="6A30EB7E"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8.3</w:t>
            </w:r>
          </w:p>
        </w:tc>
        <w:tc>
          <w:tcPr>
            <w:tcW w:w="810" w:type="dxa"/>
          </w:tcPr>
          <w:p w14:paraId="71C728FF"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6.2</w:t>
            </w:r>
          </w:p>
        </w:tc>
      </w:tr>
      <w:tr w:rsidR="006470BA" w14:paraId="346BA0B7" w14:textId="77777777" w:rsidTr="006470BA">
        <w:tblPrEx>
          <w:tblCellMar>
            <w:top w:w="0" w:type="dxa"/>
            <w:bottom w:w="0" w:type="dxa"/>
          </w:tblCellMar>
        </w:tblPrEx>
        <w:tc>
          <w:tcPr>
            <w:tcW w:w="0" w:type="auto"/>
          </w:tcPr>
          <w:p w14:paraId="4AC0C64D"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5</w:t>
            </w:r>
          </w:p>
        </w:tc>
        <w:tc>
          <w:tcPr>
            <w:tcW w:w="0" w:type="auto"/>
          </w:tcPr>
          <w:p w14:paraId="60844F57" w14:textId="77777777" w:rsidR="006470BA" w:rsidRDefault="006470BA">
            <w:pPr>
              <w:pStyle w:val="P00"/>
              <w:spacing w:before="0"/>
              <w:ind w:left="0"/>
              <w:jc w:val="left"/>
              <w:rPr>
                <w:rStyle w:val="default"/>
                <w:rFonts w:cs="FrankRuehl" w:hint="cs"/>
                <w:sz w:val="22"/>
                <w:szCs w:val="22"/>
              </w:rPr>
            </w:pPr>
            <w:r>
              <w:rPr>
                <w:rStyle w:val="default"/>
                <w:rFonts w:cs="FrankRuehl" w:hint="cs"/>
                <w:sz w:val="22"/>
                <w:szCs w:val="22"/>
                <w:rtl/>
              </w:rPr>
              <w:t>נקניק תה</w:t>
            </w:r>
          </w:p>
        </w:tc>
        <w:tc>
          <w:tcPr>
            <w:tcW w:w="2303" w:type="dxa"/>
          </w:tcPr>
          <w:p w14:paraId="4EE499F7" w14:textId="77777777" w:rsidR="006470BA" w:rsidRDefault="006470BA">
            <w:pPr>
              <w:pStyle w:val="P00"/>
              <w:spacing w:before="0"/>
              <w:ind w:left="0"/>
              <w:jc w:val="left"/>
              <w:rPr>
                <w:rStyle w:val="default"/>
                <w:rFonts w:cs="FrankRuehl" w:hint="cs"/>
                <w:sz w:val="20"/>
                <w:szCs w:val="20"/>
              </w:rPr>
            </w:pPr>
            <w:r>
              <w:rPr>
                <w:rStyle w:val="default"/>
                <w:rFonts w:cs="FrankRuehl" w:hint="cs"/>
                <w:sz w:val="20"/>
                <w:szCs w:val="20"/>
                <w:rtl/>
              </w:rPr>
              <w:t>אחוז החלבון שנמצא בבדיקה בנקניק, כפול 4 ועוד 8</w:t>
            </w:r>
          </w:p>
        </w:tc>
        <w:tc>
          <w:tcPr>
            <w:tcW w:w="810" w:type="dxa"/>
          </w:tcPr>
          <w:p w14:paraId="32F37F02"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27.3</w:t>
            </w:r>
          </w:p>
        </w:tc>
        <w:tc>
          <w:tcPr>
            <w:tcW w:w="270" w:type="dxa"/>
          </w:tcPr>
          <w:p w14:paraId="425C473E" w14:textId="77777777" w:rsidR="006470BA" w:rsidRDefault="006470BA">
            <w:pPr>
              <w:pStyle w:val="P00"/>
              <w:spacing w:before="0"/>
              <w:ind w:left="0"/>
              <w:rPr>
                <w:rStyle w:val="default"/>
                <w:rFonts w:cs="FrankRuehl" w:hint="cs"/>
                <w:sz w:val="20"/>
                <w:szCs w:val="24"/>
              </w:rPr>
            </w:pPr>
          </w:p>
        </w:tc>
        <w:tc>
          <w:tcPr>
            <w:tcW w:w="810" w:type="dxa"/>
          </w:tcPr>
          <w:p w14:paraId="6925F55B"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11.4</w:t>
            </w:r>
          </w:p>
        </w:tc>
        <w:tc>
          <w:tcPr>
            <w:tcW w:w="720" w:type="dxa"/>
          </w:tcPr>
          <w:p w14:paraId="70428A1C"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9.1</w:t>
            </w:r>
          </w:p>
        </w:tc>
        <w:tc>
          <w:tcPr>
            <w:tcW w:w="810" w:type="dxa"/>
          </w:tcPr>
          <w:p w14:paraId="43B93D26"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6.8</w:t>
            </w:r>
          </w:p>
        </w:tc>
      </w:tr>
      <w:tr w:rsidR="006470BA" w14:paraId="727EFA7C" w14:textId="77777777" w:rsidTr="006470BA">
        <w:tblPrEx>
          <w:tblCellMar>
            <w:top w:w="0" w:type="dxa"/>
            <w:bottom w:w="0" w:type="dxa"/>
          </w:tblCellMar>
        </w:tblPrEx>
        <w:tc>
          <w:tcPr>
            <w:tcW w:w="0" w:type="auto"/>
          </w:tcPr>
          <w:p w14:paraId="20015204"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6</w:t>
            </w:r>
          </w:p>
        </w:tc>
        <w:tc>
          <w:tcPr>
            <w:tcW w:w="0" w:type="auto"/>
          </w:tcPr>
          <w:p w14:paraId="6DB42C81" w14:textId="77777777" w:rsidR="006470BA" w:rsidRDefault="006470BA">
            <w:pPr>
              <w:pStyle w:val="P00"/>
              <w:spacing w:before="0"/>
              <w:ind w:left="0"/>
              <w:jc w:val="left"/>
              <w:rPr>
                <w:rStyle w:val="default"/>
                <w:rFonts w:cs="FrankRuehl" w:hint="cs"/>
                <w:sz w:val="22"/>
                <w:szCs w:val="22"/>
              </w:rPr>
            </w:pPr>
            <w:r>
              <w:rPr>
                <w:rStyle w:val="default"/>
                <w:rFonts w:cs="FrankRuehl" w:hint="cs"/>
                <w:sz w:val="22"/>
                <w:szCs w:val="22"/>
                <w:rtl/>
              </w:rPr>
              <w:t>נקניק תה ש'</w:t>
            </w:r>
          </w:p>
        </w:tc>
        <w:tc>
          <w:tcPr>
            <w:tcW w:w="2303" w:type="dxa"/>
          </w:tcPr>
          <w:p w14:paraId="341C54E3" w14:textId="77777777" w:rsidR="006470BA" w:rsidRDefault="006470BA">
            <w:pPr>
              <w:pStyle w:val="P00"/>
              <w:spacing w:before="0"/>
              <w:ind w:left="0"/>
              <w:jc w:val="left"/>
              <w:rPr>
                <w:rStyle w:val="default"/>
                <w:rFonts w:cs="FrankRuehl" w:hint="cs"/>
                <w:sz w:val="20"/>
                <w:szCs w:val="20"/>
              </w:rPr>
            </w:pPr>
            <w:r>
              <w:rPr>
                <w:rStyle w:val="default"/>
                <w:rFonts w:cs="FrankRuehl" w:hint="cs"/>
                <w:sz w:val="20"/>
                <w:szCs w:val="20"/>
                <w:rtl/>
              </w:rPr>
              <w:t>אחוז החלבון שנמצא בבדיקה בנקניק, כפול 4 ועוד 16</w:t>
            </w:r>
          </w:p>
        </w:tc>
        <w:tc>
          <w:tcPr>
            <w:tcW w:w="810" w:type="dxa"/>
          </w:tcPr>
          <w:p w14:paraId="3DF16467"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22.7</w:t>
            </w:r>
          </w:p>
        </w:tc>
        <w:tc>
          <w:tcPr>
            <w:tcW w:w="270" w:type="dxa"/>
          </w:tcPr>
          <w:p w14:paraId="70A59862" w14:textId="77777777" w:rsidR="006470BA" w:rsidRDefault="006470BA">
            <w:pPr>
              <w:pStyle w:val="P00"/>
              <w:spacing w:before="0"/>
              <w:ind w:left="0"/>
              <w:rPr>
                <w:rStyle w:val="default"/>
                <w:rFonts w:cs="FrankRuehl" w:hint="cs"/>
                <w:sz w:val="20"/>
                <w:szCs w:val="24"/>
              </w:rPr>
            </w:pPr>
          </w:p>
        </w:tc>
        <w:tc>
          <w:tcPr>
            <w:tcW w:w="810" w:type="dxa"/>
          </w:tcPr>
          <w:p w14:paraId="1BD3E70F"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8.0</w:t>
            </w:r>
          </w:p>
        </w:tc>
        <w:tc>
          <w:tcPr>
            <w:tcW w:w="720" w:type="dxa"/>
          </w:tcPr>
          <w:p w14:paraId="2B53DCE1"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9.1</w:t>
            </w:r>
          </w:p>
        </w:tc>
        <w:tc>
          <w:tcPr>
            <w:tcW w:w="810" w:type="dxa"/>
          </w:tcPr>
          <w:p w14:paraId="4B4D6094"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6.8</w:t>
            </w:r>
          </w:p>
        </w:tc>
      </w:tr>
      <w:tr w:rsidR="006470BA" w14:paraId="7CFF1515" w14:textId="77777777" w:rsidTr="006470BA">
        <w:tblPrEx>
          <w:tblCellMar>
            <w:top w:w="0" w:type="dxa"/>
            <w:bottom w:w="0" w:type="dxa"/>
          </w:tblCellMar>
        </w:tblPrEx>
        <w:tc>
          <w:tcPr>
            <w:tcW w:w="0" w:type="auto"/>
          </w:tcPr>
          <w:p w14:paraId="0C5C5665"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7</w:t>
            </w:r>
          </w:p>
        </w:tc>
        <w:tc>
          <w:tcPr>
            <w:tcW w:w="0" w:type="auto"/>
          </w:tcPr>
          <w:p w14:paraId="4D6B112B" w14:textId="77777777" w:rsidR="006470BA" w:rsidRDefault="006470BA">
            <w:pPr>
              <w:pStyle w:val="P00"/>
              <w:spacing w:before="0"/>
              <w:ind w:left="0"/>
              <w:jc w:val="left"/>
              <w:rPr>
                <w:rStyle w:val="default"/>
                <w:rFonts w:cs="FrankRuehl" w:hint="cs"/>
                <w:sz w:val="22"/>
                <w:szCs w:val="22"/>
              </w:rPr>
            </w:pPr>
            <w:r>
              <w:rPr>
                <w:rStyle w:val="default"/>
                <w:rFonts w:cs="FrankRuehl" w:hint="cs"/>
                <w:sz w:val="22"/>
                <w:szCs w:val="22"/>
                <w:rtl/>
              </w:rPr>
              <w:t>נקניק מורטדלה</w:t>
            </w:r>
          </w:p>
        </w:tc>
        <w:tc>
          <w:tcPr>
            <w:tcW w:w="2303" w:type="dxa"/>
          </w:tcPr>
          <w:p w14:paraId="1F7E8C78" w14:textId="77777777" w:rsidR="006470BA" w:rsidRDefault="006470BA">
            <w:pPr>
              <w:pStyle w:val="P00"/>
              <w:spacing w:before="0"/>
              <w:ind w:left="0"/>
              <w:jc w:val="left"/>
              <w:rPr>
                <w:rStyle w:val="default"/>
                <w:rFonts w:cs="FrankRuehl" w:hint="cs"/>
                <w:sz w:val="20"/>
                <w:szCs w:val="20"/>
              </w:rPr>
            </w:pPr>
            <w:r>
              <w:rPr>
                <w:rStyle w:val="default"/>
                <w:rFonts w:cs="FrankRuehl" w:hint="cs"/>
                <w:sz w:val="20"/>
                <w:szCs w:val="20"/>
                <w:rtl/>
              </w:rPr>
              <w:t>אחוז החלבון שנמצא בבדיקה בנקניק, כפול 4 ועוד 8</w:t>
            </w:r>
          </w:p>
        </w:tc>
        <w:tc>
          <w:tcPr>
            <w:tcW w:w="810" w:type="dxa"/>
          </w:tcPr>
          <w:p w14:paraId="54DF9602"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27.3</w:t>
            </w:r>
          </w:p>
        </w:tc>
        <w:tc>
          <w:tcPr>
            <w:tcW w:w="270" w:type="dxa"/>
          </w:tcPr>
          <w:p w14:paraId="208AB055" w14:textId="77777777" w:rsidR="006470BA" w:rsidRDefault="006470BA">
            <w:pPr>
              <w:pStyle w:val="P00"/>
              <w:spacing w:before="0"/>
              <w:ind w:left="0"/>
              <w:rPr>
                <w:rStyle w:val="default"/>
                <w:rFonts w:cs="FrankRuehl" w:hint="cs"/>
                <w:sz w:val="20"/>
                <w:szCs w:val="24"/>
              </w:rPr>
            </w:pPr>
          </w:p>
        </w:tc>
        <w:tc>
          <w:tcPr>
            <w:tcW w:w="810" w:type="dxa"/>
          </w:tcPr>
          <w:p w14:paraId="039B6C0C"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11.4</w:t>
            </w:r>
          </w:p>
        </w:tc>
        <w:tc>
          <w:tcPr>
            <w:tcW w:w="720" w:type="dxa"/>
          </w:tcPr>
          <w:p w14:paraId="7C8CC08D"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9.1</w:t>
            </w:r>
          </w:p>
        </w:tc>
        <w:tc>
          <w:tcPr>
            <w:tcW w:w="810" w:type="dxa"/>
          </w:tcPr>
          <w:p w14:paraId="3EC3EA44"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6.8</w:t>
            </w:r>
          </w:p>
        </w:tc>
      </w:tr>
      <w:tr w:rsidR="006470BA" w14:paraId="0246FA74" w14:textId="77777777" w:rsidTr="006470BA">
        <w:tblPrEx>
          <w:tblCellMar>
            <w:top w:w="0" w:type="dxa"/>
            <w:bottom w:w="0" w:type="dxa"/>
          </w:tblCellMar>
        </w:tblPrEx>
        <w:tc>
          <w:tcPr>
            <w:tcW w:w="0" w:type="auto"/>
          </w:tcPr>
          <w:p w14:paraId="60D8B36C"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8</w:t>
            </w:r>
          </w:p>
        </w:tc>
        <w:tc>
          <w:tcPr>
            <w:tcW w:w="0" w:type="auto"/>
          </w:tcPr>
          <w:p w14:paraId="74682C8B" w14:textId="77777777" w:rsidR="006470BA" w:rsidRDefault="006470BA">
            <w:pPr>
              <w:pStyle w:val="P00"/>
              <w:spacing w:before="0"/>
              <w:ind w:left="0"/>
              <w:jc w:val="left"/>
              <w:rPr>
                <w:rStyle w:val="default"/>
                <w:rFonts w:cs="FrankRuehl" w:hint="cs"/>
                <w:sz w:val="22"/>
                <w:szCs w:val="22"/>
              </w:rPr>
            </w:pPr>
            <w:r>
              <w:rPr>
                <w:rStyle w:val="default"/>
                <w:rFonts w:cs="FrankRuehl" w:hint="cs"/>
                <w:sz w:val="22"/>
                <w:szCs w:val="22"/>
                <w:rtl/>
              </w:rPr>
              <w:t>נקניק מורטדלה ש'</w:t>
            </w:r>
          </w:p>
        </w:tc>
        <w:tc>
          <w:tcPr>
            <w:tcW w:w="2303" w:type="dxa"/>
          </w:tcPr>
          <w:p w14:paraId="5B81C96E" w14:textId="77777777" w:rsidR="006470BA" w:rsidRDefault="006470BA">
            <w:pPr>
              <w:pStyle w:val="P00"/>
              <w:spacing w:before="0"/>
              <w:ind w:left="0"/>
              <w:jc w:val="left"/>
              <w:rPr>
                <w:rStyle w:val="default"/>
                <w:rFonts w:cs="FrankRuehl" w:hint="cs"/>
                <w:sz w:val="20"/>
                <w:szCs w:val="20"/>
              </w:rPr>
            </w:pPr>
            <w:r>
              <w:rPr>
                <w:rStyle w:val="default"/>
                <w:rFonts w:cs="FrankRuehl" w:hint="cs"/>
                <w:sz w:val="20"/>
                <w:szCs w:val="20"/>
                <w:rtl/>
              </w:rPr>
              <w:t>אחוז החלבון שנמצא בבדיקה בנקניק, כפול 4 ועוד 16</w:t>
            </w:r>
          </w:p>
        </w:tc>
        <w:tc>
          <w:tcPr>
            <w:tcW w:w="810" w:type="dxa"/>
          </w:tcPr>
          <w:p w14:paraId="1D196165"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22.7</w:t>
            </w:r>
          </w:p>
        </w:tc>
        <w:tc>
          <w:tcPr>
            <w:tcW w:w="270" w:type="dxa"/>
          </w:tcPr>
          <w:p w14:paraId="71BA30C3" w14:textId="77777777" w:rsidR="006470BA" w:rsidRDefault="006470BA">
            <w:pPr>
              <w:pStyle w:val="P00"/>
              <w:spacing w:before="0"/>
              <w:ind w:left="0"/>
              <w:rPr>
                <w:rStyle w:val="default"/>
                <w:rFonts w:cs="FrankRuehl" w:hint="cs"/>
                <w:sz w:val="20"/>
                <w:szCs w:val="24"/>
              </w:rPr>
            </w:pPr>
          </w:p>
        </w:tc>
        <w:tc>
          <w:tcPr>
            <w:tcW w:w="810" w:type="dxa"/>
          </w:tcPr>
          <w:p w14:paraId="0EED9736"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8.0</w:t>
            </w:r>
          </w:p>
        </w:tc>
        <w:tc>
          <w:tcPr>
            <w:tcW w:w="720" w:type="dxa"/>
          </w:tcPr>
          <w:p w14:paraId="4BCEBB86"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9.1</w:t>
            </w:r>
          </w:p>
        </w:tc>
        <w:tc>
          <w:tcPr>
            <w:tcW w:w="810" w:type="dxa"/>
          </w:tcPr>
          <w:p w14:paraId="54FCD367"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6.8</w:t>
            </w:r>
          </w:p>
        </w:tc>
      </w:tr>
      <w:tr w:rsidR="006470BA" w14:paraId="4665E520" w14:textId="77777777" w:rsidTr="006470BA">
        <w:tblPrEx>
          <w:tblCellMar>
            <w:top w:w="0" w:type="dxa"/>
            <w:bottom w:w="0" w:type="dxa"/>
          </w:tblCellMar>
        </w:tblPrEx>
        <w:tc>
          <w:tcPr>
            <w:tcW w:w="0" w:type="auto"/>
          </w:tcPr>
          <w:p w14:paraId="7802D40F"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9</w:t>
            </w:r>
          </w:p>
        </w:tc>
        <w:tc>
          <w:tcPr>
            <w:tcW w:w="0" w:type="auto"/>
          </w:tcPr>
          <w:p w14:paraId="1F8E2BD4" w14:textId="77777777" w:rsidR="006470BA" w:rsidRDefault="006470BA">
            <w:pPr>
              <w:pStyle w:val="P00"/>
              <w:spacing w:before="0"/>
              <w:ind w:left="0"/>
              <w:jc w:val="left"/>
              <w:rPr>
                <w:rStyle w:val="default"/>
                <w:rFonts w:cs="FrankRuehl" w:hint="cs"/>
                <w:sz w:val="22"/>
                <w:szCs w:val="22"/>
              </w:rPr>
            </w:pPr>
            <w:r>
              <w:rPr>
                <w:rStyle w:val="default"/>
                <w:rFonts w:cs="FrankRuehl" w:hint="cs"/>
                <w:sz w:val="22"/>
                <w:szCs w:val="22"/>
                <w:rtl/>
              </w:rPr>
              <w:t>נקניק פריזר</w:t>
            </w:r>
          </w:p>
        </w:tc>
        <w:tc>
          <w:tcPr>
            <w:tcW w:w="2303" w:type="dxa"/>
          </w:tcPr>
          <w:p w14:paraId="2C342F78" w14:textId="77777777" w:rsidR="006470BA" w:rsidRDefault="006470BA">
            <w:pPr>
              <w:pStyle w:val="P00"/>
              <w:spacing w:before="0"/>
              <w:ind w:left="0"/>
              <w:jc w:val="left"/>
              <w:rPr>
                <w:rStyle w:val="default"/>
                <w:rFonts w:cs="FrankRuehl" w:hint="cs"/>
                <w:sz w:val="20"/>
                <w:szCs w:val="20"/>
              </w:rPr>
            </w:pPr>
            <w:r>
              <w:rPr>
                <w:rStyle w:val="default"/>
                <w:rFonts w:cs="FrankRuehl" w:hint="cs"/>
                <w:sz w:val="20"/>
                <w:szCs w:val="20"/>
                <w:rtl/>
              </w:rPr>
              <w:t>אחוז החלבון שנמצא בבדיקה בנקניק, כפול 4 ועוד 8</w:t>
            </w:r>
          </w:p>
        </w:tc>
        <w:tc>
          <w:tcPr>
            <w:tcW w:w="810" w:type="dxa"/>
          </w:tcPr>
          <w:p w14:paraId="690DE50F"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27.3</w:t>
            </w:r>
          </w:p>
        </w:tc>
        <w:tc>
          <w:tcPr>
            <w:tcW w:w="270" w:type="dxa"/>
          </w:tcPr>
          <w:p w14:paraId="551961D1" w14:textId="77777777" w:rsidR="006470BA" w:rsidRDefault="006470BA">
            <w:pPr>
              <w:pStyle w:val="P00"/>
              <w:spacing w:before="0"/>
              <w:ind w:left="0"/>
              <w:rPr>
                <w:rStyle w:val="default"/>
                <w:rFonts w:cs="FrankRuehl" w:hint="cs"/>
                <w:sz w:val="20"/>
                <w:szCs w:val="24"/>
              </w:rPr>
            </w:pPr>
          </w:p>
        </w:tc>
        <w:tc>
          <w:tcPr>
            <w:tcW w:w="810" w:type="dxa"/>
          </w:tcPr>
          <w:p w14:paraId="49CA61F2"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11.4</w:t>
            </w:r>
          </w:p>
        </w:tc>
        <w:tc>
          <w:tcPr>
            <w:tcW w:w="720" w:type="dxa"/>
          </w:tcPr>
          <w:p w14:paraId="741C64A4"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9.1</w:t>
            </w:r>
          </w:p>
        </w:tc>
        <w:tc>
          <w:tcPr>
            <w:tcW w:w="810" w:type="dxa"/>
          </w:tcPr>
          <w:p w14:paraId="004DDEB8"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6.8</w:t>
            </w:r>
          </w:p>
        </w:tc>
      </w:tr>
      <w:tr w:rsidR="006470BA" w14:paraId="128E6C50" w14:textId="77777777" w:rsidTr="006470BA">
        <w:tblPrEx>
          <w:tblCellMar>
            <w:top w:w="0" w:type="dxa"/>
            <w:bottom w:w="0" w:type="dxa"/>
          </w:tblCellMar>
        </w:tblPrEx>
        <w:tc>
          <w:tcPr>
            <w:tcW w:w="0" w:type="auto"/>
          </w:tcPr>
          <w:p w14:paraId="4E13E3E1"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10</w:t>
            </w:r>
          </w:p>
        </w:tc>
        <w:tc>
          <w:tcPr>
            <w:tcW w:w="0" w:type="auto"/>
          </w:tcPr>
          <w:p w14:paraId="6C19FC23" w14:textId="77777777" w:rsidR="006470BA" w:rsidRDefault="006470BA">
            <w:pPr>
              <w:pStyle w:val="P00"/>
              <w:spacing w:before="0"/>
              <w:ind w:left="0"/>
              <w:jc w:val="left"/>
              <w:rPr>
                <w:rStyle w:val="default"/>
                <w:rFonts w:cs="FrankRuehl" w:hint="cs"/>
                <w:sz w:val="22"/>
                <w:szCs w:val="22"/>
              </w:rPr>
            </w:pPr>
            <w:r>
              <w:rPr>
                <w:rStyle w:val="default"/>
                <w:rFonts w:cs="FrankRuehl" w:hint="cs"/>
                <w:sz w:val="22"/>
                <w:szCs w:val="22"/>
                <w:rtl/>
              </w:rPr>
              <w:t>נקניק פריזר ש'</w:t>
            </w:r>
          </w:p>
        </w:tc>
        <w:tc>
          <w:tcPr>
            <w:tcW w:w="2303" w:type="dxa"/>
          </w:tcPr>
          <w:p w14:paraId="3BEABCE8" w14:textId="77777777" w:rsidR="006470BA" w:rsidRDefault="006470BA">
            <w:pPr>
              <w:pStyle w:val="P00"/>
              <w:spacing w:before="0"/>
              <w:ind w:left="0"/>
              <w:jc w:val="left"/>
              <w:rPr>
                <w:rStyle w:val="default"/>
                <w:rFonts w:cs="FrankRuehl" w:hint="cs"/>
                <w:sz w:val="20"/>
                <w:szCs w:val="20"/>
              </w:rPr>
            </w:pPr>
            <w:r>
              <w:rPr>
                <w:rStyle w:val="default"/>
                <w:rFonts w:cs="FrankRuehl" w:hint="cs"/>
                <w:sz w:val="20"/>
                <w:szCs w:val="20"/>
                <w:rtl/>
              </w:rPr>
              <w:t>אחוז החלבון שנמצא בבדיקה בנקניק, כפול 4 ועוד 16</w:t>
            </w:r>
          </w:p>
        </w:tc>
        <w:tc>
          <w:tcPr>
            <w:tcW w:w="810" w:type="dxa"/>
          </w:tcPr>
          <w:p w14:paraId="375DE33A"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22.7</w:t>
            </w:r>
          </w:p>
        </w:tc>
        <w:tc>
          <w:tcPr>
            <w:tcW w:w="270" w:type="dxa"/>
          </w:tcPr>
          <w:p w14:paraId="27E304D5" w14:textId="77777777" w:rsidR="006470BA" w:rsidRDefault="006470BA">
            <w:pPr>
              <w:pStyle w:val="P00"/>
              <w:spacing w:before="0"/>
              <w:ind w:left="0"/>
              <w:rPr>
                <w:rStyle w:val="default"/>
                <w:rFonts w:cs="FrankRuehl" w:hint="cs"/>
                <w:sz w:val="20"/>
                <w:szCs w:val="24"/>
              </w:rPr>
            </w:pPr>
          </w:p>
        </w:tc>
        <w:tc>
          <w:tcPr>
            <w:tcW w:w="810" w:type="dxa"/>
          </w:tcPr>
          <w:p w14:paraId="4B3D3446"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8.0</w:t>
            </w:r>
          </w:p>
        </w:tc>
        <w:tc>
          <w:tcPr>
            <w:tcW w:w="720" w:type="dxa"/>
          </w:tcPr>
          <w:p w14:paraId="060B338E"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9.1</w:t>
            </w:r>
          </w:p>
        </w:tc>
        <w:tc>
          <w:tcPr>
            <w:tcW w:w="810" w:type="dxa"/>
          </w:tcPr>
          <w:p w14:paraId="76C5850E"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6.8</w:t>
            </w:r>
          </w:p>
        </w:tc>
      </w:tr>
      <w:tr w:rsidR="006470BA" w14:paraId="46EA4A75" w14:textId="77777777" w:rsidTr="006470BA">
        <w:tblPrEx>
          <w:tblCellMar>
            <w:top w:w="0" w:type="dxa"/>
            <w:bottom w:w="0" w:type="dxa"/>
          </w:tblCellMar>
        </w:tblPrEx>
        <w:tc>
          <w:tcPr>
            <w:tcW w:w="0" w:type="auto"/>
          </w:tcPr>
          <w:p w14:paraId="7CDE0736"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11</w:t>
            </w:r>
          </w:p>
        </w:tc>
        <w:tc>
          <w:tcPr>
            <w:tcW w:w="0" w:type="auto"/>
          </w:tcPr>
          <w:p w14:paraId="6CC78DC3" w14:textId="77777777" w:rsidR="006470BA" w:rsidRDefault="006470BA">
            <w:pPr>
              <w:pStyle w:val="P00"/>
              <w:spacing w:before="0"/>
              <w:ind w:left="0"/>
              <w:jc w:val="left"/>
              <w:rPr>
                <w:rStyle w:val="default"/>
                <w:rFonts w:cs="FrankRuehl" w:hint="cs"/>
                <w:sz w:val="22"/>
                <w:szCs w:val="22"/>
              </w:rPr>
            </w:pPr>
            <w:r>
              <w:rPr>
                <w:rStyle w:val="default"/>
                <w:rFonts w:cs="FrankRuehl" w:hint="cs"/>
                <w:sz w:val="22"/>
                <w:szCs w:val="22"/>
                <w:rtl/>
              </w:rPr>
              <w:t>נקניק בייגל</w:t>
            </w:r>
          </w:p>
        </w:tc>
        <w:tc>
          <w:tcPr>
            <w:tcW w:w="2303" w:type="dxa"/>
          </w:tcPr>
          <w:p w14:paraId="3E966874" w14:textId="77777777" w:rsidR="006470BA" w:rsidRDefault="006470BA">
            <w:pPr>
              <w:pStyle w:val="P00"/>
              <w:spacing w:before="0"/>
              <w:ind w:left="0"/>
              <w:jc w:val="left"/>
              <w:rPr>
                <w:rStyle w:val="default"/>
                <w:rFonts w:cs="FrankRuehl" w:hint="cs"/>
                <w:sz w:val="20"/>
                <w:szCs w:val="20"/>
              </w:rPr>
            </w:pPr>
            <w:r>
              <w:rPr>
                <w:rStyle w:val="default"/>
                <w:rFonts w:cs="FrankRuehl" w:hint="cs"/>
                <w:sz w:val="20"/>
                <w:szCs w:val="20"/>
                <w:rtl/>
              </w:rPr>
              <w:t>אחוז החלבון שנמצא בבדיקה בנקניק, כפול 4 ועוד 8</w:t>
            </w:r>
          </w:p>
        </w:tc>
        <w:tc>
          <w:tcPr>
            <w:tcW w:w="810" w:type="dxa"/>
          </w:tcPr>
          <w:p w14:paraId="2B31F24C"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27.3</w:t>
            </w:r>
          </w:p>
        </w:tc>
        <w:tc>
          <w:tcPr>
            <w:tcW w:w="270" w:type="dxa"/>
          </w:tcPr>
          <w:p w14:paraId="36292461" w14:textId="77777777" w:rsidR="006470BA" w:rsidRDefault="006470BA">
            <w:pPr>
              <w:pStyle w:val="P00"/>
              <w:spacing w:before="0"/>
              <w:ind w:left="0"/>
              <w:rPr>
                <w:rStyle w:val="default"/>
                <w:rFonts w:cs="FrankRuehl" w:hint="cs"/>
                <w:sz w:val="20"/>
                <w:szCs w:val="24"/>
              </w:rPr>
            </w:pPr>
          </w:p>
        </w:tc>
        <w:tc>
          <w:tcPr>
            <w:tcW w:w="810" w:type="dxa"/>
          </w:tcPr>
          <w:p w14:paraId="63655DC0"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11.4</w:t>
            </w:r>
          </w:p>
        </w:tc>
        <w:tc>
          <w:tcPr>
            <w:tcW w:w="720" w:type="dxa"/>
          </w:tcPr>
          <w:p w14:paraId="42CA77A6"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9.1</w:t>
            </w:r>
          </w:p>
        </w:tc>
        <w:tc>
          <w:tcPr>
            <w:tcW w:w="810" w:type="dxa"/>
          </w:tcPr>
          <w:p w14:paraId="6C5D0088"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6.8</w:t>
            </w:r>
          </w:p>
        </w:tc>
      </w:tr>
      <w:tr w:rsidR="006470BA" w14:paraId="06F0EAC0" w14:textId="77777777" w:rsidTr="006470BA">
        <w:tblPrEx>
          <w:tblCellMar>
            <w:top w:w="0" w:type="dxa"/>
            <w:bottom w:w="0" w:type="dxa"/>
          </w:tblCellMar>
        </w:tblPrEx>
        <w:tc>
          <w:tcPr>
            <w:tcW w:w="0" w:type="auto"/>
          </w:tcPr>
          <w:p w14:paraId="25373775"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12</w:t>
            </w:r>
          </w:p>
        </w:tc>
        <w:tc>
          <w:tcPr>
            <w:tcW w:w="0" w:type="auto"/>
          </w:tcPr>
          <w:p w14:paraId="52574BE2" w14:textId="77777777" w:rsidR="006470BA" w:rsidRDefault="006470BA">
            <w:pPr>
              <w:pStyle w:val="P00"/>
              <w:spacing w:before="0"/>
              <w:ind w:left="0"/>
              <w:jc w:val="left"/>
              <w:rPr>
                <w:rStyle w:val="default"/>
                <w:rFonts w:cs="FrankRuehl" w:hint="cs"/>
                <w:sz w:val="22"/>
                <w:szCs w:val="22"/>
              </w:rPr>
            </w:pPr>
            <w:r>
              <w:rPr>
                <w:rStyle w:val="default"/>
                <w:rFonts w:cs="FrankRuehl" w:hint="cs"/>
                <w:sz w:val="22"/>
                <w:szCs w:val="22"/>
                <w:rtl/>
              </w:rPr>
              <w:t>נקניק בייגל ש'</w:t>
            </w:r>
          </w:p>
        </w:tc>
        <w:tc>
          <w:tcPr>
            <w:tcW w:w="2303" w:type="dxa"/>
          </w:tcPr>
          <w:p w14:paraId="7A0708C5" w14:textId="77777777" w:rsidR="006470BA" w:rsidRDefault="006470BA">
            <w:pPr>
              <w:pStyle w:val="P00"/>
              <w:spacing w:before="0"/>
              <w:ind w:left="0"/>
              <w:jc w:val="left"/>
              <w:rPr>
                <w:rStyle w:val="default"/>
                <w:rFonts w:cs="FrankRuehl" w:hint="cs"/>
                <w:sz w:val="20"/>
                <w:szCs w:val="20"/>
              </w:rPr>
            </w:pPr>
            <w:r>
              <w:rPr>
                <w:rStyle w:val="default"/>
                <w:rFonts w:cs="FrankRuehl" w:hint="cs"/>
                <w:sz w:val="20"/>
                <w:szCs w:val="20"/>
                <w:rtl/>
              </w:rPr>
              <w:t>אחוז החלבון שנמצא בבדיקה בנקניק, כפול 4 ועוד 16</w:t>
            </w:r>
          </w:p>
        </w:tc>
        <w:tc>
          <w:tcPr>
            <w:tcW w:w="810" w:type="dxa"/>
          </w:tcPr>
          <w:p w14:paraId="7AE86E71"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22.7</w:t>
            </w:r>
          </w:p>
        </w:tc>
        <w:tc>
          <w:tcPr>
            <w:tcW w:w="270" w:type="dxa"/>
          </w:tcPr>
          <w:p w14:paraId="41E1CF13" w14:textId="77777777" w:rsidR="006470BA" w:rsidRDefault="006470BA">
            <w:pPr>
              <w:pStyle w:val="P00"/>
              <w:spacing w:before="0"/>
              <w:ind w:left="0"/>
              <w:rPr>
                <w:rStyle w:val="default"/>
                <w:rFonts w:cs="FrankRuehl" w:hint="cs"/>
                <w:sz w:val="20"/>
                <w:szCs w:val="24"/>
              </w:rPr>
            </w:pPr>
          </w:p>
        </w:tc>
        <w:tc>
          <w:tcPr>
            <w:tcW w:w="810" w:type="dxa"/>
          </w:tcPr>
          <w:p w14:paraId="0ED1E6A5"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8.0</w:t>
            </w:r>
          </w:p>
        </w:tc>
        <w:tc>
          <w:tcPr>
            <w:tcW w:w="720" w:type="dxa"/>
          </w:tcPr>
          <w:p w14:paraId="2589FA25"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9.1</w:t>
            </w:r>
          </w:p>
        </w:tc>
        <w:tc>
          <w:tcPr>
            <w:tcW w:w="810" w:type="dxa"/>
          </w:tcPr>
          <w:p w14:paraId="394E2BBE"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6.8</w:t>
            </w:r>
          </w:p>
        </w:tc>
      </w:tr>
      <w:tr w:rsidR="006470BA" w14:paraId="520DC46C" w14:textId="77777777" w:rsidTr="006470BA">
        <w:tblPrEx>
          <w:tblCellMar>
            <w:top w:w="0" w:type="dxa"/>
            <w:bottom w:w="0" w:type="dxa"/>
          </w:tblCellMar>
        </w:tblPrEx>
        <w:tc>
          <w:tcPr>
            <w:tcW w:w="0" w:type="auto"/>
          </w:tcPr>
          <w:p w14:paraId="636A693E"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13</w:t>
            </w:r>
          </w:p>
        </w:tc>
        <w:tc>
          <w:tcPr>
            <w:tcW w:w="0" w:type="auto"/>
          </w:tcPr>
          <w:p w14:paraId="045450C9" w14:textId="77777777" w:rsidR="006470BA" w:rsidRDefault="006470BA">
            <w:pPr>
              <w:pStyle w:val="P00"/>
              <w:spacing w:before="0"/>
              <w:ind w:left="0"/>
              <w:jc w:val="left"/>
              <w:rPr>
                <w:rStyle w:val="default"/>
                <w:rFonts w:cs="FrankRuehl" w:hint="cs"/>
                <w:sz w:val="22"/>
                <w:szCs w:val="22"/>
              </w:rPr>
            </w:pPr>
            <w:r>
              <w:rPr>
                <w:rStyle w:val="default"/>
                <w:rFonts w:cs="FrankRuehl" w:hint="cs"/>
                <w:sz w:val="22"/>
                <w:szCs w:val="22"/>
                <w:rtl/>
              </w:rPr>
              <w:t>נקניק ממרח מאט</w:t>
            </w:r>
          </w:p>
        </w:tc>
        <w:tc>
          <w:tcPr>
            <w:tcW w:w="2303" w:type="dxa"/>
          </w:tcPr>
          <w:p w14:paraId="31ABD9A8" w14:textId="77777777" w:rsidR="006470BA" w:rsidRDefault="006470BA">
            <w:pPr>
              <w:pStyle w:val="P00"/>
              <w:spacing w:before="0"/>
              <w:ind w:left="0"/>
              <w:jc w:val="left"/>
              <w:rPr>
                <w:rStyle w:val="default"/>
                <w:rFonts w:cs="FrankRuehl" w:hint="cs"/>
                <w:sz w:val="20"/>
                <w:szCs w:val="20"/>
              </w:rPr>
            </w:pPr>
            <w:r>
              <w:rPr>
                <w:rStyle w:val="default"/>
                <w:rFonts w:cs="FrankRuehl" w:hint="cs"/>
                <w:sz w:val="20"/>
                <w:szCs w:val="20"/>
                <w:rtl/>
              </w:rPr>
              <w:t>32</w:t>
            </w:r>
          </w:p>
        </w:tc>
        <w:tc>
          <w:tcPr>
            <w:tcW w:w="810" w:type="dxa"/>
          </w:tcPr>
          <w:p w14:paraId="28C9C312"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11.8</w:t>
            </w:r>
          </w:p>
        </w:tc>
        <w:tc>
          <w:tcPr>
            <w:tcW w:w="270" w:type="dxa"/>
          </w:tcPr>
          <w:p w14:paraId="5F4D567D" w14:textId="77777777" w:rsidR="006470BA" w:rsidRDefault="006470BA">
            <w:pPr>
              <w:pStyle w:val="P00"/>
              <w:spacing w:before="0"/>
              <w:ind w:left="0"/>
              <w:rPr>
                <w:rStyle w:val="default"/>
                <w:rFonts w:cs="FrankRuehl" w:hint="cs"/>
                <w:sz w:val="20"/>
                <w:szCs w:val="24"/>
              </w:rPr>
            </w:pPr>
          </w:p>
        </w:tc>
        <w:tc>
          <w:tcPr>
            <w:tcW w:w="810" w:type="dxa"/>
          </w:tcPr>
          <w:p w14:paraId="34FBE828"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5.1</w:t>
            </w:r>
          </w:p>
        </w:tc>
        <w:tc>
          <w:tcPr>
            <w:tcW w:w="720" w:type="dxa"/>
          </w:tcPr>
          <w:p w14:paraId="3F060BD7"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4.4</w:t>
            </w:r>
          </w:p>
        </w:tc>
        <w:tc>
          <w:tcPr>
            <w:tcW w:w="810" w:type="dxa"/>
          </w:tcPr>
          <w:p w14:paraId="6601119E"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3.7</w:t>
            </w:r>
          </w:p>
        </w:tc>
      </w:tr>
      <w:tr w:rsidR="006470BA" w14:paraId="1FBEB52D" w14:textId="77777777" w:rsidTr="006470BA">
        <w:tblPrEx>
          <w:tblCellMar>
            <w:top w:w="0" w:type="dxa"/>
            <w:bottom w:w="0" w:type="dxa"/>
          </w:tblCellMar>
        </w:tblPrEx>
        <w:tc>
          <w:tcPr>
            <w:tcW w:w="0" w:type="auto"/>
          </w:tcPr>
          <w:p w14:paraId="75353DE5"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14</w:t>
            </w:r>
          </w:p>
        </w:tc>
        <w:tc>
          <w:tcPr>
            <w:tcW w:w="0" w:type="auto"/>
          </w:tcPr>
          <w:p w14:paraId="16947228" w14:textId="77777777" w:rsidR="006470BA" w:rsidRDefault="006470BA">
            <w:pPr>
              <w:pStyle w:val="P00"/>
              <w:spacing w:before="0"/>
              <w:ind w:left="0"/>
              <w:jc w:val="left"/>
              <w:rPr>
                <w:rStyle w:val="default"/>
                <w:rFonts w:cs="FrankRuehl" w:hint="cs"/>
                <w:sz w:val="22"/>
                <w:szCs w:val="22"/>
              </w:rPr>
            </w:pPr>
            <w:r>
              <w:rPr>
                <w:rStyle w:val="default"/>
                <w:rFonts w:cs="FrankRuehl" w:hint="cs"/>
                <w:sz w:val="22"/>
                <w:szCs w:val="22"/>
                <w:rtl/>
              </w:rPr>
              <w:t>נקניק ממרח כבד</w:t>
            </w:r>
          </w:p>
        </w:tc>
        <w:tc>
          <w:tcPr>
            <w:tcW w:w="2303" w:type="dxa"/>
          </w:tcPr>
          <w:p w14:paraId="57EC14AA" w14:textId="77777777" w:rsidR="006470BA" w:rsidRDefault="006470BA">
            <w:pPr>
              <w:pStyle w:val="P00"/>
              <w:spacing w:before="0"/>
              <w:ind w:left="0"/>
              <w:jc w:val="left"/>
              <w:rPr>
                <w:rStyle w:val="default"/>
                <w:rFonts w:cs="FrankRuehl" w:hint="cs"/>
                <w:sz w:val="20"/>
                <w:szCs w:val="20"/>
              </w:rPr>
            </w:pPr>
            <w:r>
              <w:rPr>
                <w:rStyle w:val="default"/>
                <w:rFonts w:cs="FrankRuehl" w:hint="cs"/>
                <w:sz w:val="20"/>
                <w:szCs w:val="20"/>
                <w:rtl/>
              </w:rPr>
              <w:t>אחוז החלבון שנמצא בבדיקה בנקניק, כפול 4 ועוד 8</w:t>
            </w:r>
          </w:p>
        </w:tc>
        <w:tc>
          <w:tcPr>
            <w:tcW w:w="810" w:type="dxa"/>
          </w:tcPr>
          <w:p w14:paraId="16E19713"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27.3</w:t>
            </w:r>
          </w:p>
        </w:tc>
        <w:tc>
          <w:tcPr>
            <w:tcW w:w="270" w:type="dxa"/>
          </w:tcPr>
          <w:p w14:paraId="676D7B28" w14:textId="77777777" w:rsidR="006470BA" w:rsidRDefault="006470BA">
            <w:pPr>
              <w:pStyle w:val="P00"/>
              <w:spacing w:before="0"/>
              <w:ind w:left="0"/>
              <w:rPr>
                <w:rStyle w:val="default"/>
                <w:rFonts w:cs="FrankRuehl" w:hint="cs"/>
                <w:sz w:val="20"/>
                <w:szCs w:val="24"/>
              </w:rPr>
            </w:pPr>
          </w:p>
        </w:tc>
        <w:tc>
          <w:tcPr>
            <w:tcW w:w="810" w:type="dxa"/>
          </w:tcPr>
          <w:p w14:paraId="6E1AA3C4"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8.0</w:t>
            </w:r>
          </w:p>
        </w:tc>
        <w:tc>
          <w:tcPr>
            <w:tcW w:w="720" w:type="dxa"/>
          </w:tcPr>
          <w:p w14:paraId="0F09882C"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6.8</w:t>
            </w:r>
          </w:p>
        </w:tc>
        <w:tc>
          <w:tcPr>
            <w:tcW w:w="810" w:type="dxa"/>
          </w:tcPr>
          <w:p w14:paraId="7BB9BE19"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5.7</w:t>
            </w:r>
          </w:p>
        </w:tc>
      </w:tr>
      <w:tr w:rsidR="006470BA" w14:paraId="7DDBC76A" w14:textId="77777777" w:rsidTr="006470BA">
        <w:tblPrEx>
          <w:tblCellMar>
            <w:top w:w="0" w:type="dxa"/>
            <w:bottom w:w="0" w:type="dxa"/>
          </w:tblCellMar>
        </w:tblPrEx>
        <w:tc>
          <w:tcPr>
            <w:tcW w:w="0" w:type="auto"/>
          </w:tcPr>
          <w:p w14:paraId="72394EFE"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15</w:t>
            </w:r>
          </w:p>
        </w:tc>
        <w:tc>
          <w:tcPr>
            <w:tcW w:w="0" w:type="auto"/>
          </w:tcPr>
          <w:p w14:paraId="1B9869B3" w14:textId="77777777" w:rsidR="006470BA" w:rsidRDefault="006470BA">
            <w:pPr>
              <w:pStyle w:val="P00"/>
              <w:spacing w:before="0"/>
              <w:ind w:left="0"/>
              <w:jc w:val="left"/>
              <w:rPr>
                <w:rStyle w:val="default"/>
                <w:rFonts w:cs="FrankRuehl" w:hint="cs"/>
                <w:sz w:val="22"/>
                <w:szCs w:val="22"/>
              </w:rPr>
            </w:pPr>
            <w:r>
              <w:rPr>
                <w:rStyle w:val="default"/>
                <w:rFonts w:cs="FrankRuehl" w:hint="cs"/>
                <w:sz w:val="22"/>
                <w:szCs w:val="22"/>
                <w:rtl/>
              </w:rPr>
              <w:t>נקניקיות</w:t>
            </w:r>
          </w:p>
        </w:tc>
        <w:tc>
          <w:tcPr>
            <w:tcW w:w="2303" w:type="dxa"/>
          </w:tcPr>
          <w:p w14:paraId="411BC295" w14:textId="77777777" w:rsidR="006470BA" w:rsidRDefault="006470BA">
            <w:pPr>
              <w:pStyle w:val="P00"/>
              <w:spacing w:before="0"/>
              <w:ind w:left="0"/>
              <w:jc w:val="left"/>
              <w:rPr>
                <w:rStyle w:val="default"/>
                <w:rFonts w:cs="FrankRuehl" w:hint="cs"/>
                <w:sz w:val="20"/>
                <w:szCs w:val="20"/>
              </w:rPr>
            </w:pPr>
            <w:r>
              <w:rPr>
                <w:rStyle w:val="default"/>
                <w:rFonts w:cs="FrankRuehl" w:hint="cs"/>
                <w:sz w:val="20"/>
                <w:szCs w:val="20"/>
                <w:rtl/>
              </w:rPr>
              <w:t>אחוז החלבון שנמצא בבדיקה בנקניקיות, כפול 4 ועוד 20</w:t>
            </w:r>
          </w:p>
        </w:tc>
        <w:tc>
          <w:tcPr>
            <w:tcW w:w="810" w:type="dxa"/>
          </w:tcPr>
          <w:p w14:paraId="61049DB3"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25.0</w:t>
            </w:r>
          </w:p>
        </w:tc>
        <w:tc>
          <w:tcPr>
            <w:tcW w:w="270" w:type="dxa"/>
          </w:tcPr>
          <w:p w14:paraId="0922D87D" w14:textId="77777777" w:rsidR="006470BA" w:rsidRDefault="006470BA">
            <w:pPr>
              <w:pStyle w:val="P00"/>
              <w:spacing w:before="0"/>
              <w:ind w:left="0"/>
              <w:rPr>
                <w:rStyle w:val="default"/>
                <w:rFonts w:cs="FrankRuehl" w:hint="cs"/>
                <w:sz w:val="20"/>
                <w:szCs w:val="24"/>
              </w:rPr>
            </w:pPr>
          </w:p>
        </w:tc>
        <w:tc>
          <w:tcPr>
            <w:tcW w:w="810" w:type="dxa"/>
          </w:tcPr>
          <w:p w14:paraId="18D7DB93"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12.5</w:t>
            </w:r>
          </w:p>
        </w:tc>
        <w:tc>
          <w:tcPr>
            <w:tcW w:w="720" w:type="dxa"/>
          </w:tcPr>
          <w:p w14:paraId="2C0F57AB"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10.0</w:t>
            </w:r>
          </w:p>
        </w:tc>
        <w:tc>
          <w:tcPr>
            <w:tcW w:w="810" w:type="dxa"/>
          </w:tcPr>
          <w:p w14:paraId="63A2F69D"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7.5</w:t>
            </w:r>
          </w:p>
        </w:tc>
      </w:tr>
      <w:tr w:rsidR="006470BA" w14:paraId="4A583646" w14:textId="77777777" w:rsidTr="006470BA">
        <w:tblPrEx>
          <w:tblCellMar>
            <w:top w:w="0" w:type="dxa"/>
            <w:bottom w:w="0" w:type="dxa"/>
          </w:tblCellMar>
        </w:tblPrEx>
        <w:tc>
          <w:tcPr>
            <w:tcW w:w="0" w:type="auto"/>
          </w:tcPr>
          <w:p w14:paraId="737E1A4D"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16</w:t>
            </w:r>
          </w:p>
        </w:tc>
        <w:tc>
          <w:tcPr>
            <w:tcW w:w="0" w:type="auto"/>
          </w:tcPr>
          <w:p w14:paraId="47C3F249" w14:textId="77777777" w:rsidR="006470BA" w:rsidRDefault="006470BA">
            <w:pPr>
              <w:pStyle w:val="P00"/>
              <w:spacing w:before="0"/>
              <w:ind w:left="0"/>
              <w:jc w:val="left"/>
              <w:rPr>
                <w:rStyle w:val="default"/>
                <w:rFonts w:cs="FrankRuehl" w:hint="cs"/>
                <w:sz w:val="22"/>
                <w:szCs w:val="22"/>
              </w:rPr>
            </w:pPr>
            <w:r>
              <w:rPr>
                <w:rStyle w:val="default"/>
                <w:rFonts w:cs="FrankRuehl" w:hint="cs"/>
                <w:sz w:val="22"/>
                <w:szCs w:val="22"/>
                <w:rtl/>
              </w:rPr>
              <w:t>נקניקיות ש'</w:t>
            </w:r>
          </w:p>
        </w:tc>
        <w:tc>
          <w:tcPr>
            <w:tcW w:w="2303" w:type="dxa"/>
          </w:tcPr>
          <w:p w14:paraId="4332AD2A" w14:textId="77777777" w:rsidR="006470BA" w:rsidRDefault="006470BA">
            <w:pPr>
              <w:pStyle w:val="P00"/>
              <w:spacing w:before="0"/>
              <w:ind w:left="0"/>
              <w:jc w:val="left"/>
              <w:rPr>
                <w:rStyle w:val="default"/>
                <w:rFonts w:cs="FrankRuehl" w:hint="cs"/>
                <w:sz w:val="20"/>
                <w:szCs w:val="20"/>
              </w:rPr>
            </w:pPr>
            <w:r>
              <w:rPr>
                <w:rStyle w:val="default"/>
                <w:rFonts w:cs="FrankRuehl" w:hint="cs"/>
                <w:sz w:val="20"/>
                <w:szCs w:val="20"/>
                <w:rtl/>
              </w:rPr>
              <w:t>אחוז החלבון שנמצא בבדיקה בנקניקיות, כפול 4 ועוד 10</w:t>
            </w:r>
          </w:p>
        </w:tc>
        <w:tc>
          <w:tcPr>
            <w:tcW w:w="810" w:type="dxa"/>
          </w:tcPr>
          <w:p w14:paraId="0A2A0B83"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20.0</w:t>
            </w:r>
          </w:p>
        </w:tc>
        <w:tc>
          <w:tcPr>
            <w:tcW w:w="270" w:type="dxa"/>
          </w:tcPr>
          <w:p w14:paraId="0A085F9C" w14:textId="77777777" w:rsidR="006470BA" w:rsidRDefault="006470BA">
            <w:pPr>
              <w:pStyle w:val="P00"/>
              <w:spacing w:before="0"/>
              <w:ind w:left="0"/>
              <w:rPr>
                <w:rStyle w:val="default"/>
                <w:rFonts w:cs="FrankRuehl" w:hint="cs"/>
                <w:sz w:val="20"/>
                <w:szCs w:val="24"/>
              </w:rPr>
            </w:pPr>
          </w:p>
        </w:tc>
        <w:tc>
          <w:tcPr>
            <w:tcW w:w="810" w:type="dxa"/>
          </w:tcPr>
          <w:p w14:paraId="7E488DEE"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7.0</w:t>
            </w:r>
          </w:p>
        </w:tc>
        <w:tc>
          <w:tcPr>
            <w:tcW w:w="720" w:type="dxa"/>
          </w:tcPr>
          <w:p w14:paraId="4079CE62"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8.0</w:t>
            </w:r>
          </w:p>
        </w:tc>
        <w:tc>
          <w:tcPr>
            <w:tcW w:w="810" w:type="dxa"/>
          </w:tcPr>
          <w:p w14:paraId="1BEF673C" w14:textId="77777777" w:rsidR="006470BA" w:rsidRDefault="006470BA">
            <w:pPr>
              <w:pStyle w:val="P00"/>
              <w:spacing w:before="0"/>
              <w:ind w:left="0"/>
              <w:rPr>
                <w:rStyle w:val="default"/>
                <w:rFonts w:cs="FrankRuehl" w:hint="cs"/>
                <w:sz w:val="20"/>
                <w:szCs w:val="24"/>
              </w:rPr>
            </w:pPr>
            <w:r>
              <w:rPr>
                <w:rStyle w:val="default"/>
                <w:rFonts w:cs="FrankRuehl" w:hint="cs"/>
                <w:sz w:val="20"/>
                <w:szCs w:val="24"/>
                <w:rtl/>
              </w:rPr>
              <w:t>6.0</w:t>
            </w:r>
          </w:p>
        </w:tc>
      </w:tr>
    </w:tbl>
    <w:p w14:paraId="3526EE3A" w14:textId="77777777" w:rsidR="00113ABF" w:rsidRDefault="00113ABF">
      <w:pPr>
        <w:pStyle w:val="P00"/>
        <w:spacing w:before="72"/>
        <w:ind w:left="0" w:right="1134"/>
        <w:rPr>
          <w:rStyle w:val="default"/>
          <w:rFonts w:cs="FrankRuehl" w:hint="cs"/>
          <w:rtl/>
        </w:rPr>
      </w:pPr>
    </w:p>
    <w:p w14:paraId="318DF5E5" w14:textId="77777777" w:rsidR="00113ABF" w:rsidRDefault="00113ABF">
      <w:pPr>
        <w:pStyle w:val="P00"/>
        <w:spacing w:before="72"/>
        <w:ind w:left="0" w:right="1134"/>
        <w:rPr>
          <w:rStyle w:val="default"/>
          <w:rFonts w:cs="FrankRuehl" w:hint="cs"/>
          <w:rtl/>
        </w:rPr>
      </w:pPr>
    </w:p>
    <w:p w14:paraId="2E1F2F54" w14:textId="77777777" w:rsidR="00113ABF" w:rsidRDefault="00113ABF">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Fonts w:cs="FrankRuehl" w:hint="cs"/>
          <w:rtl/>
        </w:rPr>
      </w:pPr>
      <w:r>
        <w:rPr>
          <w:rStyle w:val="default"/>
          <w:rFonts w:cs="FrankRuehl" w:hint="cs"/>
          <w:rtl/>
        </w:rPr>
        <w:t>ז' בתשרי תשל"ו (12 בספטמבר 1975)</w:t>
      </w:r>
      <w:r>
        <w:rPr>
          <w:rStyle w:val="default"/>
          <w:rFonts w:cs="FrankRuehl" w:hint="cs"/>
          <w:rtl/>
        </w:rPr>
        <w:tab/>
        <w:t>ויקטור שם-טוב</w:t>
      </w:r>
      <w:r>
        <w:rPr>
          <w:rStyle w:val="default"/>
          <w:rFonts w:cs="FrankRuehl" w:hint="cs"/>
          <w:rtl/>
        </w:rPr>
        <w:tab/>
        <w:t>חיים בר-לב</w:t>
      </w:r>
    </w:p>
    <w:p w14:paraId="7D677AE2" w14:textId="77777777" w:rsidR="00113ABF" w:rsidRDefault="00113ABF">
      <w:pPr>
        <w:pStyle w:val="sig-0"/>
        <w:tabs>
          <w:tab w:val="clear" w:pos="4820"/>
          <w:tab w:val="center" w:pos="4536"/>
          <w:tab w:val="center" w:pos="6804"/>
        </w:tabs>
        <w:ind w:left="0" w:right="1134"/>
        <w:rPr>
          <w:rFonts w:cs="FrankRuehl" w:hint="cs"/>
          <w:sz w:val="22"/>
          <w:szCs w:val="22"/>
          <w:rtl/>
        </w:rPr>
      </w:pPr>
      <w:r>
        <w:rPr>
          <w:rFonts w:cs="FrankRuehl" w:hint="cs"/>
          <w:sz w:val="22"/>
          <w:szCs w:val="22"/>
          <w:rtl/>
        </w:rPr>
        <w:tab/>
        <w:t>שר הבריאות</w:t>
      </w:r>
      <w:r>
        <w:rPr>
          <w:rFonts w:cs="FrankRuehl" w:hint="cs"/>
          <w:sz w:val="22"/>
          <w:szCs w:val="22"/>
          <w:rtl/>
        </w:rPr>
        <w:tab/>
        <w:t>שר המסחר והתעשיה</w:t>
      </w:r>
    </w:p>
    <w:p w14:paraId="05E23A59" w14:textId="77777777" w:rsidR="00113ABF" w:rsidRDefault="00113ABF">
      <w:pPr>
        <w:pStyle w:val="sig-0"/>
        <w:tabs>
          <w:tab w:val="clear" w:pos="4820"/>
          <w:tab w:val="center" w:pos="5670"/>
        </w:tabs>
        <w:ind w:left="0" w:right="1134"/>
        <w:rPr>
          <w:rFonts w:cs="FrankRuehl" w:hint="cs"/>
          <w:sz w:val="26"/>
          <w:rtl/>
        </w:rPr>
      </w:pPr>
    </w:p>
    <w:p w14:paraId="52E520C1" w14:textId="77777777" w:rsidR="00113ABF" w:rsidRDefault="00113ABF">
      <w:pPr>
        <w:pStyle w:val="sig-0"/>
        <w:ind w:left="0" w:right="1134"/>
        <w:rPr>
          <w:rFonts w:cs="FrankRuehl"/>
          <w:sz w:val="26"/>
          <w:rtl/>
        </w:rPr>
      </w:pPr>
    </w:p>
    <w:sectPr w:rsidR="00113ABF">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D2D14" w14:textId="77777777" w:rsidR="00113ABF" w:rsidRDefault="00113ABF">
      <w:r>
        <w:separator/>
      </w:r>
    </w:p>
  </w:endnote>
  <w:endnote w:type="continuationSeparator" w:id="0">
    <w:p w14:paraId="3BA23B45" w14:textId="77777777" w:rsidR="00113ABF" w:rsidRDefault="00113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F0905" w14:textId="77777777" w:rsidR="00113ABF" w:rsidRDefault="00113AB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369E207" w14:textId="77777777" w:rsidR="00113ABF" w:rsidRDefault="00113AB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010FEE3" w14:textId="77777777" w:rsidR="00113ABF" w:rsidRDefault="00113AB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Z:\000000000000-law\yael\07-12-11\999_871.doc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3EE02" w14:textId="77777777" w:rsidR="00113ABF" w:rsidRDefault="00113AB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470BA">
      <w:rPr>
        <w:rFonts w:hAnsi="FrankRuehl" w:cs="FrankRuehl"/>
        <w:noProof/>
        <w:sz w:val="24"/>
        <w:szCs w:val="24"/>
        <w:rtl/>
      </w:rPr>
      <w:t>3</w:t>
    </w:r>
    <w:r>
      <w:rPr>
        <w:rFonts w:hAnsi="FrankRuehl" w:cs="FrankRuehl"/>
        <w:sz w:val="24"/>
        <w:szCs w:val="24"/>
        <w:rtl/>
      </w:rPr>
      <w:fldChar w:fldCharType="end"/>
    </w:r>
  </w:p>
  <w:p w14:paraId="659E8975" w14:textId="77777777" w:rsidR="00113ABF" w:rsidRDefault="00113AB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E0C3954" w14:textId="77777777" w:rsidR="00113ABF" w:rsidRDefault="00113AB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Z:\000000000000-law\yael\07-12-11\999_871.doc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0C84B" w14:textId="77777777" w:rsidR="00113ABF" w:rsidRDefault="00113ABF">
      <w:pPr>
        <w:pStyle w:val="a5"/>
        <w:rPr>
          <w:rFonts w:cs="David"/>
          <w:sz w:val="24"/>
          <w:szCs w:val="24"/>
        </w:rPr>
      </w:pPr>
      <w:r>
        <w:separator/>
      </w:r>
    </w:p>
  </w:footnote>
  <w:footnote w:type="continuationSeparator" w:id="0">
    <w:p w14:paraId="7718D291" w14:textId="77777777" w:rsidR="00113ABF" w:rsidRDefault="00113ABF">
      <w:r>
        <w:continuationSeparator/>
      </w:r>
    </w:p>
  </w:footnote>
  <w:footnote w:id="1">
    <w:p w14:paraId="4039F0FC" w14:textId="77777777" w:rsidR="00113ABF" w:rsidRDefault="00113A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ק"ת תשל"ו מס' 3416</w:t>
        </w:r>
      </w:hyperlink>
      <w:r>
        <w:rPr>
          <w:rFonts w:cs="FrankRuehl" w:hint="cs"/>
          <w:rtl/>
        </w:rPr>
        <w:t xml:space="preserve"> מיום 19.10.1975 עמ' 262.</w:t>
      </w:r>
    </w:p>
    <w:p w14:paraId="09DEBE1B" w14:textId="77777777" w:rsidR="00113ABF" w:rsidRDefault="00113A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Pr>
            <w:rStyle w:val="Hyperlink"/>
            <w:rFonts w:cs="FrankRuehl" w:hint="cs"/>
            <w:rtl/>
          </w:rPr>
          <w:t>ק"ת תשל"ז מס' 3745</w:t>
        </w:r>
      </w:hyperlink>
      <w:r>
        <w:rPr>
          <w:rFonts w:cs="FrankRuehl" w:hint="cs"/>
          <w:rtl/>
        </w:rPr>
        <w:t xml:space="preserve"> מיום 4.8.1977 עמ' 2339 </w:t>
      </w:r>
      <w:r>
        <w:rPr>
          <w:rFonts w:cs="FrankRuehl"/>
          <w:rtl/>
        </w:rPr>
        <w:t>–</w:t>
      </w:r>
      <w:r>
        <w:rPr>
          <w:rFonts w:cs="FrankRuehl" w:hint="cs"/>
          <w:rtl/>
        </w:rPr>
        <w:t xml:space="preserve"> צו תשל"ז-1977.</w:t>
      </w:r>
    </w:p>
    <w:p w14:paraId="412FBB05" w14:textId="77777777" w:rsidR="00113ABF" w:rsidRDefault="00113A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ק"ת תשמ"ב מס' 4384</w:t>
        </w:r>
      </w:hyperlink>
      <w:r>
        <w:rPr>
          <w:rFonts w:cs="FrankRuehl" w:hint="cs"/>
          <w:rtl/>
        </w:rPr>
        <w:t xml:space="preserve"> מיום 22.7.1982 עמ' 1374 </w:t>
      </w:r>
      <w:r>
        <w:rPr>
          <w:rFonts w:cs="FrankRuehl"/>
          <w:rtl/>
        </w:rPr>
        <w:t>–</w:t>
      </w:r>
      <w:r>
        <w:rPr>
          <w:rFonts w:cs="FrankRuehl" w:hint="cs"/>
          <w:rtl/>
        </w:rPr>
        <w:t xml:space="preserve"> צו תשמ"ב-1982.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B5F1A" w14:textId="77777777" w:rsidR="00113ABF" w:rsidRDefault="00113AB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55C5C49" w14:textId="77777777" w:rsidR="00113ABF" w:rsidRDefault="00113AB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34D2F77" w14:textId="77777777" w:rsidR="00113ABF" w:rsidRDefault="00113AB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C192B" w14:textId="77777777" w:rsidR="00113ABF" w:rsidRDefault="00113AB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הפיקוח על מצרכים ושירותים (נקניק ונקניקיות), תשל"ו-1975</w:t>
    </w:r>
  </w:p>
  <w:p w14:paraId="178E58BF" w14:textId="77777777" w:rsidR="00113ABF" w:rsidRDefault="00113AB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AEF4DDC" w14:textId="77777777" w:rsidR="00113ABF" w:rsidRDefault="00113AB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0612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0BA"/>
    <w:rsid w:val="00113ABF"/>
    <w:rsid w:val="006470BA"/>
    <w:rsid w:val="00F064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A6F5FD3"/>
  <w15:chartTrackingRefBased/>
  <w15:docId w15:val="{3A5BCA28-69BA-46F8-B4EE-ED8538A5D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384.pdf" TargetMode="External"/><Relationship Id="rId13" Type="http://schemas.openxmlformats.org/officeDocument/2006/relationships/hyperlink" Target="http://www.nevo.co.il/Law_word/law06/tak-3745.pdf"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3745.pdf" TargetMode="External"/><Relationship Id="rId12" Type="http://schemas.openxmlformats.org/officeDocument/2006/relationships/hyperlink" Target="http://www.nevo.co.il/Law_word/law06/tak-3745.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4384.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Law_word/law06/tak-3745.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06/tak-3745.pdf" TargetMode="External"/><Relationship Id="rId14" Type="http://schemas.openxmlformats.org/officeDocument/2006/relationships/hyperlink" Target="http://www.nevo.co.il/Law_word/law06/tak-3745.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384.pdf" TargetMode="External"/><Relationship Id="rId2" Type="http://schemas.openxmlformats.org/officeDocument/2006/relationships/hyperlink" Target="http://www.nevo.co.il/Law_word/law06/tak-3745.pdf" TargetMode="External"/><Relationship Id="rId1" Type="http://schemas.openxmlformats.org/officeDocument/2006/relationships/hyperlink" Target="http://www.nevo.co.il/Law_word/law06/tak-341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3336</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22308</CharactersWithSpaces>
  <SharedDoc>false</SharedDoc>
  <HLinks>
    <vt:vector size="312" baseType="variant">
      <vt:variant>
        <vt:i4>8257546</vt:i4>
      </vt:variant>
      <vt:variant>
        <vt:i4>144</vt:i4>
      </vt:variant>
      <vt:variant>
        <vt:i4>0</vt:i4>
      </vt:variant>
      <vt:variant>
        <vt:i4>5</vt:i4>
      </vt:variant>
      <vt:variant>
        <vt:lpwstr>http://www.nevo.co.il/Law_word/law06/tak-3745.pdf</vt:lpwstr>
      </vt:variant>
      <vt:variant>
        <vt:lpwstr/>
      </vt:variant>
      <vt:variant>
        <vt:i4>8257546</vt:i4>
      </vt:variant>
      <vt:variant>
        <vt:i4>141</vt:i4>
      </vt:variant>
      <vt:variant>
        <vt:i4>0</vt:i4>
      </vt:variant>
      <vt:variant>
        <vt:i4>5</vt:i4>
      </vt:variant>
      <vt:variant>
        <vt:lpwstr>http://www.nevo.co.il/Law_word/law06/tak-3745.pdf</vt:lpwstr>
      </vt:variant>
      <vt:variant>
        <vt:lpwstr/>
      </vt:variant>
      <vt:variant>
        <vt:i4>8257546</vt:i4>
      </vt:variant>
      <vt:variant>
        <vt:i4>138</vt:i4>
      </vt:variant>
      <vt:variant>
        <vt:i4>0</vt:i4>
      </vt:variant>
      <vt:variant>
        <vt:i4>5</vt:i4>
      </vt:variant>
      <vt:variant>
        <vt:lpwstr>http://www.nevo.co.il/Law_word/law06/tak-3745.pdf</vt:lpwstr>
      </vt:variant>
      <vt:variant>
        <vt:lpwstr/>
      </vt:variant>
      <vt:variant>
        <vt:i4>7667727</vt:i4>
      </vt:variant>
      <vt:variant>
        <vt:i4>135</vt:i4>
      </vt:variant>
      <vt:variant>
        <vt:i4>0</vt:i4>
      </vt:variant>
      <vt:variant>
        <vt:i4>5</vt:i4>
      </vt:variant>
      <vt:variant>
        <vt:lpwstr>http://www.nevo.co.il/Law_word/law06/tak-4384.pdf</vt:lpwstr>
      </vt:variant>
      <vt:variant>
        <vt:lpwstr/>
      </vt:variant>
      <vt:variant>
        <vt:i4>8257546</vt:i4>
      </vt:variant>
      <vt:variant>
        <vt:i4>132</vt:i4>
      </vt:variant>
      <vt:variant>
        <vt:i4>0</vt:i4>
      </vt:variant>
      <vt:variant>
        <vt:i4>5</vt:i4>
      </vt:variant>
      <vt:variant>
        <vt:lpwstr>http://www.nevo.co.il/Law_word/law06/tak-3745.pdf</vt:lpwstr>
      </vt:variant>
      <vt:variant>
        <vt:lpwstr/>
      </vt:variant>
      <vt:variant>
        <vt:i4>8257546</vt:i4>
      </vt:variant>
      <vt:variant>
        <vt:i4>129</vt:i4>
      </vt:variant>
      <vt:variant>
        <vt:i4>0</vt:i4>
      </vt:variant>
      <vt:variant>
        <vt:i4>5</vt:i4>
      </vt:variant>
      <vt:variant>
        <vt:lpwstr>http://www.nevo.co.il/Law_word/law06/tak-3745.pdf</vt:lpwstr>
      </vt:variant>
      <vt:variant>
        <vt:lpwstr/>
      </vt:variant>
      <vt:variant>
        <vt:i4>7667727</vt:i4>
      </vt:variant>
      <vt:variant>
        <vt:i4>126</vt:i4>
      </vt:variant>
      <vt:variant>
        <vt:i4>0</vt:i4>
      </vt:variant>
      <vt:variant>
        <vt:i4>5</vt:i4>
      </vt:variant>
      <vt:variant>
        <vt:lpwstr>http://www.nevo.co.il/Law_word/law06/tak-4384.pdf</vt:lpwstr>
      </vt:variant>
      <vt:variant>
        <vt:lpwstr/>
      </vt:variant>
      <vt:variant>
        <vt:i4>8257546</vt:i4>
      </vt:variant>
      <vt:variant>
        <vt:i4>123</vt:i4>
      </vt:variant>
      <vt:variant>
        <vt:i4>0</vt:i4>
      </vt:variant>
      <vt:variant>
        <vt:i4>5</vt:i4>
      </vt:variant>
      <vt:variant>
        <vt:lpwstr>http://www.nevo.co.il/Law_word/law06/tak-3745.pdf</vt:lpwstr>
      </vt:variant>
      <vt:variant>
        <vt:lpwstr/>
      </vt:variant>
      <vt:variant>
        <vt:i4>3342382</vt:i4>
      </vt:variant>
      <vt:variant>
        <vt:i4>120</vt:i4>
      </vt:variant>
      <vt:variant>
        <vt:i4>0</vt:i4>
      </vt:variant>
      <vt:variant>
        <vt:i4>5</vt:i4>
      </vt:variant>
      <vt:variant>
        <vt:lpwstr/>
      </vt:variant>
      <vt:variant>
        <vt:lpwstr>Seif40</vt:lpwstr>
      </vt:variant>
      <vt:variant>
        <vt:i4>3801129</vt:i4>
      </vt:variant>
      <vt:variant>
        <vt:i4>117</vt:i4>
      </vt:variant>
      <vt:variant>
        <vt:i4>0</vt:i4>
      </vt:variant>
      <vt:variant>
        <vt:i4>5</vt:i4>
      </vt:variant>
      <vt:variant>
        <vt:lpwstr/>
      </vt:variant>
      <vt:variant>
        <vt:lpwstr>Seif39</vt:lpwstr>
      </vt:variant>
      <vt:variant>
        <vt:i4>3866665</vt:i4>
      </vt:variant>
      <vt:variant>
        <vt:i4>114</vt:i4>
      </vt:variant>
      <vt:variant>
        <vt:i4>0</vt:i4>
      </vt:variant>
      <vt:variant>
        <vt:i4>5</vt:i4>
      </vt:variant>
      <vt:variant>
        <vt:lpwstr/>
      </vt:variant>
      <vt:variant>
        <vt:lpwstr>Seif38</vt:lpwstr>
      </vt:variant>
      <vt:variant>
        <vt:i4>3407913</vt:i4>
      </vt:variant>
      <vt:variant>
        <vt:i4>111</vt:i4>
      </vt:variant>
      <vt:variant>
        <vt:i4>0</vt:i4>
      </vt:variant>
      <vt:variant>
        <vt:i4>5</vt:i4>
      </vt:variant>
      <vt:variant>
        <vt:lpwstr/>
      </vt:variant>
      <vt:variant>
        <vt:lpwstr>Seif37</vt:lpwstr>
      </vt:variant>
      <vt:variant>
        <vt:i4>3276843</vt:i4>
      </vt:variant>
      <vt:variant>
        <vt:i4>108</vt:i4>
      </vt:variant>
      <vt:variant>
        <vt:i4>0</vt:i4>
      </vt:variant>
      <vt:variant>
        <vt:i4>5</vt:i4>
      </vt:variant>
      <vt:variant>
        <vt:lpwstr/>
      </vt:variant>
      <vt:variant>
        <vt:lpwstr>Seif11</vt:lpwstr>
      </vt:variant>
      <vt:variant>
        <vt:i4>3866667</vt:i4>
      </vt:variant>
      <vt:variant>
        <vt:i4>105</vt:i4>
      </vt:variant>
      <vt:variant>
        <vt:i4>0</vt:i4>
      </vt:variant>
      <vt:variant>
        <vt:i4>5</vt:i4>
      </vt:variant>
      <vt:variant>
        <vt:lpwstr/>
      </vt:variant>
      <vt:variant>
        <vt:lpwstr>Seif18</vt:lpwstr>
      </vt:variant>
      <vt:variant>
        <vt:i4>3342379</vt:i4>
      </vt:variant>
      <vt:variant>
        <vt:i4>102</vt:i4>
      </vt:variant>
      <vt:variant>
        <vt:i4>0</vt:i4>
      </vt:variant>
      <vt:variant>
        <vt:i4>5</vt:i4>
      </vt:variant>
      <vt:variant>
        <vt:lpwstr/>
      </vt:variant>
      <vt:variant>
        <vt:lpwstr>Seif10</vt:lpwstr>
      </vt:variant>
      <vt:variant>
        <vt:i4>3211307</vt:i4>
      </vt:variant>
      <vt:variant>
        <vt:i4>99</vt:i4>
      </vt:variant>
      <vt:variant>
        <vt:i4>0</vt:i4>
      </vt:variant>
      <vt:variant>
        <vt:i4>5</vt:i4>
      </vt:variant>
      <vt:variant>
        <vt:lpwstr/>
      </vt:variant>
      <vt:variant>
        <vt:lpwstr>Seif12</vt:lpwstr>
      </vt:variant>
      <vt:variant>
        <vt:i4>3407915</vt:i4>
      </vt:variant>
      <vt:variant>
        <vt:i4>96</vt:i4>
      </vt:variant>
      <vt:variant>
        <vt:i4>0</vt:i4>
      </vt:variant>
      <vt:variant>
        <vt:i4>5</vt:i4>
      </vt:variant>
      <vt:variant>
        <vt:lpwstr/>
      </vt:variant>
      <vt:variant>
        <vt:lpwstr>Seif17</vt:lpwstr>
      </vt:variant>
      <vt:variant>
        <vt:i4>3473449</vt:i4>
      </vt:variant>
      <vt:variant>
        <vt:i4>93</vt:i4>
      </vt:variant>
      <vt:variant>
        <vt:i4>0</vt:i4>
      </vt:variant>
      <vt:variant>
        <vt:i4>5</vt:i4>
      </vt:variant>
      <vt:variant>
        <vt:lpwstr/>
      </vt:variant>
      <vt:variant>
        <vt:lpwstr>Seif36</vt:lpwstr>
      </vt:variant>
      <vt:variant>
        <vt:i4>3538985</vt:i4>
      </vt:variant>
      <vt:variant>
        <vt:i4>90</vt:i4>
      </vt:variant>
      <vt:variant>
        <vt:i4>0</vt:i4>
      </vt:variant>
      <vt:variant>
        <vt:i4>5</vt:i4>
      </vt:variant>
      <vt:variant>
        <vt:lpwstr/>
      </vt:variant>
      <vt:variant>
        <vt:lpwstr>Seif35</vt:lpwstr>
      </vt:variant>
      <vt:variant>
        <vt:i4>3473451</vt:i4>
      </vt:variant>
      <vt:variant>
        <vt:i4>87</vt:i4>
      </vt:variant>
      <vt:variant>
        <vt:i4>0</vt:i4>
      </vt:variant>
      <vt:variant>
        <vt:i4>5</vt:i4>
      </vt:variant>
      <vt:variant>
        <vt:lpwstr/>
      </vt:variant>
      <vt:variant>
        <vt:lpwstr>Seif16</vt:lpwstr>
      </vt:variant>
      <vt:variant>
        <vt:i4>3604521</vt:i4>
      </vt:variant>
      <vt:variant>
        <vt:i4>84</vt:i4>
      </vt:variant>
      <vt:variant>
        <vt:i4>0</vt:i4>
      </vt:variant>
      <vt:variant>
        <vt:i4>5</vt:i4>
      </vt:variant>
      <vt:variant>
        <vt:lpwstr/>
      </vt:variant>
      <vt:variant>
        <vt:lpwstr>Seif34</vt:lpwstr>
      </vt:variant>
      <vt:variant>
        <vt:i4>3538987</vt:i4>
      </vt:variant>
      <vt:variant>
        <vt:i4>81</vt:i4>
      </vt:variant>
      <vt:variant>
        <vt:i4>0</vt:i4>
      </vt:variant>
      <vt:variant>
        <vt:i4>5</vt:i4>
      </vt:variant>
      <vt:variant>
        <vt:lpwstr/>
      </vt:variant>
      <vt:variant>
        <vt:lpwstr>Seif15</vt:lpwstr>
      </vt:variant>
      <vt:variant>
        <vt:i4>3801131</vt:i4>
      </vt:variant>
      <vt:variant>
        <vt:i4>78</vt:i4>
      </vt:variant>
      <vt:variant>
        <vt:i4>0</vt:i4>
      </vt:variant>
      <vt:variant>
        <vt:i4>5</vt:i4>
      </vt:variant>
      <vt:variant>
        <vt:lpwstr/>
      </vt:variant>
      <vt:variant>
        <vt:lpwstr>Seif19</vt:lpwstr>
      </vt:variant>
      <vt:variant>
        <vt:i4>3604523</vt:i4>
      </vt:variant>
      <vt:variant>
        <vt:i4>75</vt:i4>
      </vt:variant>
      <vt:variant>
        <vt:i4>0</vt:i4>
      </vt:variant>
      <vt:variant>
        <vt:i4>5</vt:i4>
      </vt:variant>
      <vt:variant>
        <vt:lpwstr/>
      </vt:variant>
      <vt:variant>
        <vt:lpwstr>Seif14</vt:lpwstr>
      </vt:variant>
      <vt:variant>
        <vt:i4>3145769</vt:i4>
      </vt:variant>
      <vt:variant>
        <vt:i4>72</vt:i4>
      </vt:variant>
      <vt:variant>
        <vt:i4>0</vt:i4>
      </vt:variant>
      <vt:variant>
        <vt:i4>5</vt:i4>
      </vt:variant>
      <vt:variant>
        <vt:lpwstr/>
      </vt:variant>
      <vt:variant>
        <vt:lpwstr>Seif33</vt:lpwstr>
      </vt:variant>
      <vt:variant>
        <vt:i4>3211305</vt:i4>
      </vt:variant>
      <vt:variant>
        <vt:i4>69</vt:i4>
      </vt:variant>
      <vt:variant>
        <vt:i4>0</vt:i4>
      </vt:variant>
      <vt:variant>
        <vt:i4>5</vt:i4>
      </vt:variant>
      <vt:variant>
        <vt:lpwstr/>
      </vt:variant>
      <vt:variant>
        <vt:lpwstr>Seif32</vt:lpwstr>
      </vt:variant>
      <vt:variant>
        <vt:i4>3276841</vt:i4>
      </vt:variant>
      <vt:variant>
        <vt:i4>66</vt:i4>
      </vt:variant>
      <vt:variant>
        <vt:i4>0</vt:i4>
      </vt:variant>
      <vt:variant>
        <vt:i4>5</vt:i4>
      </vt:variant>
      <vt:variant>
        <vt:lpwstr/>
      </vt:variant>
      <vt:variant>
        <vt:lpwstr>Seif31</vt:lpwstr>
      </vt:variant>
      <vt:variant>
        <vt:i4>3342377</vt:i4>
      </vt:variant>
      <vt:variant>
        <vt:i4>63</vt:i4>
      </vt:variant>
      <vt:variant>
        <vt:i4>0</vt:i4>
      </vt:variant>
      <vt:variant>
        <vt:i4>5</vt:i4>
      </vt:variant>
      <vt:variant>
        <vt:lpwstr/>
      </vt:variant>
      <vt:variant>
        <vt:lpwstr>Seif30</vt:lpwstr>
      </vt:variant>
      <vt:variant>
        <vt:i4>196634</vt:i4>
      </vt:variant>
      <vt:variant>
        <vt:i4>60</vt:i4>
      </vt:variant>
      <vt:variant>
        <vt:i4>0</vt:i4>
      </vt:variant>
      <vt:variant>
        <vt:i4>5</vt:i4>
      </vt:variant>
      <vt:variant>
        <vt:lpwstr/>
      </vt:variant>
      <vt:variant>
        <vt:lpwstr>Seif9</vt:lpwstr>
      </vt:variant>
      <vt:variant>
        <vt:i4>196634</vt:i4>
      </vt:variant>
      <vt:variant>
        <vt:i4>57</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3801128</vt:i4>
      </vt:variant>
      <vt:variant>
        <vt:i4>51</vt:i4>
      </vt:variant>
      <vt:variant>
        <vt:i4>0</vt:i4>
      </vt:variant>
      <vt:variant>
        <vt:i4>5</vt:i4>
      </vt:variant>
      <vt:variant>
        <vt:lpwstr/>
      </vt:variant>
      <vt:variant>
        <vt:lpwstr>Seif29</vt:lpwstr>
      </vt:variant>
      <vt:variant>
        <vt:i4>3866664</vt:i4>
      </vt:variant>
      <vt:variant>
        <vt:i4>48</vt:i4>
      </vt:variant>
      <vt:variant>
        <vt:i4>0</vt:i4>
      </vt:variant>
      <vt:variant>
        <vt:i4>5</vt:i4>
      </vt:variant>
      <vt:variant>
        <vt:lpwstr/>
      </vt:variant>
      <vt:variant>
        <vt:lpwstr>Seif28</vt:lpwstr>
      </vt:variant>
      <vt:variant>
        <vt:i4>3407912</vt:i4>
      </vt:variant>
      <vt:variant>
        <vt:i4>45</vt:i4>
      </vt:variant>
      <vt:variant>
        <vt:i4>0</vt:i4>
      </vt:variant>
      <vt:variant>
        <vt:i4>5</vt:i4>
      </vt:variant>
      <vt:variant>
        <vt:lpwstr/>
      </vt:variant>
      <vt:variant>
        <vt:lpwstr>Seif27</vt:lpwstr>
      </vt:variant>
      <vt:variant>
        <vt:i4>196634</vt:i4>
      </vt:variant>
      <vt:variant>
        <vt:i4>42</vt:i4>
      </vt:variant>
      <vt:variant>
        <vt:i4>0</vt:i4>
      </vt:variant>
      <vt:variant>
        <vt:i4>5</vt:i4>
      </vt:variant>
      <vt:variant>
        <vt:lpwstr/>
      </vt:variant>
      <vt:variant>
        <vt:lpwstr>Seif6</vt:lpwstr>
      </vt:variant>
      <vt:variant>
        <vt:i4>196634</vt:i4>
      </vt:variant>
      <vt:variant>
        <vt:i4>39</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3473448</vt:i4>
      </vt:variant>
      <vt:variant>
        <vt:i4>33</vt:i4>
      </vt:variant>
      <vt:variant>
        <vt:i4>0</vt:i4>
      </vt:variant>
      <vt:variant>
        <vt:i4>5</vt:i4>
      </vt:variant>
      <vt:variant>
        <vt:lpwstr/>
      </vt:variant>
      <vt:variant>
        <vt:lpwstr>Seif26</vt:lpwstr>
      </vt:variant>
      <vt:variant>
        <vt:i4>3538984</vt:i4>
      </vt:variant>
      <vt:variant>
        <vt:i4>30</vt:i4>
      </vt:variant>
      <vt:variant>
        <vt:i4>0</vt:i4>
      </vt:variant>
      <vt:variant>
        <vt:i4>5</vt:i4>
      </vt:variant>
      <vt:variant>
        <vt:lpwstr/>
      </vt:variant>
      <vt:variant>
        <vt:lpwstr>Seif25</vt:lpwstr>
      </vt:variant>
      <vt:variant>
        <vt:i4>3604520</vt:i4>
      </vt:variant>
      <vt:variant>
        <vt:i4>27</vt:i4>
      </vt:variant>
      <vt:variant>
        <vt:i4>0</vt:i4>
      </vt:variant>
      <vt:variant>
        <vt:i4>5</vt:i4>
      </vt:variant>
      <vt:variant>
        <vt:lpwstr/>
      </vt:variant>
      <vt:variant>
        <vt:lpwstr>Seif24</vt:lpwstr>
      </vt:variant>
      <vt:variant>
        <vt:i4>3145768</vt:i4>
      </vt:variant>
      <vt:variant>
        <vt:i4>24</vt:i4>
      </vt:variant>
      <vt:variant>
        <vt:i4>0</vt:i4>
      </vt:variant>
      <vt:variant>
        <vt:i4>5</vt:i4>
      </vt:variant>
      <vt:variant>
        <vt:lpwstr/>
      </vt:variant>
      <vt:variant>
        <vt:lpwstr>Seif23</vt:lpwstr>
      </vt:variant>
      <vt:variant>
        <vt:i4>3211304</vt:i4>
      </vt:variant>
      <vt:variant>
        <vt:i4>21</vt:i4>
      </vt:variant>
      <vt:variant>
        <vt:i4>0</vt:i4>
      </vt:variant>
      <vt:variant>
        <vt:i4>5</vt:i4>
      </vt:variant>
      <vt:variant>
        <vt:lpwstr/>
      </vt:variant>
      <vt:variant>
        <vt:lpwstr>Seif22</vt:lpwstr>
      </vt:variant>
      <vt:variant>
        <vt:i4>3276840</vt:i4>
      </vt:variant>
      <vt:variant>
        <vt:i4>18</vt:i4>
      </vt:variant>
      <vt:variant>
        <vt:i4>0</vt:i4>
      </vt:variant>
      <vt:variant>
        <vt:i4>5</vt:i4>
      </vt:variant>
      <vt:variant>
        <vt:lpwstr/>
      </vt:variant>
      <vt:variant>
        <vt:lpwstr>Seif21</vt:lpwstr>
      </vt:variant>
      <vt:variant>
        <vt:i4>3342376</vt:i4>
      </vt:variant>
      <vt:variant>
        <vt:i4>15</vt:i4>
      </vt:variant>
      <vt:variant>
        <vt:i4>0</vt:i4>
      </vt:variant>
      <vt:variant>
        <vt:i4>5</vt:i4>
      </vt:variant>
      <vt:variant>
        <vt:lpwstr/>
      </vt:variant>
      <vt:variant>
        <vt:lpwstr>Seif20</vt:lpwstr>
      </vt:variant>
      <vt:variant>
        <vt:i4>3145771</vt:i4>
      </vt:variant>
      <vt:variant>
        <vt:i4>12</vt:i4>
      </vt:variant>
      <vt:variant>
        <vt:i4>0</vt:i4>
      </vt:variant>
      <vt:variant>
        <vt:i4>5</vt:i4>
      </vt:variant>
      <vt:variant>
        <vt:lpwstr/>
      </vt:variant>
      <vt:variant>
        <vt:lpwstr>Seif13</vt:lpwstr>
      </vt:variant>
      <vt:variant>
        <vt:i4>196634</vt:i4>
      </vt:variant>
      <vt:variant>
        <vt:i4>9</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Seif1</vt:lpwstr>
      </vt:variant>
      <vt:variant>
        <vt:i4>196634</vt:i4>
      </vt:variant>
      <vt:variant>
        <vt:i4>0</vt:i4>
      </vt:variant>
      <vt:variant>
        <vt:i4>0</vt:i4>
      </vt:variant>
      <vt:variant>
        <vt:i4>5</vt:i4>
      </vt:variant>
      <vt:variant>
        <vt:lpwstr/>
      </vt:variant>
      <vt:variant>
        <vt:lpwstr>Seif0</vt:lpwstr>
      </vt:variant>
      <vt:variant>
        <vt:i4>7667727</vt:i4>
      </vt:variant>
      <vt:variant>
        <vt:i4>6</vt:i4>
      </vt:variant>
      <vt:variant>
        <vt:i4>0</vt:i4>
      </vt:variant>
      <vt:variant>
        <vt:i4>5</vt:i4>
      </vt:variant>
      <vt:variant>
        <vt:lpwstr>http://www.nevo.co.il/Law_word/law06/tak-4384.pdf</vt:lpwstr>
      </vt:variant>
      <vt:variant>
        <vt:lpwstr/>
      </vt:variant>
      <vt:variant>
        <vt:i4>8257546</vt:i4>
      </vt:variant>
      <vt:variant>
        <vt:i4>3</vt:i4>
      </vt:variant>
      <vt:variant>
        <vt:i4>0</vt:i4>
      </vt:variant>
      <vt:variant>
        <vt:i4>5</vt:i4>
      </vt:variant>
      <vt:variant>
        <vt:lpwstr>http://www.nevo.co.il/Law_word/law06/tak-3745.pdf</vt:lpwstr>
      </vt:variant>
      <vt:variant>
        <vt:lpwstr/>
      </vt:variant>
      <vt:variant>
        <vt:i4>8060938</vt:i4>
      </vt:variant>
      <vt:variant>
        <vt:i4>0</vt:i4>
      </vt:variant>
      <vt:variant>
        <vt:i4>0</vt:i4>
      </vt:variant>
      <vt:variant>
        <vt:i4>5</vt:i4>
      </vt:variant>
      <vt:variant>
        <vt:lpwstr>http://www.nevo.co.il/Law_word/law06/tak-3416.pdf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הפיקוח על מצרכים ושירותים (נקניק ונקניקיות), תשל"ו-1975 - רבדים</vt:lpwstr>
  </property>
  <property fmtid="{D5CDD505-2E9C-101B-9397-08002B2CF9AE}" pid="4" name="LAWNUMBER">
    <vt:lpwstr>0871</vt:lpwstr>
  </property>
  <property fmtid="{D5CDD505-2E9C-101B-9397-08002B2CF9AE}" pid="5" name="TYPE">
    <vt:lpwstr>01</vt:lpwstr>
  </property>
  <property fmtid="{D5CDD505-2E9C-101B-9397-08002B2CF9AE}" pid="6" name="CHNAME">
    <vt:lpwstr>פיקוח על מצרכים ושירותים</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מצרכים ושירותים</vt:lpwstr>
  </property>
  <property fmtid="{D5CDD505-2E9C-101B-9397-08002B2CF9AE}" pid="23" name="NOSE31">
    <vt:lpwstr>פיקוח</vt:lpwstr>
  </property>
  <property fmtid="{D5CDD505-2E9C-101B-9397-08002B2CF9AE}" pid="24" name="NOSE41">
    <vt:lpwstr>מזון</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ies>
</file>