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E83883">
      <w:pPr>
        <w:pStyle w:val="big-header"/>
        <w:ind w:left="0" w:right="1134"/>
        <w:rPr>
          <w:rFonts w:hint="cs"/>
          <w:rtl/>
          <w:lang w:eastAsia="en-US"/>
        </w:rPr>
      </w:pPr>
      <w:r>
        <w:rPr>
          <w:rFonts w:hint="cs"/>
          <w:rtl/>
          <w:lang w:eastAsia="en-US"/>
        </w:rPr>
        <w:t>צו הפיקוח על מצרכים ושירותים (</w:t>
      </w:r>
      <w:r w:rsidR="00E83883">
        <w:rPr>
          <w:rFonts w:hint="cs"/>
          <w:rtl/>
          <w:lang w:eastAsia="en-US"/>
        </w:rPr>
        <w:t>תשלומים בעד גז המסופק במערכת מרכזית), תשמ"ט-1989</w:t>
      </w:r>
    </w:p>
    <w:p w:rsidR="00E05A2A" w:rsidRDefault="00E05A2A" w:rsidP="00A34B11">
      <w:pPr>
        <w:pStyle w:val="big-header"/>
        <w:ind w:left="0" w:right="1134"/>
        <w:rPr>
          <w:color w:val="008000"/>
          <w:lang w:eastAsia="en-US"/>
        </w:rPr>
      </w:pPr>
      <w:r w:rsidRPr="00E05A2A">
        <w:rPr>
          <w:rFonts w:hint="cs"/>
          <w:color w:val="008000"/>
          <w:rtl/>
          <w:lang w:eastAsia="en-US"/>
        </w:rPr>
        <w:t>רבדים בחקיקה</w:t>
      </w:r>
    </w:p>
    <w:p w:rsidR="00EE43EA" w:rsidRDefault="00EE43EA" w:rsidP="00EE43EA">
      <w:pPr>
        <w:spacing w:line="320" w:lineRule="auto"/>
        <w:jc w:val="left"/>
        <w:rPr>
          <w:rFonts w:hint="cs"/>
          <w:rtl/>
          <w:lang w:eastAsia="en-US"/>
        </w:rPr>
      </w:pPr>
    </w:p>
    <w:p w:rsidR="00EE43EA" w:rsidRDefault="00EE43EA" w:rsidP="00EE43EA">
      <w:pPr>
        <w:spacing w:line="320" w:lineRule="auto"/>
        <w:jc w:val="left"/>
        <w:rPr>
          <w:rFonts w:cs="FrankRuehl"/>
          <w:szCs w:val="26"/>
          <w:rtl/>
          <w:lang w:eastAsia="en-US"/>
        </w:rPr>
      </w:pPr>
      <w:r w:rsidRPr="00EE43EA">
        <w:rPr>
          <w:rFonts w:cs="Miriam"/>
          <w:szCs w:val="22"/>
          <w:rtl/>
          <w:lang w:eastAsia="en-US"/>
        </w:rPr>
        <w:t>רשויות ומשפט מנהלי</w:t>
      </w:r>
      <w:r w:rsidRPr="00EE43EA">
        <w:rPr>
          <w:rFonts w:cs="FrankRuehl"/>
          <w:szCs w:val="26"/>
          <w:rtl/>
          <w:lang w:eastAsia="en-US"/>
        </w:rPr>
        <w:t xml:space="preserve"> – תשתיות – גז</w:t>
      </w:r>
    </w:p>
    <w:p w:rsidR="006069FD" w:rsidRPr="00EE43EA" w:rsidRDefault="00EE43EA" w:rsidP="00EE43EA">
      <w:pPr>
        <w:spacing w:line="320" w:lineRule="auto"/>
        <w:jc w:val="left"/>
        <w:rPr>
          <w:rFonts w:cs="Miriam"/>
          <w:szCs w:val="22"/>
          <w:rtl/>
          <w:lang w:eastAsia="en-US"/>
        </w:rPr>
      </w:pPr>
      <w:r w:rsidRPr="00EE43EA">
        <w:rPr>
          <w:rFonts w:cs="Miriam"/>
          <w:szCs w:val="22"/>
          <w:rtl/>
          <w:lang w:eastAsia="en-US"/>
        </w:rPr>
        <w:t>רשויות ומשפט מנהלי</w:t>
      </w:r>
      <w:r w:rsidRPr="00EE43EA">
        <w:rPr>
          <w:rFonts w:cs="FrankRuehl"/>
          <w:szCs w:val="26"/>
          <w:rtl/>
          <w:lang w:eastAsia="en-US"/>
        </w:rPr>
        <w:t xml:space="preserve"> – מצרכים ושירותים – פיקוח – משאבי אנרגיה</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145D5B" w:rsidRPr="00145D5B" w:rsidRDefault="00145D5B" w:rsidP="00145D5B">
            <w:pPr>
              <w:spacing w:line="240" w:lineRule="auto"/>
              <w:jc w:val="left"/>
              <w:rPr>
                <w:rStyle w:val="Hyperlink"/>
                <w:rFonts w:hint="cs"/>
                <w:rtl/>
              </w:rPr>
            </w:pPr>
            <w:hyperlink w:anchor="Seif1" w:tooltip="הגדרות"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חשבונות צריכת הגז</w:t>
            </w:r>
          </w:p>
        </w:tc>
        <w:tc>
          <w:tcPr>
            <w:tcW w:w="567" w:type="dxa"/>
          </w:tcPr>
          <w:p w:rsidR="00145D5B" w:rsidRPr="00145D5B" w:rsidRDefault="00145D5B" w:rsidP="00145D5B">
            <w:pPr>
              <w:spacing w:line="240" w:lineRule="auto"/>
              <w:jc w:val="left"/>
              <w:rPr>
                <w:rStyle w:val="Hyperlink"/>
                <w:rFonts w:hint="cs"/>
                <w:rtl/>
              </w:rPr>
            </w:pPr>
            <w:hyperlink w:anchor="Seif2" w:tooltip="חשבונות צריכת הגז"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ריבית פיגורים צו תשס"ז 2006</w:t>
            </w:r>
          </w:p>
        </w:tc>
        <w:tc>
          <w:tcPr>
            <w:tcW w:w="567" w:type="dxa"/>
          </w:tcPr>
          <w:p w:rsidR="00145D5B" w:rsidRPr="00145D5B" w:rsidRDefault="00145D5B" w:rsidP="00145D5B">
            <w:pPr>
              <w:spacing w:line="240" w:lineRule="auto"/>
              <w:jc w:val="left"/>
              <w:rPr>
                <w:rStyle w:val="Hyperlink"/>
                <w:rFonts w:hint="cs"/>
                <w:rtl/>
              </w:rPr>
            </w:pPr>
            <w:hyperlink w:anchor="Seif3" w:tooltip="ריבית פיגורים צו תשסז 2006"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מקדמת מלאי</w:t>
            </w:r>
          </w:p>
        </w:tc>
        <w:tc>
          <w:tcPr>
            <w:tcW w:w="567" w:type="dxa"/>
          </w:tcPr>
          <w:p w:rsidR="00145D5B" w:rsidRPr="00145D5B" w:rsidRDefault="00145D5B" w:rsidP="00145D5B">
            <w:pPr>
              <w:spacing w:line="240" w:lineRule="auto"/>
              <w:jc w:val="left"/>
              <w:rPr>
                <w:rStyle w:val="Hyperlink"/>
                <w:rFonts w:hint="cs"/>
                <w:rtl/>
              </w:rPr>
            </w:pPr>
            <w:hyperlink w:anchor="Seif4" w:tooltip="מקדמת מלאי"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הפסקה אספקה בגלל אי תשלום החשבון</w:t>
            </w:r>
          </w:p>
        </w:tc>
        <w:tc>
          <w:tcPr>
            <w:tcW w:w="567" w:type="dxa"/>
          </w:tcPr>
          <w:p w:rsidR="00145D5B" w:rsidRPr="00145D5B" w:rsidRDefault="00145D5B" w:rsidP="00145D5B">
            <w:pPr>
              <w:spacing w:line="240" w:lineRule="auto"/>
              <w:jc w:val="left"/>
              <w:rPr>
                <w:rStyle w:val="Hyperlink"/>
                <w:rFonts w:hint="cs"/>
                <w:rtl/>
              </w:rPr>
            </w:pPr>
            <w:hyperlink w:anchor="Seif5" w:tooltip="הפסקה אספקה בגלל אי תשלום החשבון"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הפסקת אספקה לפי בקשת הצרכן</w:t>
            </w:r>
          </w:p>
        </w:tc>
        <w:tc>
          <w:tcPr>
            <w:tcW w:w="567" w:type="dxa"/>
          </w:tcPr>
          <w:p w:rsidR="00145D5B" w:rsidRPr="00145D5B" w:rsidRDefault="00145D5B" w:rsidP="00145D5B">
            <w:pPr>
              <w:spacing w:line="240" w:lineRule="auto"/>
              <w:jc w:val="left"/>
              <w:rPr>
                <w:rStyle w:val="Hyperlink"/>
                <w:rFonts w:hint="cs"/>
                <w:rtl/>
              </w:rPr>
            </w:pPr>
            <w:hyperlink w:anchor="Seif6" w:tooltip="הפסקת אספקה לפי בקשת הצרכן"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המנהל</w:t>
            </w:r>
          </w:p>
        </w:tc>
        <w:tc>
          <w:tcPr>
            <w:tcW w:w="567" w:type="dxa"/>
          </w:tcPr>
          <w:p w:rsidR="00145D5B" w:rsidRPr="00145D5B" w:rsidRDefault="00145D5B" w:rsidP="00145D5B">
            <w:pPr>
              <w:spacing w:line="240" w:lineRule="auto"/>
              <w:jc w:val="left"/>
              <w:rPr>
                <w:rStyle w:val="Hyperlink"/>
                <w:rFonts w:hint="cs"/>
                <w:rtl/>
              </w:rPr>
            </w:pPr>
            <w:hyperlink w:anchor="Seif7" w:tooltip="המנהל"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ביטול</w:t>
            </w:r>
          </w:p>
        </w:tc>
        <w:tc>
          <w:tcPr>
            <w:tcW w:w="567" w:type="dxa"/>
          </w:tcPr>
          <w:p w:rsidR="00145D5B" w:rsidRPr="00145D5B" w:rsidRDefault="00145D5B" w:rsidP="00145D5B">
            <w:pPr>
              <w:spacing w:line="240" w:lineRule="auto"/>
              <w:jc w:val="left"/>
              <w:rPr>
                <w:rStyle w:val="Hyperlink"/>
                <w:rFonts w:hint="cs"/>
                <w:rtl/>
              </w:rPr>
            </w:pPr>
            <w:hyperlink w:anchor="Seif8" w:tooltip="ביטול"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5D5B" w:rsidRPr="00145D5B">
        <w:tblPrEx>
          <w:tblCellMar>
            <w:top w:w="0" w:type="dxa"/>
            <w:bottom w:w="0" w:type="dxa"/>
          </w:tblCellMar>
        </w:tblPrEx>
        <w:tc>
          <w:tcPr>
            <w:tcW w:w="1247"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145D5B" w:rsidRPr="00145D5B" w:rsidRDefault="00145D5B" w:rsidP="00145D5B">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145D5B" w:rsidRPr="00145D5B" w:rsidRDefault="00145D5B" w:rsidP="00145D5B">
            <w:pPr>
              <w:spacing w:line="240" w:lineRule="auto"/>
              <w:jc w:val="left"/>
              <w:rPr>
                <w:rStyle w:val="Hyperlink"/>
                <w:rFonts w:hint="cs"/>
                <w:rtl/>
              </w:rPr>
            </w:pPr>
            <w:hyperlink w:anchor="Seif9" w:tooltip="תחילה" w:history="1">
              <w:r w:rsidRPr="00145D5B">
                <w:rPr>
                  <w:rStyle w:val="Hyperlink"/>
                </w:rPr>
                <w:t>Go</w:t>
              </w:r>
            </w:hyperlink>
          </w:p>
        </w:tc>
        <w:tc>
          <w:tcPr>
            <w:tcW w:w="850" w:type="dxa"/>
          </w:tcPr>
          <w:p w:rsidR="00145D5B" w:rsidRPr="00145D5B" w:rsidRDefault="00145D5B" w:rsidP="00145D5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6069FD">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E83883">
        <w:rPr>
          <w:rFonts w:hint="cs"/>
          <w:rtl/>
          <w:lang w:eastAsia="en-US"/>
        </w:rPr>
        <w:t>תשלומים בעד גז המסופק במערכת מרכזית), תשמ"ט-1989</w:t>
      </w:r>
      <w:r>
        <w:rPr>
          <w:rStyle w:val="default"/>
          <w:sz w:val="22"/>
          <w:szCs w:val="22"/>
          <w:rtl/>
          <w:lang w:eastAsia="en-US"/>
        </w:rPr>
        <w:footnoteReference w:customMarkFollows="1" w:id="1"/>
        <w:t>*</w:t>
      </w:r>
    </w:p>
    <w:p w:rsidR="00567FB0" w:rsidRDefault="00567FB0" w:rsidP="004D1D7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4D1D79">
        <w:rPr>
          <w:rStyle w:val="default"/>
          <w:rFonts w:cs="FrankRuehl" w:hint="cs"/>
          <w:rtl/>
          <w:lang w:eastAsia="en-US"/>
        </w:rPr>
        <w:t>סעיף</w:t>
      </w:r>
      <w:r w:rsidR="00612ABB">
        <w:rPr>
          <w:rStyle w:val="default"/>
          <w:rFonts w:cs="FrankRuehl" w:hint="cs"/>
          <w:rtl/>
          <w:lang w:eastAsia="en-US"/>
        </w:rPr>
        <w:t xml:space="preserve"> 5</w:t>
      </w:r>
      <w:r w:rsidR="00EF1160">
        <w:rPr>
          <w:rStyle w:val="default"/>
          <w:rFonts w:cs="FrankRuehl" w:hint="cs"/>
          <w:rtl/>
          <w:lang w:eastAsia="en-US"/>
        </w:rPr>
        <w:t xml:space="preserve"> </w:t>
      </w:r>
      <w:r w:rsidR="00612ABB">
        <w:rPr>
          <w:rStyle w:val="default"/>
          <w:rFonts w:cs="FrankRuehl" w:hint="cs"/>
          <w:rtl/>
          <w:lang w:eastAsia="en-US"/>
        </w:rPr>
        <w:t xml:space="preserve">לחוק הפיקוח על מצרכים ושירותים, </w:t>
      </w:r>
      <w:r w:rsidR="004D1D79">
        <w:rPr>
          <w:rStyle w:val="default"/>
          <w:rFonts w:cs="FrankRuehl" w:hint="cs"/>
          <w:rtl/>
          <w:lang w:eastAsia="en-US"/>
        </w:rPr>
        <w:t>ה</w:t>
      </w:r>
      <w:r w:rsidR="00612ABB">
        <w:rPr>
          <w:rStyle w:val="default"/>
          <w:rFonts w:cs="FrankRuehl" w:hint="cs"/>
          <w:rtl/>
          <w:lang w:eastAsia="en-US"/>
        </w:rPr>
        <w:t>תשי"ח-1957</w:t>
      </w:r>
      <w:r w:rsidR="005537F0">
        <w:rPr>
          <w:rStyle w:val="default"/>
          <w:rFonts w:cs="FrankRuehl" w:hint="cs"/>
          <w:rtl/>
          <w:lang w:eastAsia="en-US"/>
        </w:rPr>
        <w:t>,</w:t>
      </w:r>
      <w:r w:rsidR="00EF1160">
        <w:rPr>
          <w:rStyle w:val="default"/>
          <w:rFonts w:cs="FrankRuehl" w:hint="cs"/>
          <w:rtl/>
          <w:lang w:eastAsia="en-US"/>
        </w:rPr>
        <w:t xml:space="preserve"> </w:t>
      </w:r>
      <w:r w:rsidR="00CC384E">
        <w:rPr>
          <w:rStyle w:val="default"/>
          <w:rFonts w:cs="FrankRuehl" w:hint="cs"/>
          <w:rtl/>
          <w:lang w:eastAsia="en-US"/>
        </w:rPr>
        <w:t>אני מצווה</w:t>
      </w:r>
      <w:r w:rsidR="004E4953">
        <w:rPr>
          <w:rStyle w:val="default"/>
          <w:rFonts w:cs="FrankRuehl" w:hint="cs"/>
          <w:rtl/>
          <w:lang w:eastAsia="en-US"/>
        </w:rPr>
        <w:t xml:space="preserve"> לאמור</w:t>
      </w:r>
      <w:r w:rsidR="00294F1A">
        <w:rPr>
          <w:rStyle w:val="default"/>
          <w:rFonts w:cs="FrankRuehl" w:hint="cs"/>
          <w:rtl/>
          <w:lang w:eastAsia="en-US"/>
        </w:rPr>
        <w:t>:</w:t>
      </w:r>
    </w:p>
    <w:p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4pt;z-index:251652096" o:allowincell="f" filled="f" stroked="f" strokecolor="lime" strokeweight=".25pt">
            <v:textbox style="mso-next-textbox:#_x0000_s1026" inset="0,0,0,0">
              <w:txbxContent>
                <w:p w:rsidR="00834542" w:rsidRDefault="00834542"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 xml:space="preserve">"גז" </w:t>
      </w:r>
      <w:r>
        <w:rPr>
          <w:rStyle w:val="default"/>
          <w:rFonts w:cs="FrankRuehl"/>
          <w:rtl/>
          <w:lang w:eastAsia="en-US"/>
        </w:rPr>
        <w:t>–</w:t>
      </w:r>
      <w:r>
        <w:rPr>
          <w:rStyle w:val="default"/>
          <w:rFonts w:cs="FrankRuehl" w:hint="cs"/>
          <w:rtl/>
          <w:lang w:eastAsia="en-US"/>
        </w:rPr>
        <w:t xml:space="preserve"> גז נפט מעובה או גז טבעי, המסופק באמצעות מערכת מרכזית;</w:t>
      </w:r>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 xml:space="preserve">"מערכת מרכזית" </w:t>
      </w:r>
      <w:r>
        <w:rPr>
          <w:rStyle w:val="default"/>
          <w:rFonts w:cs="FrankRuehl"/>
          <w:rtl/>
          <w:lang w:eastAsia="en-US"/>
        </w:rPr>
        <w:t>–</w:t>
      </w:r>
      <w:r>
        <w:rPr>
          <w:rStyle w:val="default"/>
          <w:rFonts w:cs="FrankRuehl" w:hint="cs"/>
          <w:rtl/>
          <w:lang w:eastAsia="en-US"/>
        </w:rPr>
        <w:t xml:space="preserve"> מיתקן המשמש להולכת גז למספר יחידות דיור נפרדות;</w:t>
      </w:r>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 xml:space="preserve">"צרכן" </w:t>
      </w:r>
      <w:r>
        <w:rPr>
          <w:rStyle w:val="default"/>
          <w:rFonts w:cs="FrankRuehl"/>
          <w:rtl/>
          <w:lang w:eastAsia="en-US"/>
        </w:rPr>
        <w:t>–</w:t>
      </w:r>
      <w:r>
        <w:rPr>
          <w:rStyle w:val="default"/>
          <w:rFonts w:cs="FrankRuehl" w:hint="cs"/>
          <w:rtl/>
          <w:lang w:eastAsia="en-US"/>
        </w:rPr>
        <w:t xml:space="preserve"> צרכן של גז;</w:t>
      </w:r>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 xml:space="preserve">"ספק" </w:t>
      </w:r>
      <w:r>
        <w:rPr>
          <w:rStyle w:val="default"/>
          <w:rFonts w:cs="FrankRuehl"/>
          <w:rtl/>
          <w:lang w:eastAsia="en-US"/>
        </w:rPr>
        <w:t>–</w:t>
      </w:r>
      <w:r>
        <w:rPr>
          <w:rStyle w:val="default"/>
          <w:rFonts w:cs="FrankRuehl" w:hint="cs"/>
          <w:rtl/>
          <w:lang w:eastAsia="en-US"/>
        </w:rPr>
        <w:t xml:space="preserve"> מי שעסקו או חלק מעסקו מכירה או הספקה של גז לזולת;</w:t>
      </w:r>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 xml:space="preserve">"מונה" </w:t>
      </w:r>
      <w:r>
        <w:rPr>
          <w:rStyle w:val="default"/>
          <w:rFonts w:cs="FrankRuehl"/>
          <w:rtl/>
          <w:lang w:eastAsia="en-US"/>
        </w:rPr>
        <w:t>–</w:t>
      </w:r>
      <w:r>
        <w:rPr>
          <w:rStyle w:val="default"/>
          <w:rFonts w:cs="FrankRuehl" w:hint="cs"/>
          <w:rtl/>
          <w:lang w:eastAsia="en-US"/>
        </w:rPr>
        <w:t xml:space="preserve"> מונה המודד את כמות הגז שצורך הצרכן;</w:t>
      </w:r>
    </w:p>
    <w:p w:rsidR="004D1D79" w:rsidRDefault="000A0B6F" w:rsidP="004D1D79">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1841" type="#_x0000_t202" style="position:absolute;left:0;text-align:left;margin-left:470.25pt;margin-top:7.1pt;width:1in;height:11.2pt;z-index:251662336" filled="f" stroked="f">
            <v:textbox inset="1mm,0,1mm,0">
              <w:txbxContent>
                <w:p w:rsidR="000A0B6F" w:rsidRDefault="000A0B6F" w:rsidP="000A0B6F">
                  <w:pPr>
                    <w:spacing w:line="160" w:lineRule="exact"/>
                    <w:jc w:val="left"/>
                    <w:rPr>
                      <w:rFonts w:cs="Miriam" w:hint="cs"/>
                      <w:szCs w:val="18"/>
                      <w:rtl/>
                      <w:lang w:eastAsia="en-US"/>
                    </w:rPr>
                  </w:pPr>
                  <w:r>
                    <w:rPr>
                      <w:rFonts w:cs="Miriam" w:hint="cs"/>
                      <w:szCs w:val="18"/>
                      <w:rtl/>
                      <w:lang w:eastAsia="en-US"/>
                    </w:rPr>
                    <w:t>צו תש"ן-1990</w:t>
                  </w:r>
                </w:p>
              </w:txbxContent>
            </v:textbox>
          </v:shape>
        </w:pict>
      </w:r>
      <w:r w:rsidR="004D1D79">
        <w:rPr>
          <w:rStyle w:val="default"/>
          <w:rFonts w:cs="FrankRuehl" w:hint="cs"/>
          <w:rtl/>
          <w:lang w:eastAsia="en-US"/>
        </w:rPr>
        <w:tab/>
        <w:t xml:space="preserve">"המחיר" </w:t>
      </w:r>
      <w:r w:rsidR="004D1D79">
        <w:rPr>
          <w:rStyle w:val="default"/>
          <w:rFonts w:cs="FrankRuehl"/>
          <w:rtl/>
          <w:lang w:eastAsia="en-US"/>
        </w:rPr>
        <w:t>–</w:t>
      </w:r>
      <w:r w:rsidR="004D1D79">
        <w:rPr>
          <w:rStyle w:val="default"/>
          <w:rFonts w:cs="FrankRuehl" w:hint="cs"/>
          <w:rtl/>
          <w:lang w:eastAsia="en-US"/>
        </w:rPr>
        <w:t xml:space="preserve"> מחיר גז שנקבע בחיקוק</w:t>
      </w:r>
      <w:r w:rsidRPr="000A0B6F">
        <w:rPr>
          <w:rStyle w:val="default"/>
          <w:rFonts w:cs="FrankRuehl" w:hint="cs"/>
          <w:rtl/>
          <w:lang w:eastAsia="en-US"/>
        </w:rPr>
        <w:t xml:space="preserve">, ובהעדר מחיר כאמור </w:t>
      </w:r>
      <w:r w:rsidRPr="000A0B6F">
        <w:rPr>
          <w:rStyle w:val="default"/>
          <w:rFonts w:cs="FrankRuehl"/>
          <w:rtl/>
          <w:lang w:eastAsia="en-US"/>
        </w:rPr>
        <w:t>–</w:t>
      </w:r>
      <w:r w:rsidRPr="000A0B6F">
        <w:rPr>
          <w:rStyle w:val="default"/>
          <w:rFonts w:cs="FrankRuehl" w:hint="cs"/>
          <w:rtl/>
          <w:lang w:eastAsia="en-US"/>
        </w:rPr>
        <w:t xml:space="preserve"> המחיר כפי שיקבע מזמן לזמן על ידי ספק</w:t>
      </w:r>
      <w:r w:rsidR="004D1D79">
        <w:rPr>
          <w:rStyle w:val="default"/>
          <w:rFonts w:cs="FrankRuehl" w:hint="cs"/>
          <w:rtl/>
          <w:lang w:eastAsia="en-US"/>
        </w:rPr>
        <w:t>;</w:t>
      </w:r>
    </w:p>
    <w:p w:rsidR="000A0B6F" w:rsidRPr="00EA69D8" w:rsidRDefault="000A0B6F" w:rsidP="000A0B6F">
      <w:pPr>
        <w:pStyle w:val="P00"/>
        <w:spacing w:before="0"/>
        <w:ind w:left="0" w:right="1134"/>
        <w:rPr>
          <w:rStyle w:val="default"/>
          <w:rFonts w:cs="FrankRuehl" w:hint="cs"/>
          <w:vanish/>
          <w:color w:val="FF0000"/>
          <w:szCs w:val="20"/>
          <w:shd w:val="clear" w:color="auto" w:fill="FFFF99"/>
          <w:rtl/>
          <w:lang w:eastAsia="en-US"/>
        </w:rPr>
      </w:pPr>
      <w:bookmarkStart w:id="1" w:name="Rov3"/>
      <w:r w:rsidRPr="00EA69D8">
        <w:rPr>
          <w:rStyle w:val="default"/>
          <w:rFonts w:cs="FrankRuehl" w:hint="cs"/>
          <w:vanish/>
          <w:color w:val="FF0000"/>
          <w:szCs w:val="20"/>
          <w:shd w:val="clear" w:color="auto" w:fill="FFFF99"/>
          <w:rtl/>
          <w:lang w:eastAsia="en-US"/>
        </w:rPr>
        <w:t>מיום 17.1.1990</w:t>
      </w:r>
    </w:p>
    <w:p w:rsidR="000A0B6F" w:rsidRPr="00EA69D8" w:rsidRDefault="000A0B6F" w:rsidP="000A0B6F">
      <w:pPr>
        <w:pStyle w:val="P00"/>
        <w:spacing w:before="0"/>
        <w:ind w:left="0" w:right="1134"/>
        <w:rPr>
          <w:rStyle w:val="default"/>
          <w:rFonts w:cs="FrankRuehl" w:hint="cs"/>
          <w:vanish/>
          <w:szCs w:val="20"/>
          <w:shd w:val="clear" w:color="auto" w:fill="FFFF99"/>
          <w:rtl/>
          <w:lang w:eastAsia="en-US"/>
        </w:rPr>
      </w:pPr>
      <w:r w:rsidRPr="00EA69D8">
        <w:rPr>
          <w:rStyle w:val="default"/>
          <w:rFonts w:cs="FrankRuehl" w:hint="cs"/>
          <w:b/>
          <w:bCs/>
          <w:vanish/>
          <w:szCs w:val="20"/>
          <w:shd w:val="clear" w:color="auto" w:fill="FFFF99"/>
          <w:rtl/>
          <w:lang w:eastAsia="en-US"/>
        </w:rPr>
        <w:t>צו תש"ן-1990</w:t>
      </w:r>
    </w:p>
    <w:p w:rsidR="000A0B6F" w:rsidRPr="00EA69D8" w:rsidRDefault="000A0B6F" w:rsidP="000A0B6F">
      <w:pPr>
        <w:pStyle w:val="P00"/>
        <w:spacing w:before="0"/>
        <w:ind w:left="0" w:right="1134"/>
        <w:rPr>
          <w:rStyle w:val="default"/>
          <w:rFonts w:cs="FrankRuehl" w:hint="cs"/>
          <w:vanish/>
          <w:szCs w:val="20"/>
          <w:shd w:val="clear" w:color="auto" w:fill="FFFF99"/>
          <w:rtl/>
          <w:lang w:eastAsia="en-US"/>
        </w:rPr>
      </w:pPr>
      <w:hyperlink r:id="rId6" w:history="1">
        <w:r w:rsidRPr="00EA69D8">
          <w:rPr>
            <w:rStyle w:val="Hyperlink"/>
            <w:rFonts w:hint="cs"/>
            <w:vanish/>
            <w:szCs w:val="20"/>
            <w:shd w:val="clear" w:color="auto" w:fill="FFFF99"/>
            <w:rtl/>
            <w:lang w:eastAsia="en-US"/>
          </w:rPr>
          <w:t>ק"ת תש"ן מס' 5246</w:t>
        </w:r>
      </w:hyperlink>
      <w:r w:rsidRPr="00EA69D8">
        <w:rPr>
          <w:rStyle w:val="default"/>
          <w:rFonts w:cs="FrankRuehl" w:hint="cs"/>
          <w:vanish/>
          <w:szCs w:val="20"/>
          <w:shd w:val="clear" w:color="auto" w:fill="FFFF99"/>
          <w:rtl/>
          <w:lang w:eastAsia="en-US"/>
        </w:rPr>
        <w:t xml:space="preserve"> מיום 1.2.1990 עמ' 340</w:t>
      </w:r>
    </w:p>
    <w:p w:rsidR="000A0B6F" w:rsidRPr="00EA69D8" w:rsidRDefault="000A0B6F" w:rsidP="00EA69D8">
      <w:pPr>
        <w:pStyle w:val="P00"/>
        <w:ind w:left="0" w:right="1134"/>
        <w:rPr>
          <w:rStyle w:val="default"/>
          <w:rFonts w:cs="FrankRuehl" w:hint="cs"/>
          <w:sz w:val="2"/>
          <w:szCs w:val="2"/>
          <w:rtl/>
          <w:lang w:eastAsia="en-US"/>
        </w:rPr>
      </w:pPr>
      <w:r w:rsidRPr="00EA69D8">
        <w:rPr>
          <w:rStyle w:val="default"/>
          <w:rFonts w:cs="FrankRuehl" w:hint="cs"/>
          <w:vanish/>
          <w:sz w:val="22"/>
          <w:szCs w:val="22"/>
          <w:shd w:val="clear" w:color="auto" w:fill="FFFF99"/>
          <w:rtl/>
          <w:lang w:eastAsia="en-US"/>
        </w:rPr>
        <w:tab/>
        <w:t xml:space="preserve">"המחיר" </w:t>
      </w:r>
      <w:r w:rsidRPr="00EA69D8">
        <w:rPr>
          <w:rStyle w:val="default"/>
          <w:rFonts w:cs="FrankRuehl"/>
          <w:vanish/>
          <w:sz w:val="22"/>
          <w:szCs w:val="22"/>
          <w:shd w:val="clear" w:color="auto" w:fill="FFFF99"/>
          <w:rtl/>
          <w:lang w:eastAsia="en-US"/>
        </w:rPr>
        <w:t>–</w:t>
      </w:r>
      <w:r w:rsidRPr="00EA69D8">
        <w:rPr>
          <w:rStyle w:val="default"/>
          <w:rFonts w:cs="FrankRuehl" w:hint="cs"/>
          <w:vanish/>
          <w:sz w:val="22"/>
          <w:szCs w:val="22"/>
          <w:shd w:val="clear" w:color="auto" w:fill="FFFF99"/>
          <w:rtl/>
          <w:lang w:eastAsia="en-US"/>
        </w:rPr>
        <w:t xml:space="preserve"> מחיר גז שנקבע בחיקוק</w:t>
      </w:r>
      <w:r w:rsidRPr="00EA69D8">
        <w:rPr>
          <w:rStyle w:val="default"/>
          <w:rFonts w:cs="FrankRuehl" w:hint="cs"/>
          <w:vanish/>
          <w:sz w:val="22"/>
          <w:szCs w:val="22"/>
          <w:u w:val="single"/>
          <w:shd w:val="clear" w:color="auto" w:fill="FFFF99"/>
          <w:rtl/>
          <w:lang w:eastAsia="en-US"/>
        </w:rPr>
        <w:t xml:space="preserve">, ובהעדר מחיר כאמור </w:t>
      </w:r>
      <w:r w:rsidRPr="00EA69D8">
        <w:rPr>
          <w:rStyle w:val="default"/>
          <w:rFonts w:cs="FrankRuehl"/>
          <w:vanish/>
          <w:sz w:val="22"/>
          <w:szCs w:val="22"/>
          <w:u w:val="single"/>
          <w:shd w:val="clear" w:color="auto" w:fill="FFFF99"/>
          <w:rtl/>
          <w:lang w:eastAsia="en-US"/>
        </w:rPr>
        <w:t>–</w:t>
      </w:r>
      <w:r w:rsidRPr="00EA69D8">
        <w:rPr>
          <w:rStyle w:val="default"/>
          <w:rFonts w:cs="FrankRuehl" w:hint="cs"/>
          <w:vanish/>
          <w:sz w:val="22"/>
          <w:szCs w:val="22"/>
          <w:u w:val="single"/>
          <w:shd w:val="clear" w:color="auto" w:fill="FFFF99"/>
          <w:rtl/>
          <w:lang w:eastAsia="en-US"/>
        </w:rPr>
        <w:t xml:space="preserve"> המחיר כפי שיקבע מזמן לזמן על ידי ספק</w:t>
      </w:r>
      <w:r w:rsidRPr="00EA69D8">
        <w:rPr>
          <w:rStyle w:val="default"/>
          <w:rFonts w:cs="FrankRuehl" w:hint="cs"/>
          <w:vanish/>
          <w:sz w:val="22"/>
          <w:szCs w:val="22"/>
          <w:shd w:val="clear" w:color="auto" w:fill="FFFF99"/>
          <w:rtl/>
          <w:lang w:eastAsia="en-US"/>
        </w:rPr>
        <w:t>;</w:t>
      </w:r>
      <w:bookmarkEnd w:id="1"/>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 xml:space="preserve">"מקדמת מלאי" </w:t>
      </w:r>
      <w:r>
        <w:rPr>
          <w:rStyle w:val="default"/>
          <w:rFonts w:cs="FrankRuehl"/>
          <w:rtl/>
          <w:lang w:eastAsia="en-US"/>
        </w:rPr>
        <w:t>–</w:t>
      </w:r>
      <w:r>
        <w:rPr>
          <w:rStyle w:val="default"/>
          <w:rFonts w:cs="FrankRuehl" w:hint="cs"/>
          <w:rtl/>
          <w:lang w:eastAsia="en-US"/>
        </w:rPr>
        <w:t xml:space="preserve"> תשלום בשל מלאי של גז המיועד לשימוש במערכת המרכזית;</w:t>
      </w:r>
    </w:p>
    <w:p w:rsidR="004D1D79" w:rsidRDefault="000A0B6F" w:rsidP="000A0B6F">
      <w:pPr>
        <w:pStyle w:val="P00"/>
        <w:spacing w:before="72"/>
        <w:ind w:left="0" w:right="1134"/>
        <w:rPr>
          <w:rStyle w:val="default"/>
          <w:rFonts w:cs="FrankRuehl" w:hint="cs"/>
          <w:rtl/>
          <w:lang w:eastAsia="en-US"/>
        </w:rPr>
      </w:pPr>
      <w:r>
        <w:rPr>
          <w:rFonts w:hint="cs"/>
          <w:rtl/>
          <w:lang w:eastAsia="en-US"/>
        </w:rPr>
        <w:pict>
          <v:shape id="_x0000_s1842" type="#_x0000_t202" style="position:absolute;left:0;text-align:left;margin-left:470.25pt;margin-top:7.1pt;width:1in;height:11.2pt;z-index:251663360" filled="f" stroked="f">
            <v:textbox inset="1mm,0,1mm,0">
              <w:txbxContent>
                <w:p w:rsidR="000A0B6F" w:rsidRDefault="000A0B6F" w:rsidP="000A0B6F">
                  <w:pPr>
                    <w:spacing w:line="160" w:lineRule="exact"/>
                    <w:jc w:val="left"/>
                    <w:rPr>
                      <w:rFonts w:cs="Miriam" w:hint="cs"/>
                      <w:szCs w:val="18"/>
                      <w:rtl/>
                      <w:lang w:eastAsia="en-US"/>
                    </w:rPr>
                  </w:pPr>
                  <w:r>
                    <w:rPr>
                      <w:rFonts w:cs="Miriam" w:hint="cs"/>
                      <w:szCs w:val="18"/>
                      <w:rtl/>
                      <w:lang w:eastAsia="en-US"/>
                    </w:rPr>
                    <w:t>צו תשנ"ה-1995</w:t>
                  </w:r>
                </w:p>
              </w:txbxContent>
            </v:textbox>
          </v:shape>
        </w:pict>
      </w:r>
      <w:r w:rsidR="004D1D79">
        <w:rPr>
          <w:rStyle w:val="default"/>
          <w:rFonts w:cs="FrankRuehl" w:hint="cs"/>
          <w:rtl/>
          <w:lang w:eastAsia="en-US"/>
        </w:rPr>
        <w:tab/>
        <w:t xml:space="preserve">"המנהל" </w:t>
      </w:r>
      <w:r w:rsidR="004D1D79">
        <w:rPr>
          <w:rStyle w:val="default"/>
          <w:rFonts w:cs="FrankRuehl"/>
          <w:rtl/>
          <w:lang w:eastAsia="en-US"/>
        </w:rPr>
        <w:t>–</w:t>
      </w:r>
      <w:r w:rsidR="004D1D79">
        <w:rPr>
          <w:rStyle w:val="default"/>
          <w:rFonts w:cs="FrankRuehl" w:hint="cs"/>
          <w:rtl/>
          <w:lang w:eastAsia="en-US"/>
        </w:rPr>
        <w:t xml:space="preserve"> מנהל מינהל </w:t>
      </w:r>
      <w:r>
        <w:rPr>
          <w:rStyle w:val="default"/>
          <w:rFonts w:cs="FrankRuehl" w:hint="cs"/>
          <w:rtl/>
          <w:lang w:eastAsia="en-US"/>
        </w:rPr>
        <w:t>הגז</w:t>
      </w:r>
      <w:r w:rsidR="004D1D79">
        <w:rPr>
          <w:rStyle w:val="default"/>
          <w:rFonts w:cs="FrankRuehl" w:hint="cs"/>
          <w:rtl/>
          <w:lang w:eastAsia="en-US"/>
        </w:rPr>
        <w:t xml:space="preserve"> או מי שהוא הסמיכו לכך בכתב.</w:t>
      </w:r>
    </w:p>
    <w:p w:rsidR="000A0B6F" w:rsidRPr="00EA69D8" w:rsidRDefault="000A0B6F" w:rsidP="000A0B6F">
      <w:pPr>
        <w:pStyle w:val="P00"/>
        <w:spacing w:before="0"/>
        <w:ind w:left="0" w:right="1134"/>
        <w:rPr>
          <w:rStyle w:val="default"/>
          <w:rFonts w:cs="FrankRuehl" w:hint="cs"/>
          <w:vanish/>
          <w:color w:val="FF0000"/>
          <w:szCs w:val="20"/>
          <w:shd w:val="clear" w:color="auto" w:fill="FFFF99"/>
          <w:rtl/>
          <w:lang w:eastAsia="en-US"/>
        </w:rPr>
      </w:pPr>
      <w:bookmarkStart w:id="2" w:name="Rov4"/>
      <w:r w:rsidRPr="00EA69D8">
        <w:rPr>
          <w:rStyle w:val="default"/>
          <w:rFonts w:cs="FrankRuehl" w:hint="cs"/>
          <w:vanish/>
          <w:color w:val="FF0000"/>
          <w:szCs w:val="20"/>
          <w:shd w:val="clear" w:color="auto" w:fill="FFFF99"/>
          <w:rtl/>
          <w:lang w:eastAsia="en-US"/>
        </w:rPr>
        <w:t>מיום 18.5.1995</w:t>
      </w:r>
    </w:p>
    <w:p w:rsidR="000A0B6F" w:rsidRPr="00EA69D8" w:rsidRDefault="000A0B6F" w:rsidP="000A0B6F">
      <w:pPr>
        <w:pStyle w:val="P00"/>
        <w:spacing w:before="0"/>
        <w:ind w:left="0" w:right="1134"/>
        <w:rPr>
          <w:rStyle w:val="default"/>
          <w:rFonts w:cs="FrankRuehl" w:hint="cs"/>
          <w:vanish/>
          <w:szCs w:val="20"/>
          <w:shd w:val="clear" w:color="auto" w:fill="FFFF99"/>
          <w:rtl/>
          <w:lang w:eastAsia="en-US"/>
        </w:rPr>
      </w:pPr>
      <w:r w:rsidRPr="00EA69D8">
        <w:rPr>
          <w:rStyle w:val="default"/>
          <w:rFonts w:cs="FrankRuehl" w:hint="cs"/>
          <w:b/>
          <w:bCs/>
          <w:vanish/>
          <w:szCs w:val="20"/>
          <w:shd w:val="clear" w:color="auto" w:fill="FFFF99"/>
          <w:rtl/>
          <w:lang w:eastAsia="en-US"/>
        </w:rPr>
        <w:t>צו תשנ"ה-1995</w:t>
      </w:r>
    </w:p>
    <w:p w:rsidR="000A0B6F" w:rsidRPr="00EA69D8" w:rsidRDefault="000A0B6F" w:rsidP="000A0B6F">
      <w:pPr>
        <w:pStyle w:val="P00"/>
        <w:spacing w:before="0"/>
        <w:ind w:left="0" w:right="1134"/>
        <w:rPr>
          <w:rStyle w:val="default"/>
          <w:rFonts w:cs="FrankRuehl" w:hint="cs"/>
          <w:vanish/>
          <w:szCs w:val="20"/>
          <w:shd w:val="clear" w:color="auto" w:fill="FFFF99"/>
          <w:rtl/>
          <w:lang w:eastAsia="en-US"/>
        </w:rPr>
      </w:pPr>
      <w:hyperlink r:id="rId7" w:history="1">
        <w:r w:rsidRPr="00EA69D8">
          <w:rPr>
            <w:rStyle w:val="Hyperlink"/>
            <w:rFonts w:hint="cs"/>
            <w:vanish/>
            <w:szCs w:val="20"/>
            <w:shd w:val="clear" w:color="auto" w:fill="FFFF99"/>
            <w:rtl/>
            <w:lang w:eastAsia="en-US"/>
          </w:rPr>
          <w:t>ק"ת תשנ"ה מס' 5681</w:t>
        </w:r>
      </w:hyperlink>
      <w:r w:rsidRPr="00EA69D8">
        <w:rPr>
          <w:rStyle w:val="default"/>
          <w:rFonts w:cs="FrankRuehl" w:hint="cs"/>
          <w:vanish/>
          <w:szCs w:val="20"/>
          <w:shd w:val="clear" w:color="auto" w:fill="FFFF99"/>
          <w:rtl/>
          <w:lang w:eastAsia="en-US"/>
        </w:rPr>
        <w:t xml:space="preserve"> מיום 18.5.1995 עמ' 1445</w:t>
      </w:r>
    </w:p>
    <w:p w:rsidR="000A0B6F" w:rsidRPr="00EA69D8" w:rsidRDefault="000A0B6F" w:rsidP="00EA69D8">
      <w:pPr>
        <w:pStyle w:val="P00"/>
        <w:ind w:left="0" w:right="1134"/>
        <w:rPr>
          <w:rStyle w:val="default"/>
          <w:rFonts w:cs="FrankRuehl" w:hint="cs"/>
          <w:sz w:val="2"/>
          <w:szCs w:val="2"/>
          <w:rtl/>
          <w:lang w:eastAsia="en-US"/>
        </w:rPr>
      </w:pPr>
      <w:r w:rsidRPr="00EA69D8">
        <w:rPr>
          <w:rStyle w:val="default"/>
          <w:rFonts w:cs="FrankRuehl" w:hint="cs"/>
          <w:vanish/>
          <w:sz w:val="22"/>
          <w:szCs w:val="22"/>
          <w:shd w:val="clear" w:color="auto" w:fill="FFFF99"/>
          <w:rtl/>
          <w:lang w:eastAsia="en-US"/>
        </w:rPr>
        <w:tab/>
        <w:t xml:space="preserve">"המנהל" </w:t>
      </w:r>
      <w:r w:rsidRPr="00EA69D8">
        <w:rPr>
          <w:rStyle w:val="default"/>
          <w:rFonts w:cs="FrankRuehl"/>
          <w:vanish/>
          <w:sz w:val="22"/>
          <w:szCs w:val="22"/>
          <w:shd w:val="clear" w:color="auto" w:fill="FFFF99"/>
          <w:rtl/>
          <w:lang w:eastAsia="en-US"/>
        </w:rPr>
        <w:t>–</w:t>
      </w:r>
      <w:r w:rsidRPr="00EA69D8">
        <w:rPr>
          <w:rStyle w:val="default"/>
          <w:rFonts w:cs="FrankRuehl" w:hint="cs"/>
          <w:vanish/>
          <w:sz w:val="22"/>
          <w:szCs w:val="22"/>
          <w:shd w:val="clear" w:color="auto" w:fill="FFFF99"/>
          <w:rtl/>
          <w:lang w:eastAsia="en-US"/>
        </w:rPr>
        <w:t xml:space="preserve"> </w:t>
      </w:r>
      <w:r w:rsidRPr="00EA69D8">
        <w:rPr>
          <w:rStyle w:val="default"/>
          <w:rFonts w:cs="FrankRuehl" w:hint="cs"/>
          <w:strike/>
          <w:vanish/>
          <w:sz w:val="22"/>
          <w:szCs w:val="22"/>
          <w:shd w:val="clear" w:color="auto" w:fill="FFFF99"/>
          <w:rtl/>
          <w:lang w:eastAsia="en-US"/>
        </w:rPr>
        <w:t>מנהל מינהל הדלק</w:t>
      </w:r>
      <w:r w:rsidRPr="00EA69D8">
        <w:rPr>
          <w:rStyle w:val="default"/>
          <w:rFonts w:cs="FrankRuehl" w:hint="cs"/>
          <w:vanish/>
          <w:sz w:val="22"/>
          <w:szCs w:val="22"/>
          <w:shd w:val="clear" w:color="auto" w:fill="FFFF99"/>
          <w:rtl/>
          <w:lang w:eastAsia="en-US"/>
        </w:rPr>
        <w:t xml:space="preserve"> </w:t>
      </w:r>
      <w:r w:rsidRPr="00EA69D8">
        <w:rPr>
          <w:rStyle w:val="default"/>
          <w:rFonts w:cs="FrankRuehl" w:hint="cs"/>
          <w:vanish/>
          <w:sz w:val="22"/>
          <w:szCs w:val="22"/>
          <w:u w:val="single"/>
          <w:shd w:val="clear" w:color="auto" w:fill="FFFF99"/>
          <w:rtl/>
          <w:lang w:eastAsia="en-US"/>
        </w:rPr>
        <w:t>מנהל מינהל הגז</w:t>
      </w:r>
      <w:r w:rsidRPr="00EA69D8">
        <w:rPr>
          <w:rStyle w:val="default"/>
          <w:rFonts w:cs="FrankRuehl" w:hint="cs"/>
          <w:vanish/>
          <w:sz w:val="22"/>
          <w:szCs w:val="22"/>
          <w:shd w:val="clear" w:color="auto" w:fill="FFFF99"/>
          <w:rtl/>
          <w:lang w:eastAsia="en-US"/>
        </w:rPr>
        <w:t xml:space="preserve"> או מי שהוא הסמיכו לכך בכתב.</w:t>
      </w:r>
      <w:bookmarkEnd w:id="2"/>
    </w:p>
    <w:p w:rsidR="00CF19C1" w:rsidRDefault="00567FB0" w:rsidP="004D1D79">
      <w:pPr>
        <w:pStyle w:val="P00"/>
        <w:spacing w:before="72"/>
        <w:ind w:left="0" w:right="1134"/>
        <w:rPr>
          <w:rStyle w:val="default"/>
          <w:rFonts w:cs="FrankRuehl" w:hint="cs"/>
          <w:rtl/>
          <w:lang w:eastAsia="en-US"/>
        </w:rPr>
      </w:pPr>
      <w:bookmarkStart w:id="3" w:name="Seif2"/>
      <w:bookmarkEnd w:id="3"/>
      <w:r>
        <w:rPr>
          <w:rFonts w:cs="Miriam"/>
          <w:szCs w:val="32"/>
          <w:rtl/>
          <w:lang w:val="he-IL"/>
        </w:rPr>
        <w:pict>
          <v:shape id="_x0000_s1147" type="#_x0000_t202" style="position:absolute;left:0;text-align:left;margin-left:470.25pt;margin-top:7.1pt;width:1in;height:19.65pt;z-index:251653120" filled="f" stroked="f">
            <v:textbox inset="1mm,0,1mm,0">
              <w:txbxContent>
                <w:p w:rsidR="00834542" w:rsidRDefault="004D1D79" w:rsidP="00EF1160">
                  <w:pPr>
                    <w:spacing w:line="160" w:lineRule="exact"/>
                    <w:jc w:val="left"/>
                    <w:rPr>
                      <w:rFonts w:cs="Miriam" w:hint="cs"/>
                      <w:szCs w:val="18"/>
                      <w:rtl/>
                      <w:lang w:eastAsia="en-US"/>
                    </w:rPr>
                  </w:pPr>
                  <w:r>
                    <w:rPr>
                      <w:rFonts w:cs="Miriam" w:hint="cs"/>
                      <w:szCs w:val="18"/>
                      <w:rtl/>
                      <w:lang w:eastAsia="en-US"/>
                    </w:rPr>
                    <w:t>חשבונות צריכת הגז</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813C84">
        <w:rPr>
          <w:rStyle w:val="default"/>
          <w:rFonts w:cs="FrankRuehl" w:hint="cs"/>
          <w:rtl/>
          <w:lang w:eastAsia="en-US"/>
        </w:rPr>
        <w:t>(א)</w:t>
      </w:r>
      <w:r w:rsidR="00813C84">
        <w:rPr>
          <w:rStyle w:val="default"/>
          <w:rFonts w:cs="FrankRuehl" w:hint="cs"/>
          <w:rtl/>
          <w:lang w:eastAsia="en-US"/>
        </w:rPr>
        <w:tab/>
      </w:r>
      <w:r w:rsidR="004D1D79">
        <w:rPr>
          <w:rStyle w:val="default"/>
          <w:rFonts w:cs="FrankRuehl" w:hint="cs"/>
          <w:rtl/>
          <w:lang w:eastAsia="en-US"/>
        </w:rPr>
        <w:t xml:space="preserve">ספק רשאי להגיש לצרכן חושבון גז בעד גז שצרך הצרכן בין קריאת מונה אחת לשניה, ובלבד שהתקופה בין שתי הקריאות לא תעלה על 70 ימים ולא תפחת מ-50 ימים (להלן </w:t>
      </w:r>
      <w:r w:rsidR="004D1D79">
        <w:rPr>
          <w:rStyle w:val="default"/>
          <w:rFonts w:cs="FrankRuehl"/>
          <w:rtl/>
          <w:lang w:eastAsia="en-US"/>
        </w:rPr>
        <w:t>–</w:t>
      </w:r>
      <w:r w:rsidR="004D1D79">
        <w:rPr>
          <w:rStyle w:val="default"/>
          <w:rFonts w:cs="FrankRuehl" w:hint="cs"/>
          <w:rtl/>
          <w:lang w:eastAsia="en-US"/>
        </w:rPr>
        <w:t xml:space="preserve"> החשבון); החשבון יבוסס על קריאה בפועל של המונה ויצויין בו תאריך קריאת המונה הנוכחית ותאריך הקריאה הקודמת; לא יוגשו יותר מ-6 חשבונות במשך שנה.</w:t>
      </w:r>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חל שינוי במחיר הגז בתוך תקופת הצריכה שאליה מתייחס החשבון, יראו את הצריכה כאילו התחלקה באופן שווה לכל יום בתקופת הצריכה והצרכן יחוייב לשלם את המחיר הקודם בעד הימים שלפני יום השינוי ואת המחיר החדש בעד הימים למן יום השינוי.</w:t>
      </w:r>
    </w:p>
    <w:p w:rsidR="004D1D79" w:rsidRDefault="004D1D79" w:rsidP="004D1D7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חשבון ישולם בידי הצרכן עד למועד התשלום הנקוב בחשבון כדלהלן:</w:t>
      </w:r>
    </w:p>
    <w:p w:rsidR="004D1D79" w:rsidRDefault="004D1D79" w:rsidP="004D1D7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במשלוח בדואר תוך 15 ימים מיום ההמצאה; לענין זה יום ההמצאה </w:t>
      </w:r>
      <w:r>
        <w:rPr>
          <w:rStyle w:val="default"/>
          <w:rFonts w:cs="FrankRuehl"/>
          <w:rtl/>
          <w:lang w:eastAsia="en-US"/>
        </w:rPr>
        <w:t>–</w:t>
      </w:r>
      <w:r>
        <w:rPr>
          <w:rStyle w:val="default"/>
          <w:rFonts w:cs="FrankRuehl" w:hint="cs"/>
          <w:rtl/>
          <w:lang w:eastAsia="en-US"/>
        </w:rPr>
        <w:t xml:space="preserve"> תאריך חותמת הדואר שהוטבעה על החשבון;</w:t>
      </w:r>
    </w:p>
    <w:p w:rsidR="004D1D79" w:rsidRDefault="000A0B6F" w:rsidP="004D1D79">
      <w:pPr>
        <w:pStyle w:val="P00"/>
        <w:spacing w:before="72"/>
        <w:ind w:left="1021" w:right="1134"/>
        <w:rPr>
          <w:rStyle w:val="default"/>
          <w:rFonts w:cs="FrankRuehl" w:hint="cs"/>
          <w:rtl/>
          <w:lang w:eastAsia="en-US"/>
        </w:rPr>
      </w:pPr>
      <w:r>
        <w:rPr>
          <w:rFonts w:hint="cs"/>
          <w:rtl/>
          <w:lang w:eastAsia="en-US"/>
        </w:rPr>
        <w:pict>
          <v:shape id="_x0000_s1840" type="#_x0000_t202" style="position:absolute;left:0;text-align:left;margin-left:470.25pt;margin-top:7.1pt;width:1in;height:11.2pt;z-index:251661312" filled="f" stroked="f">
            <v:textbox inset="1mm,0,1mm,0">
              <w:txbxContent>
                <w:p w:rsidR="000A0B6F" w:rsidRDefault="000A0B6F" w:rsidP="000A0B6F">
                  <w:pPr>
                    <w:spacing w:line="160" w:lineRule="exact"/>
                    <w:jc w:val="left"/>
                    <w:rPr>
                      <w:rFonts w:cs="Miriam" w:hint="cs"/>
                      <w:szCs w:val="18"/>
                      <w:rtl/>
                      <w:lang w:eastAsia="en-US"/>
                    </w:rPr>
                  </w:pPr>
                  <w:r>
                    <w:rPr>
                      <w:rFonts w:cs="Miriam" w:hint="cs"/>
                      <w:szCs w:val="18"/>
                      <w:rtl/>
                      <w:lang w:eastAsia="en-US"/>
                    </w:rPr>
                    <w:t>צו תש"ן-1990</w:t>
                  </w:r>
                </w:p>
              </w:txbxContent>
            </v:textbox>
          </v:shape>
        </w:pict>
      </w:r>
      <w:r w:rsidR="004D1D79">
        <w:rPr>
          <w:rStyle w:val="default"/>
          <w:rFonts w:cs="FrankRuehl" w:hint="cs"/>
          <w:rtl/>
          <w:lang w:eastAsia="en-US"/>
        </w:rPr>
        <w:t>(2)</w:t>
      </w:r>
      <w:r w:rsidR="004D1D79">
        <w:rPr>
          <w:rStyle w:val="default"/>
          <w:rFonts w:cs="FrankRuehl" w:hint="cs"/>
          <w:rtl/>
          <w:lang w:eastAsia="en-US"/>
        </w:rPr>
        <w:tab/>
        <w:t>במסירה אישית תוך 10 ימים מיום המסירה ובלבד שמועד</w:t>
      </w:r>
      <w:r>
        <w:rPr>
          <w:rStyle w:val="default"/>
          <w:rFonts w:cs="FrankRuehl" w:hint="cs"/>
          <w:rtl/>
          <w:lang w:eastAsia="en-US"/>
        </w:rPr>
        <w:t xml:space="preserve"> הנקוב בחשבון לתשלום לא יקדם מ-2</w:t>
      </w:r>
      <w:r w:rsidR="004D1D79">
        <w:rPr>
          <w:rStyle w:val="default"/>
          <w:rFonts w:cs="FrankRuehl" w:hint="cs"/>
          <w:rtl/>
          <w:lang w:eastAsia="en-US"/>
        </w:rPr>
        <w:t>0 ימים ממועד קריאת המונה.</w:t>
      </w:r>
    </w:p>
    <w:p w:rsidR="000A0B6F" w:rsidRPr="00EA69D8" w:rsidRDefault="000A0B6F" w:rsidP="000A0B6F">
      <w:pPr>
        <w:pStyle w:val="P00"/>
        <w:spacing w:before="0"/>
        <w:ind w:left="1021" w:right="1134"/>
        <w:rPr>
          <w:rStyle w:val="default"/>
          <w:rFonts w:cs="FrankRuehl" w:hint="cs"/>
          <w:vanish/>
          <w:color w:val="FF0000"/>
          <w:szCs w:val="20"/>
          <w:shd w:val="clear" w:color="auto" w:fill="FFFF99"/>
          <w:rtl/>
          <w:lang w:eastAsia="en-US"/>
        </w:rPr>
      </w:pPr>
      <w:bookmarkStart w:id="4" w:name="Rov5"/>
      <w:r w:rsidRPr="00EA69D8">
        <w:rPr>
          <w:rStyle w:val="default"/>
          <w:rFonts w:cs="FrankRuehl" w:hint="cs"/>
          <w:vanish/>
          <w:color w:val="FF0000"/>
          <w:szCs w:val="20"/>
          <w:shd w:val="clear" w:color="auto" w:fill="FFFF99"/>
          <w:rtl/>
          <w:lang w:eastAsia="en-US"/>
        </w:rPr>
        <w:t>מיום 17.1.1990</w:t>
      </w:r>
    </w:p>
    <w:p w:rsidR="000A0B6F" w:rsidRPr="00EA69D8" w:rsidRDefault="000A0B6F" w:rsidP="000A0B6F">
      <w:pPr>
        <w:pStyle w:val="P00"/>
        <w:spacing w:before="0"/>
        <w:ind w:left="1021" w:right="1134"/>
        <w:rPr>
          <w:rStyle w:val="default"/>
          <w:rFonts w:cs="FrankRuehl" w:hint="cs"/>
          <w:vanish/>
          <w:szCs w:val="20"/>
          <w:shd w:val="clear" w:color="auto" w:fill="FFFF99"/>
          <w:rtl/>
          <w:lang w:eastAsia="en-US"/>
        </w:rPr>
      </w:pPr>
      <w:r w:rsidRPr="00EA69D8">
        <w:rPr>
          <w:rStyle w:val="default"/>
          <w:rFonts w:cs="FrankRuehl" w:hint="cs"/>
          <w:b/>
          <w:bCs/>
          <w:vanish/>
          <w:szCs w:val="20"/>
          <w:shd w:val="clear" w:color="auto" w:fill="FFFF99"/>
          <w:rtl/>
          <w:lang w:eastAsia="en-US"/>
        </w:rPr>
        <w:t>צו תש"ן-1990</w:t>
      </w:r>
    </w:p>
    <w:p w:rsidR="000A0B6F" w:rsidRPr="00EA69D8" w:rsidRDefault="000A0B6F" w:rsidP="000A0B6F">
      <w:pPr>
        <w:pStyle w:val="P00"/>
        <w:spacing w:before="0"/>
        <w:ind w:left="1021" w:right="1134"/>
        <w:rPr>
          <w:rStyle w:val="default"/>
          <w:rFonts w:cs="FrankRuehl" w:hint="cs"/>
          <w:vanish/>
          <w:szCs w:val="20"/>
          <w:shd w:val="clear" w:color="auto" w:fill="FFFF99"/>
          <w:rtl/>
          <w:lang w:eastAsia="en-US"/>
        </w:rPr>
      </w:pPr>
      <w:hyperlink r:id="rId8" w:history="1">
        <w:r w:rsidRPr="00EA69D8">
          <w:rPr>
            <w:rStyle w:val="Hyperlink"/>
            <w:rFonts w:hint="cs"/>
            <w:vanish/>
            <w:szCs w:val="20"/>
            <w:shd w:val="clear" w:color="auto" w:fill="FFFF99"/>
            <w:rtl/>
            <w:lang w:eastAsia="en-US"/>
          </w:rPr>
          <w:t>ק"ת תש"ן מס' 5246</w:t>
        </w:r>
      </w:hyperlink>
      <w:r w:rsidRPr="00EA69D8">
        <w:rPr>
          <w:rStyle w:val="default"/>
          <w:rFonts w:cs="FrankRuehl" w:hint="cs"/>
          <w:vanish/>
          <w:szCs w:val="20"/>
          <w:shd w:val="clear" w:color="auto" w:fill="FFFF99"/>
          <w:rtl/>
          <w:lang w:eastAsia="en-US"/>
        </w:rPr>
        <w:t xml:space="preserve"> מיום 1.2.1990 עמ' 340</w:t>
      </w:r>
    </w:p>
    <w:p w:rsidR="000A0B6F" w:rsidRPr="00EA69D8" w:rsidRDefault="000A0B6F" w:rsidP="00EA69D8">
      <w:pPr>
        <w:pStyle w:val="P00"/>
        <w:ind w:left="1021" w:right="1134"/>
        <w:rPr>
          <w:rStyle w:val="default"/>
          <w:rFonts w:cs="FrankRuehl" w:hint="cs"/>
          <w:sz w:val="2"/>
          <w:szCs w:val="2"/>
          <w:rtl/>
          <w:lang w:eastAsia="en-US"/>
        </w:rPr>
      </w:pPr>
      <w:r w:rsidRPr="00EA69D8">
        <w:rPr>
          <w:rStyle w:val="default"/>
          <w:rFonts w:cs="FrankRuehl" w:hint="cs"/>
          <w:vanish/>
          <w:sz w:val="22"/>
          <w:szCs w:val="22"/>
          <w:shd w:val="clear" w:color="auto" w:fill="FFFF99"/>
          <w:rtl/>
          <w:lang w:eastAsia="en-US"/>
        </w:rPr>
        <w:t>(2)</w:t>
      </w:r>
      <w:r w:rsidRPr="00EA69D8">
        <w:rPr>
          <w:rStyle w:val="default"/>
          <w:rFonts w:cs="FrankRuehl" w:hint="cs"/>
          <w:vanish/>
          <w:sz w:val="22"/>
          <w:szCs w:val="22"/>
          <w:shd w:val="clear" w:color="auto" w:fill="FFFF99"/>
          <w:rtl/>
          <w:lang w:eastAsia="en-US"/>
        </w:rPr>
        <w:tab/>
        <w:t>במסירה אישית תוך 10 ימים מיום המסירה ובלבד שמועד הנקוב בחשבון לתשלום לא יקדם מ-</w:t>
      </w:r>
      <w:r w:rsidRPr="00EA69D8">
        <w:rPr>
          <w:rStyle w:val="default"/>
          <w:rFonts w:cs="FrankRuehl" w:hint="cs"/>
          <w:strike/>
          <w:vanish/>
          <w:sz w:val="22"/>
          <w:szCs w:val="22"/>
          <w:shd w:val="clear" w:color="auto" w:fill="FFFF99"/>
          <w:rtl/>
          <w:lang w:eastAsia="en-US"/>
        </w:rPr>
        <w:t>30 ימים</w:t>
      </w:r>
      <w:r w:rsidRPr="00EA69D8">
        <w:rPr>
          <w:rStyle w:val="default"/>
          <w:rFonts w:cs="FrankRuehl" w:hint="cs"/>
          <w:vanish/>
          <w:sz w:val="22"/>
          <w:szCs w:val="22"/>
          <w:shd w:val="clear" w:color="auto" w:fill="FFFF99"/>
          <w:rtl/>
          <w:lang w:eastAsia="en-US"/>
        </w:rPr>
        <w:t xml:space="preserve"> </w:t>
      </w:r>
      <w:r w:rsidRPr="00EA69D8">
        <w:rPr>
          <w:rStyle w:val="default"/>
          <w:rFonts w:cs="FrankRuehl" w:hint="cs"/>
          <w:vanish/>
          <w:sz w:val="22"/>
          <w:szCs w:val="22"/>
          <w:u w:val="single"/>
          <w:shd w:val="clear" w:color="auto" w:fill="FFFF99"/>
          <w:rtl/>
          <w:lang w:eastAsia="en-US"/>
        </w:rPr>
        <w:t>20 ימים</w:t>
      </w:r>
      <w:r w:rsidRPr="00EA69D8">
        <w:rPr>
          <w:rStyle w:val="default"/>
          <w:rFonts w:cs="FrankRuehl" w:hint="cs"/>
          <w:vanish/>
          <w:sz w:val="22"/>
          <w:szCs w:val="22"/>
          <w:shd w:val="clear" w:color="auto" w:fill="FFFF99"/>
          <w:rtl/>
          <w:lang w:eastAsia="en-US"/>
        </w:rPr>
        <w:t xml:space="preserve"> ממועד קריאת המונה.</w:t>
      </w:r>
      <w:bookmarkEnd w:id="4"/>
    </w:p>
    <w:p w:rsidR="002553BB" w:rsidRDefault="002553BB" w:rsidP="00EA69D8">
      <w:pPr>
        <w:pStyle w:val="P00"/>
        <w:spacing w:before="72"/>
        <w:ind w:left="0" w:right="1134"/>
        <w:rPr>
          <w:rStyle w:val="default"/>
          <w:rFonts w:cs="FrankRuehl" w:hint="cs"/>
          <w:rtl/>
          <w:lang w:eastAsia="en-US"/>
        </w:rPr>
      </w:pPr>
      <w:bookmarkStart w:id="5" w:name="Seif3"/>
      <w:bookmarkEnd w:id="5"/>
      <w:r>
        <w:rPr>
          <w:rFonts w:cs="Miriam"/>
          <w:szCs w:val="32"/>
          <w:rtl/>
          <w:lang w:val="he-IL"/>
        </w:rPr>
        <w:pict>
          <v:shape id="_x0000_s1299" type="#_x0000_t202" style="position:absolute;left:0;text-align:left;margin-left:462pt;margin-top:7.1pt;width:80.25pt;height:16.9pt;z-index:251654144" filled="f" stroked="f">
            <v:textbox inset="1mm,0,1mm,0">
              <w:txbxContent>
                <w:p w:rsidR="00834542" w:rsidRDefault="000A0B6F" w:rsidP="00D96269">
                  <w:pPr>
                    <w:spacing w:line="160" w:lineRule="exact"/>
                    <w:jc w:val="left"/>
                    <w:rPr>
                      <w:rFonts w:cs="Miriam" w:hint="cs"/>
                      <w:szCs w:val="18"/>
                      <w:rtl/>
                      <w:lang w:eastAsia="en-US"/>
                    </w:rPr>
                  </w:pPr>
                  <w:r>
                    <w:rPr>
                      <w:rFonts w:cs="Miriam" w:hint="cs"/>
                      <w:szCs w:val="18"/>
                      <w:rtl/>
                      <w:lang w:eastAsia="en-US"/>
                    </w:rPr>
                    <w:t>ריבית</w:t>
                  </w:r>
                  <w:r w:rsidR="004D1D79">
                    <w:rPr>
                      <w:rFonts w:cs="Miriam" w:hint="cs"/>
                      <w:szCs w:val="18"/>
                      <w:rtl/>
                      <w:lang w:eastAsia="en-US"/>
                    </w:rPr>
                    <w:t xml:space="preserve"> פיגורים</w:t>
                  </w:r>
                </w:p>
                <w:p w:rsidR="000A0B6F" w:rsidRDefault="000A0B6F" w:rsidP="00D96269">
                  <w:pPr>
                    <w:spacing w:line="160" w:lineRule="exact"/>
                    <w:jc w:val="left"/>
                    <w:rPr>
                      <w:rFonts w:cs="Miriam" w:hint="cs"/>
                      <w:szCs w:val="18"/>
                      <w:rtl/>
                      <w:lang w:eastAsia="en-US"/>
                    </w:rPr>
                  </w:pPr>
                  <w:r>
                    <w:rPr>
                      <w:rFonts w:cs="Miriam" w:hint="cs"/>
                      <w:szCs w:val="18"/>
                      <w:rtl/>
                      <w:lang w:eastAsia="en-US"/>
                    </w:rPr>
                    <w:t>צו תשס"ז-2006</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4D1D79">
        <w:rPr>
          <w:rStyle w:val="default"/>
          <w:rFonts w:cs="FrankRuehl" w:hint="cs"/>
          <w:rtl/>
          <w:lang w:eastAsia="en-US"/>
        </w:rPr>
        <w:t xml:space="preserve">ספק רשאי לגבות מצרכן </w:t>
      </w:r>
      <w:r w:rsidR="000A0B6F">
        <w:rPr>
          <w:rStyle w:val="default"/>
          <w:rFonts w:cs="FrankRuehl" w:hint="cs"/>
          <w:rtl/>
          <w:lang w:eastAsia="en-US"/>
        </w:rPr>
        <w:t>ריבית</w:t>
      </w:r>
      <w:r w:rsidR="004D1D79">
        <w:rPr>
          <w:rStyle w:val="default"/>
          <w:rFonts w:cs="FrankRuehl" w:hint="cs"/>
          <w:rtl/>
          <w:lang w:eastAsia="en-US"/>
        </w:rPr>
        <w:t xml:space="preserve"> פיגורים על חשבון שלא שולם במועדו בשיעור שלא יעלה על </w:t>
      </w:r>
      <w:r w:rsidR="00EA69D8">
        <w:rPr>
          <w:rStyle w:val="default"/>
          <w:rFonts w:cs="FrankRuehl" w:hint="cs"/>
          <w:rtl/>
          <w:lang w:eastAsia="en-US"/>
        </w:rPr>
        <w:t>ריבית הפיגורים כמשמעותה בהודעה בדבר שיעורי ריבית החשב הכללי שפורסמה ברשומות לאחרונה לפני תשלומו בפועל של כל חשבון</w:t>
      </w:r>
      <w:r w:rsidR="00813C84">
        <w:rPr>
          <w:rStyle w:val="default"/>
          <w:rFonts w:cs="FrankRuehl" w:hint="cs"/>
          <w:rtl/>
          <w:lang w:eastAsia="en-US"/>
        </w:rPr>
        <w:t>.</w:t>
      </w:r>
    </w:p>
    <w:p w:rsidR="000A0B6F" w:rsidRPr="00EA69D8" w:rsidRDefault="000A0B6F" w:rsidP="000A0B6F">
      <w:pPr>
        <w:pStyle w:val="P00"/>
        <w:spacing w:before="0"/>
        <w:ind w:left="0" w:right="1134"/>
        <w:rPr>
          <w:rStyle w:val="default"/>
          <w:rFonts w:cs="FrankRuehl" w:hint="cs"/>
          <w:vanish/>
          <w:color w:val="FF0000"/>
          <w:szCs w:val="20"/>
          <w:shd w:val="clear" w:color="auto" w:fill="FFFF99"/>
          <w:rtl/>
          <w:lang w:eastAsia="en-US"/>
        </w:rPr>
      </w:pPr>
      <w:bookmarkStart w:id="6" w:name="Rov6"/>
      <w:r w:rsidRPr="00EA69D8">
        <w:rPr>
          <w:rStyle w:val="default"/>
          <w:rFonts w:cs="FrankRuehl" w:hint="cs"/>
          <w:vanish/>
          <w:color w:val="FF0000"/>
          <w:szCs w:val="20"/>
          <w:shd w:val="clear" w:color="auto" w:fill="FFFF99"/>
          <w:rtl/>
          <w:lang w:eastAsia="en-US"/>
        </w:rPr>
        <w:t>מיום 28.11.2006</w:t>
      </w:r>
    </w:p>
    <w:p w:rsidR="000A0B6F" w:rsidRPr="00EA69D8" w:rsidRDefault="000A0B6F" w:rsidP="000A0B6F">
      <w:pPr>
        <w:pStyle w:val="P00"/>
        <w:spacing w:before="0"/>
        <w:ind w:left="0" w:right="1134"/>
        <w:rPr>
          <w:rStyle w:val="default"/>
          <w:rFonts w:cs="FrankRuehl" w:hint="cs"/>
          <w:vanish/>
          <w:szCs w:val="20"/>
          <w:shd w:val="clear" w:color="auto" w:fill="FFFF99"/>
          <w:rtl/>
          <w:lang w:eastAsia="en-US"/>
        </w:rPr>
      </w:pPr>
      <w:r w:rsidRPr="00EA69D8">
        <w:rPr>
          <w:rStyle w:val="default"/>
          <w:rFonts w:cs="FrankRuehl" w:hint="cs"/>
          <w:b/>
          <w:bCs/>
          <w:vanish/>
          <w:szCs w:val="20"/>
          <w:shd w:val="clear" w:color="auto" w:fill="FFFF99"/>
          <w:rtl/>
          <w:lang w:eastAsia="en-US"/>
        </w:rPr>
        <w:t>צו תשס"ז-2006</w:t>
      </w:r>
    </w:p>
    <w:p w:rsidR="000A0B6F" w:rsidRPr="00EA69D8" w:rsidRDefault="000A0B6F" w:rsidP="000A0B6F">
      <w:pPr>
        <w:pStyle w:val="P00"/>
        <w:spacing w:before="0"/>
        <w:ind w:left="0" w:right="1134"/>
        <w:rPr>
          <w:rStyle w:val="default"/>
          <w:rFonts w:cs="FrankRuehl" w:hint="cs"/>
          <w:vanish/>
          <w:szCs w:val="20"/>
          <w:shd w:val="clear" w:color="auto" w:fill="FFFF99"/>
          <w:rtl/>
          <w:lang w:eastAsia="en-US"/>
        </w:rPr>
      </w:pPr>
      <w:hyperlink r:id="rId9" w:history="1">
        <w:r w:rsidRPr="00EA69D8">
          <w:rPr>
            <w:rStyle w:val="Hyperlink"/>
            <w:rFonts w:hint="cs"/>
            <w:vanish/>
            <w:szCs w:val="20"/>
            <w:shd w:val="clear" w:color="auto" w:fill="FFFF99"/>
            <w:rtl/>
            <w:lang w:eastAsia="en-US"/>
          </w:rPr>
          <w:t>ק"ת תשס"ז מס' 6529</w:t>
        </w:r>
      </w:hyperlink>
      <w:r w:rsidRPr="00EA69D8">
        <w:rPr>
          <w:rStyle w:val="default"/>
          <w:rFonts w:cs="FrankRuehl" w:hint="cs"/>
          <w:vanish/>
          <w:szCs w:val="20"/>
          <w:shd w:val="clear" w:color="auto" w:fill="FFFF99"/>
          <w:rtl/>
          <w:lang w:eastAsia="en-US"/>
        </w:rPr>
        <w:t xml:space="preserve"> מיום 29.10.2006 עמ' 185</w:t>
      </w:r>
    </w:p>
    <w:p w:rsidR="000A0B6F" w:rsidRPr="00EA69D8" w:rsidRDefault="000A0B6F" w:rsidP="000A0B6F">
      <w:pPr>
        <w:pStyle w:val="P00"/>
        <w:spacing w:before="0"/>
        <w:ind w:left="0" w:right="1134"/>
        <w:rPr>
          <w:rStyle w:val="default"/>
          <w:rFonts w:cs="FrankRuehl" w:hint="cs"/>
          <w:vanish/>
          <w:szCs w:val="20"/>
          <w:shd w:val="clear" w:color="auto" w:fill="FFFF99"/>
          <w:rtl/>
          <w:lang w:eastAsia="en-US"/>
        </w:rPr>
      </w:pPr>
      <w:r w:rsidRPr="00EA69D8">
        <w:rPr>
          <w:rStyle w:val="default"/>
          <w:rFonts w:cs="FrankRuehl" w:hint="cs"/>
          <w:b/>
          <w:bCs/>
          <w:vanish/>
          <w:szCs w:val="20"/>
          <w:shd w:val="clear" w:color="auto" w:fill="FFFF99"/>
          <w:rtl/>
          <w:lang w:eastAsia="en-US"/>
        </w:rPr>
        <w:t>החלפת סעיף 3</w:t>
      </w:r>
    </w:p>
    <w:p w:rsidR="000A0B6F" w:rsidRPr="00EA69D8" w:rsidRDefault="000A0B6F" w:rsidP="000A0B6F">
      <w:pPr>
        <w:pStyle w:val="P00"/>
        <w:ind w:left="0" w:right="1134"/>
        <w:rPr>
          <w:rStyle w:val="default"/>
          <w:rFonts w:cs="FrankRuehl" w:hint="cs"/>
          <w:vanish/>
          <w:szCs w:val="20"/>
          <w:shd w:val="clear" w:color="auto" w:fill="FFFF99"/>
          <w:rtl/>
          <w:lang w:eastAsia="en-US"/>
        </w:rPr>
      </w:pPr>
      <w:r w:rsidRPr="00EA69D8">
        <w:rPr>
          <w:rStyle w:val="default"/>
          <w:rFonts w:cs="FrankRuehl" w:hint="cs"/>
          <w:vanish/>
          <w:szCs w:val="20"/>
          <w:shd w:val="clear" w:color="auto" w:fill="FFFF99"/>
          <w:rtl/>
          <w:lang w:eastAsia="en-US"/>
        </w:rPr>
        <w:t>הנוסח הקודם:</w:t>
      </w:r>
    </w:p>
    <w:p w:rsidR="000A0B6F" w:rsidRPr="00EA69D8" w:rsidRDefault="000A0B6F" w:rsidP="000A0B6F">
      <w:pPr>
        <w:pStyle w:val="P00"/>
        <w:spacing w:before="20"/>
        <w:ind w:left="0" w:right="1134"/>
        <w:rPr>
          <w:rStyle w:val="default"/>
          <w:rFonts w:cs="Miriam" w:hint="cs"/>
          <w:strike/>
          <w:vanish/>
          <w:sz w:val="16"/>
          <w:szCs w:val="16"/>
          <w:shd w:val="clear" w:color="auto" w:fill="FFFF99"/>
          <w:rtl/>
        </w:rPr>
      </w:pPr>
      <w:r w:rsidRPr="00EA69D8">
        <w:rPr>
          <w:rStyle w:val="default"/>
          <w:rFonts w:cs="Miriam" w:hint="cs"/>
          <w:strike/>
          <w:vanish/>
          <w:sz w:val="16"/>
          <w:szCs w:val="16"/>
          <w:shd w:val="clear" w:color="auto" w:fill="FFFF99"/>
          <w:rtl/>
        </w:rPr>
        <w:t>דמי פיגורים</w:t>
      </w:r>
    </w:p>
    <w:p w:rsidR="000A0B6F" w:rsidRPr="00EA69D8" w:rsidRDefault="000A0B6F" w:rsidP="00EA69D8">
      <w:pPr>
        <w:pStyle w:val="P00"/>
        <w:spacing w:before="0"/>
        <w:ind w:left="0" w:right="1134"/>
        <w:rPr>
          <w:rStyle w:val="default"/>
          <w:rFonts w:cs="FrankRuehl" w:hint="cs"/>
          <w:strike/>
          <w:sz w:val="2"/>
          <w:szCs w:val="2"/>
          <w:rtl/>
          <w:lang w:eastAsia="en-US"/>
        </w:rPr>
      </w:pPr>
      <w:r w:rsidRPr="00EA69D8">
        <w:rPr>
          <w:rStyle w:val="default"/>
          <w:rFonts w:cs="FrankRuehl" w:hint="cs"/>
          <w:strike/>
          <w:vanish/>
          <w:sz w:val="22"/>
          <w:szCs w:val="22"/>
          <w:shd w:val="clear" w:color="auto" w:fill="FFFF99"/>
          <w:rtl/>
        </w:rPr>
        <w:t>3</w:t>
      </w:r>
      <w:r w:rsidRPr="00EA69D8">
        <w:rPr>
          <w:rStyle w:val="default"/>
          <w:rFonts w:cs="FrankRuehl" w:hint="cs"/>
          <w:strike/>
          <w:vanish/>
          <w:sz w:val="22"/>
          <w:szCs w:val="22"/>
          <w:shd w:val="clear" w:color="auto" w:fill="FFFF99"/>
          <w:rtl/>
          <w:lang w:eastAsia="en-US"/>
        </w:rPr>
        <w:t>.</w:t>
      </w:r>
      <w:r w:rsidRPr="00EA69D8">
        <w:rPr>
          <w:rStyle w:val="default"/>
          <w:rFonts w:cs="FrankRuehl" w:hint="cs"/>
          <w:strike/>
          <w:vanish/>
          <w:sz w:val="22"/>
          <w:szCs w:val="22"/>
          <w:shd w:val="clear" w:color="auto" w:fill="FFFF99"/>
          <w:rtl/>
          <w:lang w:eastAsia="en-US"/>
        </w:rPr>
        <w:tab/>
        <w:t>ספק רשאי לגבות מצרכן דמי פיגורים על חשבון שלא שולם במועדו, כולו או חלקו, בשיעור שלא יעלה על 0.5% לכל 7 ימים או חלק מהם, החל ביום הראשון שלאחר מועד התשלום האמור בסעיף 2(ג).</w:t>
      </w:r>
      <w:bookmarkEnd w:id="6"/>
    </w:p>
    <w:p w:rsidR="002553BB" w:rsidRDefault="002553BB" w:rsidP="009061B6">
      <w:pPr>
        <w:pStyle w:val="P00"/>
        <w:spacing w:before="72"/>
        <w:ind w:left="0" w:right="1134"/>
        <w:rPr>
          <w:rStyle w:val="default"/>
          <w:rFonts w:cs="FrankRuehl" w:hint="cs"/>
          <w:rtl/>
          <w:lang w:eastAsia="en-US"/>
        </w:rPr>
      </w:pPr>
      <w:bookmarkStart w:id="7" w:name="Seif4"/>
      <w:bookmarkEnd w:id="7"/>
      <w:r>
        <w:rPr>
          <w:rFonts w:cs="Miriam"/>
          <w:szCs w:val="32"/>
          <w:rtl/>
          <w:lang w:val="he-IL"/>
        </w:rPr>
        <w:pict>
          <v:shape id="_x0000_s1300" type="#_x0000_t202" style="position:absolute;left:0;text-align:left;margin-left:462pt;margin-top:7.1pt;width:80.25pt;height:13.8pt;z-index:251655168" filled="f" stroked="f">
            <v:textbox inset="1mm,0,1mm,0">
              <w:txbxContent>
                <w:p w:rsidR="00834542" w:rsidRDefault="009061B6" w:rsidP="00AB488D">
                  <w:pPr>
                    <w:spacing w:line="160" w:lineRule="exact"/>
                    <w:jc w:val="left"/>
                    <w:rPr>
                      <w:rFonts w:cs="Miriam" w:hint="cs"/>
                      <w:szCs w:val="18"/>
                      <w:rtl/>
                      <w:lang w:eastAsia="en-US"/>
                    </w:rPr>
                  </w:pPr>
                  <w:r>
                    <w:rPr>
                      <w:rFonts w:cs="Miriam" w:hint="cs"/>
                      <w:szCs w:val="18"/>
                      <w:rtl/>
                      <w:lang w:eastAsia="en-US"/>
                    </w:rPr>
                    <w:t>מקדמת מלאי</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9061B6">
        <w:rPr>
          <w:rStyle w:val="default"/>
          <w:rFonts w:cs="FrankRuehl" w:hint="cs"/>
          <w:rtl/>
          <w:lang w:eastAsia="en-US"/>
        </w:rPr>
        <w:t>ספק רשאי לגבות מצרכן המצטרף למערכת מרכזית מקדמת מלאי, למעט בעד מלאי של גז טבעי, בסכום השווה למחירם של 12.2. ק"ג גז, לפי מחירם ביום חתימת חוזה האספקה בין הצרכן לבין הספק.</w:t>
      </w:r>
    </w:p>
    <w:p w:rsidR="000C4D98" w:rsidRDefault="000C4D98" w:rsidP="009061B6">
      <w:pPr>
        <w:pStyle w:val="P00"/>
        <w:spacing w:before="72"/>
        <w:ind w:left="0" w:right="1134"/>
        <w:rPr>
          <w:rStyle w:val="default"/>
          <w:rFonts w:cs="FrankRuehl" w:hint="cs"/>
          <w:rtl/>
          <w:lang w:eastAsia="en-US"/>
        </w:rPr>
      </w:pPr>
      <w:bookmarkStart w:id="8" w:name="Seif5"/>
      <w:bookmarkEnd w:id="8"/>
      <w:r>
        <w:rPr>
          <w:rFonts w:cs="Miriam"/>
          <w:szCs w:val="32"/>
          <w:rtl/>
          <w:lang w:val="he-IL"/>
        </w:rPr>
        <w:pict>
          <v:shape id="_x0000_s1590" type="#_x0000_t202" style="position:absolute;left:0;text-align:left;margin-left:470.25pt;margin-top:7.1pt;width:1in;height:27.8pt;z-index:251656192" filled="f" stroked="f">
            <v:textbox inset="1mm,0,1mm,0">
              <w:txbxContent>
                <w:p w:rsidR="00834542" w:rsidRDefault="009061B6" w:rsidP="00E0353F">
                  <w:pPr>
                    <w:spacing w:line="160" w:lineRule="exact"/>
                    <w:jc w:val="left"/>
                    <w:rPr>
                      <w:rFonts w:cs="Miriam" w:hint="cs"/>
                      <w:szCs w:val="18"/>
                      <w:rtl/>
                      <w:lang w:eastAsia="en-US"/>
                    </w:rPr>
                  </w:pPr>
                  <w:r>
                    <w:rPr>
                      <w:rFonts w:cs="Miriam" w:hint="cs"/>
                      <w:szCs w:val="18"/>
                      <w:rtl/>
                      <w:lang w:eastAsia="en-US"/>
                    </w:rPr>
                    <w:t>הפסקה אספקה בגלל אי תשלום החשבון</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9061B6">
        <w:rPr>
          <w:rStyle w:val="default"/>
          <w:rFonts w:cs="FrankRuehl" w:hint="cs"/>
          <w:rtl/>
          <w:lang w:eastAsia="en-US"/>
        </w:rPr>
        <w:t>(א)</w:t>
      </w:r>
      <w:r w:rsidR="009061B6">
        <w:rPr>
          <w:rStyle w:val="default"/>
          <w:rFonts w:cs="FrankRuehl" w:hint="cs"/>
          <w:rtl/>
          <w:lang w:eastAsia="en-US"/>
        </w:rPr>
        <w:tab/>
        <w:t xml:space="preserve">ספק רשאי להפסיק את אספקת הגז אם לא שילם צרכן את החשבון שנשלח למענו, עד ליום ה-45 לאחר משלוחו, ובלבד שהספק הודיע לצרכן בכתב, 7 ימים לפחות לפני ההפסקה, על </w:t>
      </w:r>
      <w:r w:rsidR="009061B6">
        <w:rPr>
          <w:rStyle w:val="default"/>
          <w:rFonts w:cs="FrankRuehl" w:hint="cs"/>
          <w:rtl/>
          <w:lang w:eastAsia="en-US"/>
        </w:rPr>
        <w:lastRenderedPageBreak/>
        <w:t>כוונתו לפעול בדרך זו.</w:t>
      </w:r>
    </w:p>
    <w:p w:rsidR="009061B6" w:rsidRDefault="009061B6" w:rsidP="009061B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הודעה על הפסקת אספקה של גז תימסר במעונו של הצרכן; נמסרה הודעה כאמור, רשאי הספק לחייב את הצרכן בסכום של 2.5 שקלים חדשים בעדה ובלבד שנמסרה 20 ימים לפחות לאחר משלוח החשבון לצרכן.</w:t>
      </w:r>
    </w:p>
    <w:p w:rsidR="009061B6" w:rsidRDefault="009061B6" w:rsidP="009061B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גבה הספק את החשבון במעונו של הצרכן במועד שבו היה זכאי להפסיק את האספקה וטרם שביצע את ההפסקה, רשאי הוא לחייב את הצרכן בסכום נוסף של 20 שקלים חדשים.</w:t>
      </w:r>
    </w:p>
    <w:p w:rsidR="009061B6" w:rsidRDefault="009061B6" w:rsidP="009061B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ספק רשאי לסרב לחדש אספקה שהופסקה לפי סעיף זה עד שהצרכן ישלם את החשבון, את דמי הפיגורים שהצטברו עליו ואת הסכום שהצרכן חייב בו לפי סעיפים קטנים (ב) ו-(ה).</w:t>
      </w:r>
    </w:p>
    <w:p w:rsidR="009061B6" w:rsidRDefault="009061B6" w:rsidP="009061B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בעד חידוש אספקה שהופסקה לפי סעיף זה, רשאי ספק לגבות מצרכן סכום של 25 שקלים חדשים.</w:t>
      </w:r>
    </w:p>
    <w:p w:rsidR="00F170AD" w:rsidRDefault="005A7415" w:rsidP="003F4E6C">
      <w:pPr>
        <w:pStyle w:val="P00"/>
        <w:spacing w:before="72"/>
        <w:ind w:left="0" w:right="1134"/>
        <w:rPr>
          <w:rStyle w:val="default"/>
          <w:rFonts w:cs="FrankRuehl" w:hint="cs"/>
          <w:rtl/>
          <w:lang w:eastAsia="en-US"/>
        </w:rPr>
      </w:pPr>
      <w:bookmarkStart w:id="9" w:name="Seif6"/>
      <w:bookmarkEnd w:id="9"/>
      <w:r>
        <w:rPr>
          <w:rFonts w:cs="Miriam"/>
          <w:szCs w:val="32"/>
          <w:rtl/>
          <w:lang w:val="he-IL"/>
        </w:rPr>
        <w:pict>
          <v:shape id="_x0000_s1594" type="#_x0000_t202" style="position:absolute;left:0;text-align:left;margin-left:470.25pt;margin-top:7.1pt;width:1in;height:19.15pt;z-index:251657216" filled="f" stroked="f">
            <v:textbox style="mso-next-textbox:#_x0000_s1594" inset="1mm,0,1mm,0">
              <w:txbxContent>
                <w:p w:rsidR="00834542" w:rsidRDefault="003F4E6C" w:rsidP="00FA01DD">
                  <w:pPr>
                    <w:spacing w:line="160" w:lineRule="exact"/>
                    <w:jc w:val="left"/>
                    <w:rPr>
                      <w:rFonts w:cs="Miriam" w:hint="cs"/>
                      <w:szCs w:val="18"/>
                      <w:rtl/>
                      <w:lang w:eastAsia="en-US"/>
                    </w:rPr>
                  </w:pPr>
                  <w:r>
                    <w:rPr>
                      <w:rFonts w:cs="Miriam" w:hint="cs"/>
                      <w:szCs w:val="18"/>
                      <w:rtl/>
                      <w:lang w:eastAsia="en-US"/>
                    </w:rPr>
                    <w:t>הפסקת אספקה לפי בקשת הצרכן</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C200A6">
        <w:rPr>
          <w:rStyle w:val="default"/>
          <w:rFonts w:cs="FrankRuehl" w:hint="cs"/>
          <w:rtl/>
          <w:lang w:eastAsia="en-US"/>
        </w:rPr>
        <w:t>(א)</w:t>
      </w:r>
      <w:r w:rsidR="00C200A6">
        <w:rPr>
          <w:rStyle w:val="default"/>
          <w:rFonts w:cs="FrankRuehl" w:hint="cs"/>
          <w:rtl/>
          <w:lang w:eastAsia="en-US"/>
        </w:rPr>
        <w:tab/>
      </w:r>
      <w:r w:rsidR="003F4E6C">
        <w:rPr>
          <w:rStyle w:val="default"/>
          <w:rFonts w:cs="FrankRuehl" w:hint="cs"/>
          <w:rtl/>
          <w:lang w:eastAsia="en-US"/>
        </w:rPr>
        <w:t>הודיע הצרכן לספק על רצונו להפסיק את האספקה, יחזיר הספק לצרכן את מקדמת המלאי בסכום השווה למחירם של 12.2 ק"ג גז, לפי מחירם ביום ההפסקה, בניכוי התשלומים המגיעים מהצרכן לספק בשל צריכת הגז עד למועד ההפסקה; ההחזר יתבצע תוך 14 ימים מיום ההפסקה.</w:t>
      </w:r>
    </w:p>
    <w:p w:rsidR="003F4E6C" w:rsidRDefault="003F4E6C" w:rsidP="003F4E6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סכום שלא הוחזר לצרכן כאמור בסעיף קטן (א), ישא ריבית בשיעור דמי הפיגורים הנקוב בסעיף 3, מהיום ה-15 ועד החזרתו בפועל, ובלבד שההחזר יבוצע תוך 50 ימים ממועד ההפסקה.</w:t>
      </w:r>
    </w:p>
    <w:p w:rsidR="0059371D" w:rsidRDefault="0059371D" w:rsidP="003F4E6C">
      <w:pPr>
        <w:pStyle w:val="P00"/>
        <w:spacing w:before="72"/>
        <w:ind w:left="0" w:right="1134"/>
        <w:rPr>
          <w:rStyle w:val="default"/>
          <w:rFonts w:cs="FrankRuehl" w:hint="cs"/>
          <w:rtl/>
          <w:lang w:eastAsia="en-US"/>
        </w:rPr>
      </w:pPr>
      <w:bookmarkStart w:id="10" w:name="Seif7"/>
      <w:bookmarkEnd w:id="10"/>
      <w:r>
        <w:rPr>
          <w:rFonts w:cs="Miriam"/>
          <w:szCs w:val="32"/>
          <w:rtl/>
          <w:lang w:val="he-IL"/>
        </w:rPr>
        <w:pict>
          <v:shape id="_x0000_s1742" type="#_x0000_t202" style="position:absolute;left:0;text-align:left;margin-left:470.25pt;margin-top:7.1pt;width:1in;height:19.65pt;z-index:251658240" filled="f" stroked="f">
            <v:textbox inset="1mm,0,1mm,0">
              <w:txbxContent>
                <w:p w:rsidR="00834542" w:rsidRDefault="003F4E6C" w:rsidP="0059371D">
                  <w:pPr>
                    <w:spacing w:line="160" w:lineRule="exact"/>
                    <w:jc w:val="left"/>
                    <w:rPr>
                      <w:rFonts w:cs="Miriam" w:hint="cs"/>
                      <w:szCs w:val="18"/>
                      <w:rtl/>
                      <w:lang w:eastAsia="en-US"/>
                    </w:rPr>
                  </w:pPr>
                  <w:r>
                    <w:rPr>
                      <w:rFonts w:cs="Miriam" w:hint="cs"/>
                      <w:szCs w:val="18"/>
                      <w:rtl/>
                      <w:lang w:eastAsia="en-US"/>
                    </w:rPr>
                    <w:t>המנהל</w:t>
                  </w:r>
                </w:p>
              </w:txbxContent>
            </v:textbox>
            <w10:anchorlock/>
          </v:shape>
        </w:pict>
      </w:r>
      <w:r w:rsidR="008758E0">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3F4E6C">
        <w:rPr>
          <w:rStyle w:val="default"/>
          <w:rFonts w:cs="FrankRuehl" w:hint="cs"/>
          <w:rtl/>
          <w:lang w:eastAsia="en-US"/>
        </w:rPr>
        <w:t>המנהל ממונה על הפיקוח על הוראות צו זה.</w:t>
      </w:r>
    </w:p>
    <w:p w:rsidR="0059371D" w:rsidRDefault="0059371D" w:rsidP="003F4E6C">
      <w:pPr>
        <w:pStyle w:val="P00"/>
        <w:spacing w:before="72"/>
        <w:ind w:left="0" w:right="1134"/>
        <w:rPr>
          <w:rStyle w:val="default"/>
          <w:rFonts w:cs="FrankRuehl" w:hint="cs"/>
          <w:rtl/>
          <w:lang w:eastAsia="en-US"/>
        </w:rPr>
      </w:pPr>
      <w:bookmarkStart w:id="11" w:name="Seif8"/>
      <w:bookmarkEnd w:id="11"/>
      <w:r>
        <w:rPr>
          <w:rFonts w:cs="Miriam"/>
          <w:szCs w:val="32"/>
          <w:rtl/>
          <w:lang w:val="he-IL"/>
        </w:rPr>
        <w:pict>
          <v:shape id="_x0000_s1743" type="#_x0000_t202" style="position:absolute;left:0;text-align:left;margin-left:470.25pt;margin-top:7.1pt;width:1in;height:20.3pt;z-index:251659264" filled="f" stroked="f">
            <v:textbox inset="1mm,0,1mm,0">
              <w:txbxContent>
                <w:p w:rsidR="00834542" w:rsidRDefault="003F4E6C" w:rsidP="0059371D">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sidR="008758E0">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3F4E6C">
        <w:rPr>
          <w:rStyle w:val="default"/>
          <w:rFonts w:cs="FrankRuehl" w:hint="cs"/>
          <w:rtl/>
          <w:lang w:eastAsia="en-US"/>
        </w:rPr>
        <w:t xml:space="preserve">צו הפיקוח על מצרכים ושירותים (תשלומים בעד גז המסופק לצרכנים במערכת מרכזית), התשמ"ו-1986 </w:t>
      </w:r>
      <w:r w:rsidR="003F4E6C">
        <w:rPr>
          <w:rStyle w:val="default"/>
          <w:rFonts w:cs="FrankRuehl"/>
          <w:rtl/>
          <w:lang w:eastAsia="en-US"/>
        </w:rPr>
        <w:t>–</w:t>
      </w:r>
      <w:r w:rsidR="003F4E6C">
        <w:rPr>
          <w:rStyle w:val="default"/>
          <w:rFonts w:cs="FrankRuehl" w:hint="cs"/>
          <w:rtl/>
          <w:lang w:eastAsia="en-US"/>
        </w:rPr>
        <w:t xml:space="preserve"> בטל.</w:t>
      </w:r>
    </w:p>
    <w:p w:rsidR="00EF1160" w:rsidRDefault="00EF1160" w:rsidP="003F4E6C">
      <w:pPr>
        <w:pStyle w:val="P00"/>
        <w:spacing w:before="72"/>
        <w:ind w:left="0" w:right="1134"/>
        <w:rPr>
          <w:rStyle w:val="default"/>
          <w:rFonts w:cs="FrankRuehl" w:hint="cs"/>
          <w:rtl/>
          <w:lang w:eastAsia="en-US"/>
        </w:rPr>
      </w:pPr>
      <w:bookmarkStart w:id="12" w:name="Seif9"/>
      <w:bookmarkEnd w:id="12"/>
      <w:r>
        <w:rPr>
          <w:rFonts w:cs="Miriam"/>
          <w:szCs w:val="32"/>
          <w:rtl/>
          <w:lang w:val="he-IL"/>
        </w:rPr>
        <w:pict>
          <v:shape id="_x0000_s1762" type="#_x0000_t202" style="position:absolute;left:0;text-align:left;margin-left:470.25pt;margin-top:7.1pt;width:1in;height:15.1pt;z-index:251660288" filled="f" stroked="f">
            <v:textbox inset="1mm,0,1mm,0">
              <w:txbxContent>
                <w:p w:rsidR="00834542" w:rsidRDefault="003F4E6C" w:rsidP="00EF1160">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3F4E6C">
        <w:rPr>
          <w:rStyle w:val="default"/>
          <w:rFonts w:cs="FrankRuehl" w:hint="cs"/>
          <w:rtl/>
          <w:lang w:eastAsia="en-US"/>
        </w:rPr>
        <w:t>תחילתו של צו זה ביום א' באלול התשמ"ט (1 בספטמבר 1989).</w:t>
      </w:r>
    </w:p>
    <w:p w:rsidR="00E232B6" w:rsidRDefault="00E232B6">
      <w:pPr>
        <w:pStyle w:val="P00"/>
        <w:spacing w:before="72"/>
        <w:ind w:left="0" w:right="1134"/>
        <w:rPr>
          <w:rFonts w:hint="cs"/>
          <w:rtl/>
          <w:lang w:eastAsia="en-US"/>
        </w:rPr>
      </w:pPr>
    </w:p>
    <w:p w:rsidR="00C31764" w:rsidRDefault="00C31764">
      <w:pPr>
        <w:pStyle w:val="P00"/>
        <w:spacing w:before="72"/>
        <w:ind w:left="0" w:right="1134"/>
        <w:rPr>
          <w:rFonts w:hint="cs"/>
          <w:rtl/>
          <w:lang w:eastAsia="en-US"/>
        </w:rPr>
      </w:pPr>
    </w:p>
    <w:p w:rsidR="00585A13" w:rsidRDefault="003F4E6C" w:rsidP="003F4E6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ו' באב</w:t>
      </w:r>
      <w:r w:rsidR="007F2E17">
        <w:rPr>
          <w:rFonts w:hint="cs"/>
          <w:rtl/>
          <w:lang w:eastAsia="en-US"/>
        </w:rPr>
        <w:t xml:space="preserve"> </w:t>
      </w:r>
      <w:r>
        <w:rPr>
          <w:rFonts w:hint="cs"/>
          <w:rtl/>
          <w:lang w:eastAsia="en-US"/>
        </w:rPr>
        <w:t>ה</w:t>
      </w:r>
      <w:r w:rsidR="007F2E17">
        <w:rPr>
          <w:rFonts w:hint="cs"/>
          <w:rtl/>
          <w:lang w:eastAsia="en-US"/>
        </w:rPr>
        <w:t>תש</w:t>
      </w:r>
      <w:r>
        <w:rPr>
          <w:rFonts w:hint="cs"/>
          <w:rtl/>
          <w:lang w:eastAsia="en-US"/>
        </w:rPr>
        <w:t>מ"ט</w:t>
      </w:r>
      <w:r w:rsidR="007F2E17">
        <w:rPr>
          <w:rFonts w:hint="cs"/>
          <w:rtl/>
          <w:lang w:eastAsia="en-US"/>
        </w:rPr>
        <w:t xml:space="preserve"> (</w:t>
      </w:r>
      <w:r>
        <w:rPr>
          <w:rFonts w:hint="cs"/>
          <w:rtl/>
          <w:lang w:eastAsia="en-US"/>
        </w:rPr>
        <w:t>7 באוגוסט 1989</w:t>
      </w:r>
      <w:r w:rsidR="007F2E17">
        <w:rPr>
          <w:rFonts w:hint="cs"/>
          <w:rtl/>
          <w:lang w:eastAsia="en-US"/>
        </w:rPr>
        <w:t>)</w:t>
      </w:r>
      <w:r w:rsidR="00CC384E">
        <w:rPr>
          <w:rFonts w:hint="cs"/>
          <w:rtl/>
          <w:lang w:eastAsia="en-US"/>
        </w:rPr>
        <w:tab/>
      </w:r>
      <w:r>
        <w:rPr>
          <w:rFonts w:hint="cs"/>
          <w:rtl/>
          <w:lang w:eastAsia="en-US"/>
        </w:rPr>
        <w:t>משה שחל</w:t>
      </w:r>
    </w:p>
    <w:p w:rsidR="00585A13" w:rsidRDefault="00585A13" w:rsidP="003F4E6C">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16680C">
        <w:rPr>
          <w:rFonts w:hint="cs"/>
          <w:sz w:val="22"/>
          <w:szCs w:val="22"/>
          <w:rtl/>
          <w:lang w:eastAsia="en-US"/>
        </w:rPr>
        <w:t>שר</w:t>
      </w:r>
      <w:r w:rsidR="008722C8">
        <w:rPr>
          <w:rFonts w:hint="cs"/>
          <w:sz w:val="22"/>
          <w:szCs w:val="22"/>
          <w:rtl/>
          <w:lang w:eastAsia="en-US"/>
        </w:rPr>
        <w:t xml:space="preserve"> </w:t>
      </w:r>
      <w:r w:rsidR="003F4E6C">
        <w:rPr>
          <w:rFonts w:hint="cs"/>
          <w:sz w:val="22"/>
          <w:szCs w:val="22"/>
          <w:rtl/>
          <w:lang w:eastAsia="en-US"/>
        </w:rPr>
        <w:t>האנרגיה והתשתית</w:t>
      </w:r>
    </w:p>
    <w:p w:rsidR="00D66EF9" w:rsidRDefault="00D66EF9">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sectPr w:rsidR="00567FB0">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21F" w:rsidRDefault="00E6221F">
      <w:r>
        <w:separator/>
      </w:r>
    </w:p>
  </w:endnote>
  <w:endnote w:type="continuationSeparator" w:id="0">
    <w:p w:rsidR="00E6221F" w:rsidRDefault="00E6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542" w:rsidRDefault="0083454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834542" w:rsidRDefault="0083454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34542" w:rsidRDefault="0083454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45D5B">
      <w:rPr>
        <w:rFonts w:cs="TopType Jerushalmi"/>
        <w:noProof/>
        <w:color w:val="000000"/>
        <w:sz w:val="14"/>
        <w:szCs w:val="14"/>
        <w:lang w:eastAsia="en-US"/>
      </w:rPr>
      <w:t>Z:\000000000000-law\yael\09-04-12\pikuc\500_137.doc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542" w:rsidRDefault="0083454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E43EA">
      <w:rPr>
        <w:noProof/>
        <w:sz w:val="24"/>
        <w:szCs w:val="24"/>
        <w:rtl/>
        <w:lang w:eastAsia="en-US"/>
      </w:rPr>
      <w:t>2</w:t>
    </w:r>
    <w:r>
      <w:rPr>
        <w:rFonts w:hAnsi="FrankRuehl"/>
        <w:sz w:val="24"/>
        <w:szCs w:val="24"/>
        <w:rtl/>
      </w:rPr>
      <w:fldChar w:fldCharType="end"/>
    </w:r>
  </w:p>
  <w:p w:rsidR="00834542" w:rsidRDefault="0083454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34542" w:rsidRDefault="0083454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45D5B">
      <w:rPr>
        <w:rFonts w:cs="TopType Jerushalmi"/>
        <w:noProof/>
        <w:color w:val="000000"/>
        <w:sz w:val="14"/>
        <w:szCs w:val="14"/>
        <w:lang w:eastAsia="en-US"/>
      </w:rPr>
      <w:t>Z:\000000000000-law\yael\09-04-12\pikuc\500_137.doc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21F" w:rsidRDefault="00E6221F">
      <w:pPr>
        <w:spacing w:before="60" w:line="240" w:lineRule="auto"/>
        <w:ind w:right="1134"/>
      </w:pPr>
      <w:r>
        <w:separator/>
      </w:r>
    </w:p>
  </w:footnote>
  <w:footnote w:type="continuationSeparator" w:id="0">
    <w:p w:rsidR="00E6221F" w:rsidRDefault="00E6221F">
      <w:pPr>
        <w:spacing w:before="60" w:line="240" w:lineRule="auto"/>
        <w:ind w:right="1134"/>
      </w:pPr>
      <w:r>
        <w:separator/>
      </w:r>
    </w:p>
  </w:footnote>
  <w:footnote w:id="1">
    <w:p w:rsidR="00834542" w:rsidRDefault="00834542" w:rsidP="00E8388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sidR="00E83883">
          <w:rPr>
            <w:rStyle w:val="Hyperlink"/>
            <w:rFonts w:hint="cs"/>
            <w:rtl/>
            <w:lang w:eastAsia="en-US"/>
          </w:rPr>
          <w:t>מ"ט</w:t>
        </w:r>
        <w:r>
          <w:rPr>
            <w:rStyle w:val="Hyperlink"/>
            <w:rFonts w:hint="cs"/>
            <w:rtl/>
            <w:lang w:eastAsia="en-US"/>
          </w:rPr>
          <w:t xml:space="preserve"> </w:t>
        </w:r>
        <w:r w:rsidRPr="00192D81">
          <w:rPr>
            <w:rStyle w:val="Hyperlink"/>
            <w:rFonts w:hint="cs"/>
            <w:rtl/>
            <w:lang w:eastAsia="en-US"/>
          </w:rPr>
          <w:t xml:space="preserve">מס' </w:t>
        </w:r>
        <w:r w:rsidR="00E83883">
          <w:rPr>
            <w:rStyle w:val="Hyperlink"/>
            <w:rFonts w:hint="cs"/>
            <w:rtl/>
            <w:lang w:eastAsia="en-US"/>
          </w:rPr>
          <w:t>5212</w:t>
        </w:r>
      </w:hyperlink>
      <w:r>
        <w:rPr>
          <w:rFonts w:hint="cs"/>
          <w:rtl/>
          <w:lang w:eastAsia="en-US"/>
        </w:rPr>
        <w:t xml:space="preserve"> מיום </w:t>
      </w:r>
      <w:r w:rsidR="00E83883">
        <w:rPr>
          <w:rFonts w:hint="cs"/>
          <w:rtl/>
          <w:lang w:eastAsia="en-US"/>
        </w:rPr>
        <w:t>18.8.1989</w:t>
      </w:r>
      <w:r>
        <w:rPr>
          <w:rFonts w:hint="cs"/>
          <w:rtl/>
          <w:lang w:eastAsia="en-US"/>
        </w:rPr>
        <w:t xml:space="preserve"> עמ' </w:t>
      </w:r>
      <w:r w:rsidR="00E83883">
        <w:rPr>
          <w:rFonts w:hint="cs"/>
          <w:rtl/>
          <w:lang w:eastAsia="en-US"/>
        </w:rPr>
        <w:t>1279</w:t>
      </w:r>
      <w:r>
        <w:rPr>
          <w:rFonts w:hint="cs"/>
          <w:rtl/>
          <w:lang w:eastAsia="en-US"/>
        </w:rPr>
        <w:t>.</w:t>
      </w:r>
    </w:p>
    <w:p w:rsidR="00834542" w:rsidRDefault="00834542" w:rsidP="001D518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AD2158">
          <w:rPr>
            <w:rStyle w:val="Hyperlink"/>
            <w:rFonts w:hint="cs"/>
            <w:rtl/>
            <w:lang w:eastAsia="en-US"/>
          </w:rPr>
          <w:t>ק"ת תש</w:t>
        </w:r>
        <w:r w:rsidR="001D518E">
          <w:rPr>
            <w:rStyle w:val="Hyperlink"/>
            <w:rFonts w:hint="cs"/>
            <w:rtl/>
            <w:lang w:eastAsia="en-US"/>
          </w:rPr>
          <w:t>"ן</w:t>
        </w:r>
        <w:r w:rsidRPr="00AD2158">
          <w:rPr>
            <w:rStyle w:val="Hyperlink"/>
            <w:rFonts w:hint="cs"/>
            <w:rtl/>
            <w:lang w:eastAsia="en-US"/>
          </w:rPr>
          <w:t xml:space="preserve"> מס' </w:t>
        </w:r>
        <w:r w:rsidR="001D518E">
          <w:rPr>
            <w:rStyle w:val="Hyperlink"/>
            <w:rFonts w:hint="cs"/>
            <w:rtl/>
            <w:lang w:eastAsia="en-US"/>
          </w:rPr>
          <w:t>5246</w:t>
        </w:r>
      </w:hyperlink>
      <w:r>
        <w:rPr>
          <w:rFonts w:hint="cs"/>
          <w:rtl/>
          <w:lang w:eastAsia="en-US"/>
        </w:rPr>
        <w:t xml:space="preserve"> מיום </w:t>
      </w:r>
      <w:r w:rsidR="001D518E">
        <w:rPr>
          <w:rFonts w:hint="cs"/>
          <w:rtl/>
          <w:lang w:eastAsia="en-US"/>
        </w:rPr>
        <w:t>1.2.1990</w:t>
      </w:r>
      <w:r>
        <w:rPr>
          <w:rFonts w:hint="cs"/>
          <w:rtl/>
          <w:lang w:eastAsia="en-US"/>
        </w:rPr>
        <w:t xml:space="preserve"> עמ' </w:t>
      </w:r>
      <w:r w:rsidR="001D518E">
        <w:rPr>
          <w:rFonts w:hint="cs"/>
          <w:rtl/>
          <w:lang w:eastAsia="en-US"/>
        </w:rPr>
        <w:t>340</w:t>
      </w:r>
      <w:r>
        <w:rPr>
          <w:rFonts w:hint="cs"/>
          <w:rtl/>
          <w:lang w:eastAsia="en-US"/>
        </w:rPr>
        <w:t xml:space="preserve"> </w:t>
      </w:r>
      <w:r>
        <w:rPr>
          <w:rtl/>
          <w:lang w:eastAsia="en-US"/>
        </w:rPr>
        <w:t>–</w:t>
      </w:r>
      <w:r>
        <w:rPr>
          <w:rFonts w:hint="cs"/>
          <w:rtl/>
          <w:lang w:eastAsia="en-US"/>
        </w:rPr>
        <w:t xml:space="preserve"> צו </w:t>
      </w:r>
      <w:r w:rsidR="001D518E">
        <w:rPr>
          <w:rFonts w:hint="cs"/>
          <w:rtl/>
          <w:lang w:eastAsia="en-US"/>
        </w:rPr>
        <w:t>תש"ן-1990; תחילתו ביום 17.1.1990</w:t>
      </w:r>
      <w:r>
        <w:rPr>
          <w:rFonts w:hint="cs"/>
          <w:rtl/>
          <w:lang w:eastAsia="en-US"/>
        </w:rPr>
        <w:t>.</w:t>
      </w:r>
    </w:p>
    <w:p w:rsidR="0073734C" w:rsidRDefault="0073734C" w:rsidP="000A0B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Pr="0073734C">
          <w:rPr>
            <w:rStyle w:val="Hyperlink"/>
            <w:rFonts w:hint="cs"/>
            <w:rtl/>
            <w:lang w:eastAsia="en-US"/>
          </w:rPr>
          <w:t>ק"ת תש</w:t>
        </w:r>
        <w:r w:rsidR="000A0B6F">
          <w:rPr>
            <w:rStyle w:val="Hyperlink"/>
            <w:rFonts w:hint="cs"/>
            <w:rtl/>
            <w:lang w:eastAsia="en-US"/>
          </w:rPr>
          <w:t>נ"ה</w:t>
        </w:r>
        <w:r w:rsidRPr="0073734C">
          <w:rPr>
            <w:rStyle w:val="Hyperlink"/>
            <w:rFonts w:hint="cs"/>
            <w:rtl/>
            <w:lang w:eastAsia="en-US"/>
          </w:rPr>
          <w:t xml:space="preserve"> מס' </w:t>
        </w:r>
        <w:r w:rsidR="000A0B6F">
          <w:rPr>
            <w:rStyle w:val="Hyperlink"/>
            <w:rFonts w:hint="cs"/>
            <w:rtl/>
            <w:lang w:eastAsia="en-US"/>
          </w:rPr>
          <w:t>5681</w:t>
        </w:r>
      </w:hyperlink>
      <w:r>
        <w:rPr>
          <w:rFonts w:hint="cs"/>
          <w:rtl/>
          <w:lang w:eastAsia="en-US"/>
        </w:rPr>
        <w:t xml:space="preserve"> מיום </w:t>
      </w:r>
      <w:r w:rsidR="000A0B6F">
        <w:rPr>
          <w:rFonts w:hint="cs"/>
          <w:rtl/>
          <w:lang w:eastAsia="en-US"/>
        </w:rPr>
        <w:t>18.5.1995</w:t>
      </w:r>
      <w:r>
        <w:rPr>
          <w:rFonts w:hint="cs"/>
          <w:rtl/>
          <w:lang w:eastAsia="en-US"/>
        </w:rPr>
        <w:t xml:space="preserve"> עמ' </w:t>
      </w:r>
      <w:r w:rsidR="000A0B6F">
        <w:rPr>
          <w:rFonts w:hint="cs"/>
          <w:rtl/>
          <w:lang w:eastAsia="en-US"/>
        </w:rPr>
        <w:t>1445</w:t>
      </w:r>
      <w:r>
        <w:rPr>
          <w:rFonts w:hint="cs"/>
          <w:rtl/>
          <w:lang w:eastAsia="en-US"/>
        </w:rPr>
        <w:t xml:space="preserve"> </w:t>
      </w:r>
      <w:r>
        <w:rPr>
          <w:rtl/>
          <w:lang w:eastAsia="en-US"/>
        </w:rPr>
        <w:t>–</w:t>
      </w:r>
      <w:r>
        <w:rPr>
          <w:rFonts w:hint="cs"/>
          <w:rtl/>
          <w:lang w:eastAsia="en-US"/>
        </w:rPr>
        <w:t xml:space="preserve"> צו </w:t>
      </w:r>
      <w:r w:rsidR="000A0B6F">
        <w:rPr>
          <w:rFonts w:hint="cs"/>
          <w:rtl/>
          <w:lang w:eastAsia="en-US"/>
        </w:rPr>
        <w:t>תשנ"ה-1995</w:t>
      </w:r>
      <w:r>
        <w:rPr>
          <w:rFonts w:hint="cs"/>
          <w:rtl/>
          <w:lang w:eastAsia="en-US"/>
        </w:rPr>
        <w:t>.</w:t>
      </w:r>
    </w:p>
    <w:p w:rsidR="000A0B6F" w:rsidRDefault="000A0B6F" w:rsidP="000A0B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Pr="000A0B6F">
          <w:rPr>
            <w:rStyle w:val="Hyperlink"/>
            <w:rFonts w:hint="cs"/>
            <w:rtl/>
            <w:lang w:eastAsia="en-US"/>
          </w:rPr>
          <w:t>ק"ת תשס"ז מס' 6529</w:t>
        </w:r>
      </w:hyperlink>
      <w:r>
        <w:rPr>
          <w:rFonts w:hint="cs"/>
          <w:rtl/>
          <w:lang w:eastAsia="en-US"/>
        </w:rPr>
        <w:t xml:space="preserve"> מיום 29.10.2006 עמ' 185 </w:t>
      </w:r>
      <w:r>
        <w:rPr>
          <w:rtl/>
          <w:lang w:eastAsia="en-US"/>
        </w:rPr>
        <w:t>–</w:t>
      </w:r>
      <w:r>
        <w:rPr>
          <w:rFonts w:hint="cs"/>
          <w:rtl/>
          <w:lang w:eastAsia="en-US"/>
        </w:rPr>
        <w:t xml:space="preserve"> צו תשס"ז-2006; תחילתו שלושים ימים מיום פרסומו והוא יחול לגבי חשבון שהונפק מאותו יום.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542" w:rsidRDefault="0083454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834542" w:rsidRDefault="0083454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834542" w:rsidRDefault="0083454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542" w:rsidRDefault="00834542" w:rsidP="00E8388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E83883">
      <w:rPr>
        <w:rFonts w:hint="cs"/>
        <w:color w:val="000000"/>
        <w:sz w:val="28"/>
        <w:szCs w:val="28"/>
        <w:rtl/>
        <w:lang w:eastAsia="en-US"/>
      </w:rPr>
      <w:t xml:space="preserve">תשלומים בעד גז המסופק במערכת מרכזית), </w:t>
    </w:r>
    <w:r w:rsidR="00E83883">
      <w:rPr>
        <w:color w:val="000000"/>
        <w:sz w:val="28"/>
        <w:szCs w:val="28"/>
        <w:rtl/>
        <w:lang w:eastAsia="en-US"/>
      </w:rPr>
      <w:br/>
    </w:r>
    <w:r w:rsidR="00E83883">
      <w:rPr>
        <w:rFonts w:hint="cs"/>
        <w:color w:val="000000"/>
        <w:sz w:val="28"/>
        <w:szCs w:val="28"/>
        <w:rtl/>
        <w:lang w:eastAsia="en-US"/>
      </w:rPr>
      <w:t>תשמ"ט-1989</w:t>
    </w:r>
  </w:p>
  <w:p w:rsidR="00834542" w:rsidRDefault="0083454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834542" w:rsidRDefault="0083454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1863"/>
    <w:rsid w:val="00012DED"/>
    <w:rsid w:val="00013A7A"/>
    <w:rsid w:val="0001786E"/>
    <w:rsid w:val="00021C52"/>
    <w:rsid w:val="00031434"/>
    <w:rsid w:val="0003189D"/>
    <w:rsid w:val="000375A9"/>
    <w:rsid w:val="000434CE"/>
    <w:rsid w:val="00044F4F"/>
    <w:rsid w:val="000532B5"/>
    <w:rsid w:val="0005485B"/>
    <w:rsid w:val="000601E7"/>
    <w:rsid w:val="00063191"/>
    <w:rsid w:val="00070FE0"/>
    <w:rsid w:val="00075E95"/>
    <w:rsid w:val="000823E3"/>
    <w:rsid w:val="00082A44"/>
    <w:rsid w:val="00086BCD"/>
    <w:rsid w:val="0009260E"/>
    <w:rsid w:val="00092DB2"/>
    <w:rsid w:val="000952BA"/>
    <w:rsid w:val="000A0B6F"/>
    <w:rsid w:val="000A3350"/>
    <w:rsid w:val="000A34DD"/>
    <w:rsid w:val="000A4470"/>
    <w:rsid w:val="000A4F3B"/>
    <w:rsid w:val="000A61F2"/>
    <w:rsid w:val="000A7E0F"/>
    <w:rsid w:val="000B18FE"/>
    <w:rsid w:val="000C0357"/>
    <w:rsid w:val="000C1256"/>
    <w:rsid w:val="000C1425"/>
    <w:rsid w:val="000C4D98"/>
    <w:rsid w:val="000C544E"/>
    <w:rsid w:val="000C67A2"/>
    <w:rsid w:val="000D1802"/>
    <w:rsid w:val="000D626A"/>
    <w:rsid w:val="000E30FC"/>
    <w:rsid w:val="000E3FBA"/>
    <w:rsid w:val="000E4495"/>
    <w:rsid w:val="000E4B71"/>
    <w:rsid w:val="000E5EF6"/>
    <w:rsid w:val="00104DB3"/>
    <w:rsid w:val="00110095"/>
    <w:rsid w:val="00115170"/>
    <w:rsid w:val="001201ED"/>
    <w:rsid w:val="00125D88"/>
    <w:rsid w:val="00130915"/>
    <w:rsid w:val="001353D2"/>
    <w:rsid w:val="0013579F"/>
    <w:rsid w:val="00135FC0"/>
    <w:rsid w:val="00141661"/>
    <w:rsid w:val="00142547"/>
    <w:rsid w:val="00145994"/>
    <w:rsid w:val="00145D5B"/>
    <w:rsid w:val="00151524"/>
    <w:rsid w:val="00160B66"/>
    <w:rsid w:val="00161BDE"/>
    <w:rsid w:val="001634A8"/>
    <w:rsid w:val="001652D3"/>
    <w:rsid w:val="00165736"/>
    <w:rsid w:val="0016680C"/>
    <w:rsid w:val="0016716B"/>
    <w:rsid w:val="00171933"/>
    <w:rsid w:val="0017274E"/>
    <w:rsid w:val="00174C0A"/>
    <w:rsid w:val="0018242A"/>
    <w:rsid w:val="0018396E"/>
    <w:rsid w:val="00186D03"/>
    <w:rsid w:val="00187BE6"/>
    <w:rsid w:val="00192899"/>
    <w:rsid w:val="00192D81"/>
    <w:rsid w:val="0019478A"/>
    <w:rsid w:val="00195926"/>
    <w:rsid w:val="001961A2"/>
    <w:rsid w:val="001A0903"/>
    <w:rsid w:val="001A333E"/>
    <w:rsid w:val="001B1B16"/>
    <w:rsid w:val="001B4358"/>
    <w:rsid w:val="001B549A"/>
    <w:rsid w:val="001B6073"/>
    <w:rsid w:val="001B72CE"/>
    <w:rsid w:val="001B7DEB"/>
    <w:rsid w:val="001B7F1D"/>
    <w:rsid w:val="001C4995"/>
    <w:rsid w:val="001C72E0"/>
    <w:rsid w:val="001C7B63"/>
    <w:rsid w:val="001D4FE7"/>
    <w:rsid w:val="001D518E"/>
    <w:rsid w:val="001F7C7A"/>
    <w:rsid w:val="001F7E46"/>
    <w:rsid w:val="0020186A"/>
    <w:rsid w:val="0020245F"/>
    <w:rsid w:val="002028EB"/>
    <w:rsid w:val="0020345D"/>
    <w:rsid w:val="00206271"/>
    <w:rsid w:val="00207FFA"/>
    <w:rsid w:val="002117A8"/>
    <w:rsid w:val="00213A0F"/>
    <w:rsid w:val="002266B0"/>
    <w:rsid w:val="0023028F"/>
    <w:rsid w:val="0023140C"/>
    <w:rsid w:val="00236D4D"/>
    <w:rsid w:val="00237851"/>
    <w:rsid w:val="00246E56"/>
    <w:rsid w:val="00247A11"/>
    <w:rsid w:val="00247B79"/>
    <w:rsid w:val="00250178"/>
    <w:rsid w:val="00253051"/>
    <w:rsid w:val="00254A36"/>
    <w:rsid w:val="002553BB"/>
    <w:rsid w:val="00255E6F"/>
    <w:rsid w:val="00262926"/>
    <w:rsid w:val="00263A2A"/>
    <w:rsid w:val="00263B6E"/>
    <w:rsid w:val="00267F48"/>
    <w:rsid w:val="00272510"/>
    <w:rsid w:val="00273B92"/>
    <w:rsid w:val="00274F99"/>
    <w:rsid w:val="00276C8E"/>
    <w:rsid w:val="002836BD"/>
    <w:rsid w:val="00291497"/>
    <w:rsid w:val="00294F1A"/>
    <w:rsid w:val="002A2B02"/>
    <w:rsid w:val="002A4EBF"/>
    <w:rsid w:val="002B1044"/>
    <w:rsid w:val="002B26EC"/>
    <w:rsid w:val="002D1129"/>
    <w:rsid w:val="002D3318"/>
    <w:rsid w:val="002D3D86"/>
    <w:rsid w:val="002E014A"/>
    <w:rsid w:val="002E214D"/>
    <w:rsid w:val="002F4947"/>
    <w:rsid w:val="002F4C15"/>
    <w:rsid w:val="002F7DA7"/>
    <w:rsid w:val="003038F6"/>
    <w:rsid w:val="003076B9"/>
    <w:rsid w:val="0031108E"/>
    <w:rsid w:val="00311852"/>
    <w:rsid w:val="00311B7A"/>
    <w:rsid w:val="0031273B"/>
    <w:rsid w:val="003137C7"/>
    <w:rsid w:val="00315968"/>
    <w:rsid w:val="00316CCE"/>
    <w:rsid w:val="003176FE"/>
    <w:rsid w:val="003204BA"/>
    <w:rsid w:val="0032161F"/>
    <w:rsid w:val="00323515"/>
    <w:rsid w:val="003256C6"/>
    <w:rsid w:val="0032753D"/>
    <w:rsid w:val="00327F4D"/>
    <w:rsid w:val="003306ED"/>
    <w:rsid w:val="00330E89"/>
    <w:rsid w:val="00332CD1"/>
    <w:rsid w:val="0033421D"/>
    <w:rsid w:val="00334ABF"/>
    <w:rsid w:val="00336EF9"/>
    <w:rsid w:val="003405E8"/>
    <w:rsid w:val="00344021"/>
    <w:rsid w:val="00353881"/>
    <w:rsid w:val="00355367"/>
    <w:rsid w:val="00355856"/>
    <w:rsid w:val="003612F9"/>
    <w:rsid w:val="00361770"/>
    <w:rsid w:val="0036386F"/>
    <w:rsid w:val="0037155F"/>
    <w:rsid w:val="00372D68"/>
    <w:rsid w:val="003755AD"/>
    <w:rsid w:val="00377004"/>
    <w:rsid w:val="00377EC1"/>
    <w:rsid w:val="0038101E"/>
    <w:rsid w:val="003816D5"/>
    <w:rsid w:val="003865D3"/>
    <w:rsid w:val="00393251"/>
    <w:rsid w:val="003958CA"/>
    <w:rsid w:val="003A2900"/>
    <w:rsid w:val="003A5C38"/>
    <w:rsid w:val="003A6E15"/>
    <w:rsid w:val="003B3385"/>
    <w:rsid w:val="003B48EA"/>
    <w:rsid w:val="003C01ED"/>
    <w:rsid w:val="003C1814"/>
    <w:rsid w:val="003C6054"/>
    <w:rsid w:val="003D490D"/>
    <w:rsid w:val="003D7CAA"/>
    <w:rsid w:val="003E00A2"/>
    <w:rsid w:val="003E4D73"/>
    <w:rsid w:val="003E5D78"/>
    <w:rsid w:val="003F0623"/>
    <w:rsid w:val="003F1367"/>
    <w:rsid w:val="003F46AB"/>
    <w:rsid w:val="003F4E6C"/>
    <w:rsid w:val="00402313"/>
    <w:rsid w:val="00402B37"/>
    <w:rsid w:val="00403899"/>
    <w:rsid w:val="004124A6"/>
    <w:rsid w:val="00417C5B"/>
    <w:rsid w:val="00420089"/>
    <w:rsid w:val="00434FCD"/>
    <w:rsid w:val="00441852"/>
    <w:rsid w:val="00443436"/>
    <w:rsid w:val="00447297"/>
    <w:rsid w:val="0045114E"/>
    <w:rsid w:val="00453D23"/>
    <w:rsid w:val="0045499B"/>
    <w:rsid w:val="004615EE"/>
    <w:rsid w:val="00463DC3"/>
    <w:rsid w:val="00467EC4"/>
    <w:rsid w:val="00471846"/>
    <w:rsid w:val="00473ADB"/>
    <w:rsid w:val="004752AB"/>
    <w:rsid w:val="00476A1F"/>
    <w:rsid w:val="004808E1"/>
    <w:rsid w:val="00481C00"/>
    <w:rsid w:val="00484D0A"/>
    <w:rsid w:val="0048721C"/>
    <w:rsid w:val="00495B70"/>
    <w:rsid w:val="004A2390"/>
    <w:rsid w:val="004A3104"/>
    <w:rsid w:val="004A3C7E"/>
    <w:rsid w:val="004A58BD"/>
    <w:rsid w:val="004A7F50"/>
    <w:rsid w:val="004B0D46"/>
    <w:rsid w:val="004B0DCE"/>
    <w:rsid w:val="004B10B8"/>
    <w:rsid w:val="004B226F"/>
    <w:rsid w:val="004C628B"/>
    <w:rsid w:val="004D19E0"/>
    <w:rsid w:val="004D1CD6"/>
    <w:rsid w:val="004D1D79"/>
    <w:rsid w:val="004D3230"/>
    <w:rsid w:val="004D4590"/>
    <w:rsid w:val="004D60EB"/>
    <w:rsid w:val="004E1782"/>
    <w:rsid w:val="004E3FD6"/>
    <w:rsid w:val="004E4953"/>
    <w:rsid w:val="004E7A9F"/>
    <w:rsid w:val="004F61D8"/>
    <w:rsid w:val="00502B22"/>
    <w:rsid w:val="00504688"/>
    <w:rsid w:val="00506F7B"/>
    <w:rsid w:val="005112B2"/>
    <w:rsid w:val="005115C0"/>
    <w:rsid w:val="00514B7A"/>
    <w:rsid w:val="005150A5"/>
    <w:rsid w:val="00523854"/>
    <w:rsid w:val="00524C98"/>
    <w:rsid w:val="00525216"/>
    <w:rsid w:val="005260A3"/>
    <w:rsid w:val="00533A44"/>
    <w:rsid w:val="00537909"/>
    <w:rsid w:val="00540D7A"/>
    <w:rsid w:val="00543894"/>
    <w:rsid w:val="00544287"/>
    <w:rsid w:val="005537F0"/>
    <w:rsid w:val="00556F5C"/>
    <w:rsid w:val="005605CB"/>
    <w:rsid w:val="005679FB"/>
    <w:rsid w:val="00567FB0"/>
    <w:rsid w:val="005711C8"/>
    <w:rsid w:val="005750A7"/>
    <w:rsid w:val="005750C8"/>
    <w:rsid w:val="005834F9"/>
    <w:rsid w:val="00585A13"/>
    <w:rsid w:val="00585E49"/>
    <w:rsid w:val="00586F59"/>
    <w:rsid w:val="0059023F"/>
    <w:rsid w:val="0059253F"/>
    <w:rsid w:val="0059371D"/>
    <w:rsid w:val="00593EB1"/>
    <w:rsid w:val="00596B8A"/>
    <w:rsid w:val="005A15C1"/>
    <w:rsid w:val="005A5A96"/>
    <w:rsid w:val="005A7415"/>
    <w:rsid w:val="005A76F3"/>
    <w:rsid w:val="005A77DA"/>
    <w:rsid w:val="005B2EC9"/>
    <w:rsid w:val="005C64FB"/>
    <w:rsid w:val="005D43C6"/>
    <w:rsid w:val="005D7819"/>
    <w:rsid w:val="005E0EF8"/>
    <w:rsid w:val="005E1477"/>
    <w:rsid w:val="005E1FAC"/>
    <w:rsid w:val="005E72B8"/>
    <w:rsid w:val="005F3C1B"/>
    <w:rsid w:val="005F470C"/>
    <w:rsid w:val="00600D8A"/>
    <w:rsid w:val="006064C2"/>
    <w:rsid w:val="006069FD"/>
    <w:rsid w:val="00607C02"/>
    <w:rsid w:val="00610DE8"/>
    <w:rsid w:val="00611709"/>
    <w:rsid w:val="00611A17"/>
    <w:rsid w:val="00611DBC"/>
    <w:rsid w:val="00612ABB"/>
    <w:rsid w:val="006143D0"/>
    <w:rsid w:val="00614641"/>
    <w:rsid w:val="00614E06"/>
    <w:rsid w:val="00616497"/>
    <w:rsid w:val="00620F5D"/>
    <w:rsid w:val="00621844"/>
    <w:rsid w:val="00625C63"/>
    <w:rsid w:val="0063100F"/>
    <w:rsid w:val="00631B7A"/>
    <w:rsid w:val="0064089F"/>
    <w:rsid w:val="00645B5D"/>
    <w:rsid w:val="00647171"/>
    <w:rsid w:val="00650895"/>
    <w:rsid w:val="006515CF"/>
    <w:rsid w:val="006538D3"/>
    <w:rsid w:val="00654180"/>
    <w:rsid w:val="00654A7C"/>
    <w:rsid w:val="00656A0D"/>
    <w:rsid w:val="0065772C"/>
    <w:rsid w:val="00657763"/>
    <w:rsid w:val="00661A08"/>
    <w:rsid w:val="0066221A"/>
    <w:rsid w:val="006624B4"/>
    <w:rsid w:val="006637C7"/>
    <w:rsid w:val="00665097"/>
    <w:rsid w:val="0066509B"/>
    <w:rsid w:val="0067164C"/>
    <w:rsid w:val="00671CF7"/>
    <w:rsid w:val="00671E2C"/>
    <w:rsid w:val="00674A45"/>
    <w:rsid w:val="00676850"/>
    <w:rsid w:val="006833AC"/>
    <w:rsid w:val="0068515D"/>
    <w:rsid w:val="00687B9C"/>
    <w:rsid w:val="00696683"/>
    <w:rsid w:val="006A060F"/>
    <w:rsid w:val="006A44A8"/>
    <w:rsid w:val="006A76C5"/>
    <w:rsid w:val="006B0171"/>
    <w:rsid w:val="006B26D4"/>
    <w:rsid w:val="006B2A85"/>
    <w:rsid w:val="006B4AEA"/>
    <w:rsid w:val="006B6249"/>
    <w:rsid w:val="006B6BD6"/>
    <w:rsid w:val="006B6F0E"/>
    <w:rsid w:val="006B7AD3"/>
    <w:rsid w:val="006C1921"/>
    <w:rsid w:val="006C2EFE"/>
    <w:rsid w:val="006C4C46"/>
    <w:rsid w:val="006C6731"/>
    <w:rsid w:val="006D303D"/>
    <w:rsid w:val="006E3898"/>
    <w:rsid w:val="006E494F"/>
    <w:rsid w:val="006E72A7"/>
    <w:rsid w:val="006F7CAD"/>
    <w:rsid w:val="0070100E"/>
    <w:rsid w:val="00702DE8"/>
    <w:rsid w:val="0070700C"/>
    <w:rsid w:val="00711D7C"/>
    <w:rsid w:val="007121A9"/>
    <w:rsid w:val="0071671B"/>
    <w:rsid w:val="007209A0"/>
    <w:rsid w:val="00725639"/>
    <w:rsid w:val="0073734C"/>
    <w:rsid w:val="00740AD9"/>
    <w:rsid w:val="00752316"/>
    <w:rsid w:val="00755B73"/>
    <w:rsid w:val="00757D78"/>
    <w:rsid w:val="00763580"/>
    <w:rsid w:val="0077031B"/>
    <w:rsid w:val="00770C8E"/>
    <w:rsid w:val="00772E4D"/>
    <w:rsid w:val="00773568"/>
    <w:rsid w:val="00777590"/>
    <w:rsid w:val="0078224A"/>
    <w:rsid w:val="007900A8"/>
    <w:rsid w:val="00793966"/>
    <w:rsid w:val="00794058"/>
    <w:rsid w:val="00797478"/>
    <w:rsid w:val="007B4C84"/>
    <w:rsid w:val="007B7CED"/>
    <w:rsid w:val="007C1AFC"/>
    <w:rsid w:val="007C2CE7"/>
    <w:rsid w:val="007C2F71"/>
    <w:rsid w:val="007D11A7"/>
    <w:rsid w:val="007D340F"/>
    <w:rsid w:val="007D3A84"/>
    <w:rsid w:val="007D6F83"/>
    <w:rsid w:val="007D7832"/>
    <w:rsid w:val="007E6116"/>
    <w:rsid w:val="007E6DA5"/>
    <w:rsid w:val="007F1902"/>
    <w:rsid w:val="007F2E17"/>
    <w:rsid w:val="007F2F22"/>
    <w:rsid w:val="007F4A6C"/>
    <w:rsid w:val="007F51E6"/>
    <w:rsid w:val="00803EE9"/>
    <w:rsid w:val="00810D02"/>
    <w:rsid w:val="0081110C"/>
    <w:rsid w:val="008115F1"/>
    <w:rsid w:val="008119DC"/>
    <w:rsid w:val="00813C84"/>
    <w:rsid w:val="00815192"/>
    <w:rsid w:val="00815B19"/>
    <w:rsid w:val="00817039"/>
    <w:rsid w:val="00817E3E"/>
    <w:rsid w:val="0082361F"/>
    <w:rsid w:val="00825371"/>
    <w:rsid w:val="00825F66"/>
    <w:rsid w:val="0083036B"/>
    <w:rsid w:val="00830B17"/>
    <w:rsid w:val="00830FEF"/>
    <w:rsid w:val="008311D6"/>
    <w:rsid w:val="00833FCA"/>
    <w:rsid w:val="008343E9"/>
    <w:rsid w:val="00834542"/>
    <w:rsid w:val="0083757D"/>
    <w:rsid w:val="0084115D"/>
    <w:rsid w:val="00844A1A"/>
    <w:rsid w:val="008452AD"/>
    <w:rsid w:val="00845CB3"/>
    <w:rsid w:val="00853F7E"/>
    <w:rsid w:val="008553A0"/>
    <w:rsid w:val="00865A58"/>
    <w:rsid w:val="0086616B"/>
    <w:rsid w:val="008665BF"/>
    <w:rsid w:val="008722C8"/>
    <w:rsid w:val="00872D66"/>
    <w:rsid w:val="008735DA"/>
    <w:rsid w:val="00874DAA"/>
    <w:rsid w:val="008758E0"/>
    <w:rsid w:val="008839FA"/>
    <w:rsid w:val="0088471A"/>
    <w:rsid w:val="00886D40"/>
    <w:rsid w:val="00887B99"/>
    <w:rsid w:val="008944B7"/>
    <w:rsid w:val="008973AD"/>
    <w:rsid w:val="008A0319"/>
    <w:rsid w:val="008B1211"/>
    <w:rsid w:val="008B3244"/>
    <w:rsid w:val="008B3A01"/>
    <w:rsid w:val="008C1302"/>
    <w:rsid w:val="008C30A6"/>
    <w:rsid w:val="008C40CF"/>
    <w:rsid w:val="008C46EA"/>
    <w:rsid w:val="008C4F12"/>
    <w:rsid w:val="008C6AD8"/>
    <w:rsid w:val="008C7511"/>
    <w:rsid w:val="008D4CC1"/>
    <w:rsid w:val="008E0D1E"/>
    <w:rsid w:val="008E3CA2"/>
    <w:rsid w:val="008E58BA"/>
    <w:rsid w:val="008E6873"/>
    <w:rsid w:val="008F385C"/>
    <w:rsid w:val="008F3EAA"/>
    <w:rsid w:val="008F45F4"/>
    <w:rsid w:val="009060B3"/>
    <w:rsid w:val="009061B6"/>
    <w:rsid w:val="009123D8"/>
    <w:rsid w:val="00916A80"/>
    <w:rsid w:val="00917828"/>
    <w:rsid w:val="00920715"/>
    <w:rsid w:val="00922A3E"/>
    <w:rsid w:val="00923B64"/>
    <w:rsid w:val="009322E7"/>
    <w:rsid w:val="00934DB9"/>
    <w:rsid w:val="009357AB"/>
    <w:rsid w:val="00940B40"/>
    <w:rsid w:val="00942F67"/>
    <w:rsid w:val="0094398A"/>
    <w:rsid w:val="009453FC"/>
    <w:rsid w:val="009459CA"/>
    <w:rsid w:val="00947F1A"/>
    <w:rsid w:val="0095034D"/>
    <w:rsid w:val="00951E80"/>
    <w:rsid w:val="009535E4"/>
    <w:rsid w:val="00953CA8"/>
    <w:rsid w:val="00954A25"/>
    <w:rsid w:val="009567A8"/>
    <w:rsid w:val="00956B7F"/>
    <w:rsid w:val="0095783D"/>
    <w:rsid w:val="00960BDC"/>
    <w:rsid w:val="0096224A"/>
    <w:rsid w:val="009637DB"/>
    <w:rsid w:val="009701DF"/>
    <w:rsid w:val="0097172B"/>
    <w:rsid w:val="00971E37"/>
    <w:rsid w:val="00977234"/>
    <w:rsid w:val="0098388A"/>
    <w:rsid w:val="00984C20"/>
    <w:rsid w:val="009859C1"/>
    <w:rsid w:val="00986F4C"/>
    <w:rsid w:val="00995013"/>
    <w:rsid w:val="009A2F39"/>
    <w:rsid w:val="009B0F85"/>
    <w:rsid w:val="009B220C"/>
    <w:rsid w:val="009B36B1"/>
    <w:rsid w:val="009B4020"/>
    <w:rsid w:val="009B44D8"/>
    <w:rsid w:val="009B54D3"/>
    <w:rsid w:val="009C0AD2"/>
    <w:rsid w:val="009C2338"/>
    <w:rsid w:val="009C642E"/>
    <w:rsid w:val="009D06FE"/>
    <w:rsid w:val="009D26F1"/>
    <w:rsid w:val="009D3ED2"/>
    <w:rsid w:val="009E1DB0"/>
    <w:rsid w:val="009E236F"/>
    <w:rsid w:val="009E3A18"/>
    <w:rsid w:val="009E6917"/>
    <w:rsid w:val="009E7F91"/>
    <w:rsid w:val="009F145E"/>
    <w:rsid w:val="009F38F2"/>
    <w:rsid w:val="00A004DB"/>
    <w:rsid w:val="00A01039"/>
    <w:rsid w:val="00A05240"/>
    <w:rsid w:val="00A06B65"/>
    <w:rsid w:val="00A07010"/>
    <w:rsid w:val="00A073D4"/>
    <w:rsid w:val="00A07EF2"/>
    <w:rsid w:val="00A11865"/>
    <w:rsid w:val="00A12BE0"/>
    <w:rsid w:val="00A14C2D"/>
    <w:rsid w:val="00A23CB5"/>
    <w:rsid w:val="00A24DDD"/>
    <w:rsid w:val="00A24FC4"/>
    <w:rsid w:val="00A26075"/>
    <w:rsid w:val="00A271B1"/>
    <w:rsid w:val="00A30DC5"/>
    <w:rsid w:val="00A338F0"/>
    <w:rsid w:val="00A34B11"/>
    <w:rsid w:val="00A427B2"/>
    <w:rsid w:val="00A42A0E"/>
    <w:rsid w:val="00A43DDB"/>
    <w:rsid w:val="00A45042"/>
    <w:rsid w:val="00A47C2D"/>
    <w:rsid w:val="00A52142"/>
    <w:rsid w:val="00A52B97"/>
    <w:rsid w:val="00A53917"/>
    <w:rsid w:val="00A65555"/>
    <w:rsid w:val="00A71876"/>
    <w:rsid w:val="00A76D52"/>
    <w:rsid w:val="00A80147"/>
    <w:rsid w:val="00A8530F"/>
    <w:rsid w:val="00A854A7"/>
    <w:rsid w:val="00A947F5"/>
    <w:rsid w:val="00A97763"/>
    <w:rsid w:val="00AA1834"/>
    <w:rsid w:val="00AA3273"/>
    <w:rsid w:val="00AA32E0"/>
    <w:rsid w:val="00AA4555"/>
    <w:rsid w:val="00AB488D"/>
    <w:rsid w:val="00AB49C3"/>
    <w:rsid w:val="00AB6FDD"/>
    <w:rsid w:val="00AC01C4"/>
    <w:rsid w:val="00AC1DE8"/>
    <w:rsid w:val="00AC46E9"/>
    <w:rsid w:val="00AC6C4C"/>
    <w:rsid w:val="00AC7AD5"/>
    <w:rsid w:val="00AD2158"/>
    <w:rsid w:val="00AD33AD"/>
    <w:rsid w:val="00AD5250"/>
    <w:rsid w:val="00AD65B0"/>
    <w:rsid w:val="00AE1D5A"/>
    <w:rsid w:val="00AE29F2"/>
    <w:rsid w:val="00AE7114"/>
    <w:rsid w:val="00AE7607"/>
    <w:rsid w:val="00AF4435"/>
    <w:rsid w:val="00AF4B6D"/>
    <w:rsid w:val="00AF4FA0"/>
    <w:rsid w:val="00AF7E8F"/>
    <w:rsid w:val="00B01C97"/>
    <w:rsid w:val="00B025EC"/>
    <w:rsid w:val="00B0501B"/>
    <w:rsid w:val="00B050F8"/>
    <w:rsid w:val="00B064AA"/>
    <w:rsid w:val="00B13CA6"/>
    <w:rsid w:val="00B16AE4"/>
    <w:rsid w:val="00B21DA7"/>
    <w:rsid w:val="00B24733"/>
    <w:rsid w:val="00B2509F"/>
    <w:rsid w:val="00B32F52"/>
    <w:rsid w:val="00B349B5"/>
    <w:rsid w:val="00B406F0"/>
    <w:rsid w:val="00B43E1B"/>
    <w:rsid w:val="00B504BA"/>
    <w:rsid w:val="00B579C0"/>
    <w:rsid w:val="00B57BEF"/>
    <w:rsid w:val="00B64739"/>
    <w:rsid w:val="00B6596C"/>
    <w:rsid w:val="00B7141B"/>
    <w:rsid w:val="00B714C0"/>
    <w:rsid w:val="00B71C91"/>
    <w:rsid w:val="00B726E5"/>
    <w:rsid w:val="00B73159"/>
    <w:rsid w:val="00B737A9"/>
    <w:rsid w:val="00B752F5"/>
    <w:rsid w:val="00B80B9F"/>
    <w:rsid w:val="00B8125C"/>
    <w:rsid w:val="00B8337C"/>
    <w:rsid w:val="00B85CFF"/>
    <w:rsid w:val="00B90480"/>
    <w:rsid w:val="00B90E8D"/>
    <w:rsid w:val="00B95FC5"/>
    <w:rsid w:val="00B96C2C"/>
    <w:rsid w:val="00BB4082"/>
    <w:rsid w:val="00BC51DC"/>
    <w:rsid w:val="00BD37D1"/>
    <w:rsid w:val="00BD6CFF"/>
    <w:rsid w:val="00BE0E23"/>
    <w:rsid w:val="00BE1FAC"/>
    <w:rsid w:val="00BE38C0"/>
    <w:rsid w:val="00BE770B"/>
    <w:rsid w:val="00BE7FDD"/>
    <w:rsid w:val="00BF0E32"/>
    <w:rsid w:val="00BF15B1"/>
    <w:rsid w:val="00C009F3"/>
    <w:rsid w:val="00C01624"/>
    <w:rsid w:val="00C0262B"/>
    <w:rsid w:val="00C067B5"/>
    <w:rsid w:val="00C10CF7"/>
    <w:rsid w:val="00C14FAE"/>
    <w:rsid w:val="00C15CFA"/>
    <w:rsid w:val="00C172E1"/>
    <w:rsid w:val="00C200A6"/>
    <w:rsid w:val="00C20244"/>
    <w:rsid w:val="00C21CEC"/>
    <w:rsid w:val="00C24E92"/>
    <w:rsid w:val="00C26476"/>
    <w:rsid w:val="00C269D9"/>
    <w:rsid w:val="00C307E5"/>
    <w:rsid w:val="00C31764"/>
    <w:rsid w:val="00C31F31"/>
    <w:rsid w:val="00C322BA"/>
    <w:rsid w:val="00C336C3"/>
    <w:rsid w:val="00C42B0E"/>
    <w:rsid w:val="00C4423C"/>
    <w:rsid w:val="00C47D24"/>
    <w:rsid w:val="00C505E4"/>
    <w:rsid w:val="00C55805"/>
    <w:rsid w:val="00C610CF"/>
    <w:rsid w:val="00C61D4F"/>
    <w:rsid w:val="00C642C3"/>
    <w:rsid w:val="00C667D8"/>
    <w:rsid w:val="00C6717E"/>
    <w:rsid w:val="00C7706D"/>
    <w:rsid w:val="00C77BED"/>
    <w:rsid w:val="00C811FD"/>
    <w:rsid w:val="00C83948"/>
    <w:rsid w:val="00C83C16"/>
    <w:rsid w:val="00C866E2"/>
    <w:rsid w:val="00C876B1"/>
    <w:rsid w:val="00C91843"/>
    <w:rsid w:val="00C9371B"/>
    <w:rsid w:val="00CA09B6"/>
    <w:rsid w:val="00CA7448"/>
    <w:rsid w:val="00CA7EBA"/>
    <w:rsid w:val="00CB1075"/>
    <w:rsid w:val="00CB1409"/>
    <w:rsid w:val="00CB1658"/>
    <w:rsid w:val="00CB2243"/>
    <w:rsid w:val="00CB413B"/>
    <w:rsid w:val="00CB60FA"/>
    <w:rsid w:val="00CB7CAF"/>
    <w:rsid w:val="00CC2E53"/>
    <w:rsid w:val="00CC30A4"/>
    <w:rsid w:val="00CC384E"/>
    <w:rsid w:val="00CC62E4"/>
    <w:rsid w:val="00CC79BA"/>
    <w:rsid w:val="00CD44FF"/>
    <w:rsid w:val="00CD4CA1"/>
    <w:rsid w:val="00CE1608"/>
    <w:rsid w:val="00CE3E0C"/>
    <w:rsid w:val="00CE46EE"/>
    <w:rsid w:val="00CF08E6"/>
    <w:rsid w:val="00CF0C7A"/>
    <w:rsid w:val="00CF19C1"/>
    <w:rsid w:val="00CF1A6A"/>
    <w:rsid w:val="00CF47F7"/>
    <w:rsid w:val="00CF4E02"/>
    <w:rsid w:val="00CF5166"/>
    <w:rsid w:val="00D014C9"/>
    <w:rsid w:val="00D03A2F"/>
    <w:rsid w:val="00D05907"/>
    <w:rsid w:val="00D22B32"/>
    <w:rsid w:val="00D23BB9"/>
    <w:rsid w:val="00D23F97"/>
    <w:rsid w:val="00D27F7B"/>
    <w:rsid w:val="00D3086B"/>
    <w:rsid w:val="00D31619"/>
    <w:rsid w:val="00D3202D"/>
    <w:rsid w:val="00D34BC9"/>
    <w:rsid w:val="00D37DBF"/>
    <w:rsid w:val="00D40C3D"/>
    <w:rsid w:val="00D40D52"/>
    <w:rsid w:val="00D413CB"/>
    <w:rsid w:val="00D45FA4"/>
    <w:rsid w:val="00D61323"/>
    <w:rsid w:val="00D66EF9"/>
    <w:rsid w:val="00D70F11"/>
    <w:rsid w:val="00D75D65"/>
    <w:rsid w:val="00D77E7B"/>
    <w:rsid w:val="00D77EF9"/>
    <w:rsid w:val="00D8053C"/>
    <w:rsid w:val="00D8163F"/>
    <w:rsid w:val="00D9017A"/>
    <w:rsid w:val="00D92192"/>
    <w:rsid w:val="00D93FAC"/>
    <w:rsid w:val="00D95B6B"/>
    <w:rsid w:val="00D96269"/>
    <w:rsid w:val="00DA3ED1"/>
    <w:rsid w:val="00DB05D3"/>
    <w:rsid w:val="00DB18EF"/>
    <w:rsid w:val="00DB2E6E"/>
    <w:rsid w:val="00DC784B"/>
    <w:rsid w:val="00DD24CF"/>
    <w:rsid w:val="00DD3753"/>
    <w:rsid w:val="00DD40F6"/>
    <w:rsid w:val="00DD420D"/>
    <w:rsid w:val="00DD70AA"/>
    <w:rsid w:val="00DE2F48"/>
    <w:rsid w:val="00DE6C90"/>
    <w:rsid w:val="00DE7F55"/>
    <w:rsid w:val="00DF4A48"/>
    <w:rsid w:val="00DF588B"/>
    <w:rsid w:val="00E01AFA"/>
    <w:rsid w:val="00E0353F"/>
    <w:rsid w:val="00E04735"/>
    <w:rsid w:val="00E05A2A"/>
    <w:rsid w:val="00E061B7"/>
    <w:rsid w:val="00E06653"/>
    <w:rsid w:val="00E073C7"/>
    <w:rsid w:val="00E07F71"/>
    <w:rsid w:val="00E14123"/>
    <w:rsid w:val="00E17F21"/>
    <w:rsid w:val="00E2076E"/>
    <w:rsid w:val="00E21E47"/>
    <w:rsid w:val="00E230CC"/>
    <w:rsid w:val="00E232B6"/>
    <w:rsid w:val="00E23AC5"/>
    <w:rsid w:val="00E274F9"/>
    <w:rsid w:val="00E335C0"/>
    <w:rsid w:val="00E336FF"/>
    <w:rsid w:val="00E351A7"/>
    <w:rsid w:val="00E429C8"/>
    <w:rsid w:val="00E43E2E"/>
    <w:rsid w:val="00E445EC"/>
    <w:rsid w:val="00E45BA5"/>
    <w:rsid w:val="00E47E72"/>
    <w:rsid w:val="00E50753"/>
    <w:rsid w:val="00E52E21"/>
    <w:rsid w:val="00E54C26"/>
    <w:rsid w:val="00E60BEB"/>
    <w:rsid w:val="00E61416"/>
    <w:rsid w:val="00E6147C"/>
    <w:rsid w:val="00E6221F"/>
    <w:rsid w:val="00E70AC7"/>
    <w:rsid w:val="00E7589B"/>
    <w:rsid w:val="00E76FE0"/>
    <w:rsid w:val="00E8227C"/>
    <w:rsid w:val="00E83883"/>
    <w:rsid w:val="00E85B59"/>
    <w:rsid w:val="00E85B8B"/>
    <w:rsid w:val="00E90D1A"/>
    <w:rsid w:val="00E9726A"/>
    <w:rsid w:val="00EA0B3D"/>
    <w:rsid w:val="00EA1E1F"/>
    <w:rsid w:val="00EA69D8"/>
    <w:rsid w:val="00EB2670"/>
    <w:rsid w:val="00EB2F7D"/>
    <w:rsid w:val="00EB3E1B"/>
    <w:rsid w:val="00EB7184"/>
    <w:rsid w:val="00EC184F"/>
    <w:rsid w:val="00EC208A"/>
    <w:rsid w:val="00EC512C"/>
    <w:rsid w:val="00ED0A51"/>
    <w:rsid w:val="00ED0D46"/>
    <w:rsid w:val="00ED19DD"/>
    <w:rsid w:val="00ED2E27"/>
    <w:rsid w:val="00ED3464"/>
    <w:rsid w:val="00ED57B3"/>
    <w:rsid w:val="00EE0A2E"/>
    <w:rsid w:val="00EE326E"/>
    <w:rsid w:val="00EE43EA"/>
    <w:rsid w:val="00EE4DF1"/>
    <w:rsid w:val="00EE71DC"/>
    <w:rsid w:val="00EE7C5A"/>
    <w:rsid w:val="00EF1160"/>
    <w:rsid w:val="00F04B0A"/>
    <w:rsid w:val="00F050D6"/>
    <w:rsid w:val="00F07D44"/>
    <w:rsid w:val="00F11BFE"/>
    <w:rsid w:val="00F1500E"/>
    <w:rsid w:val="00F15EF2"/>
    <w:rsid w:val="00F16F24"/>
    <w:rsid w:val="00F170AD"/>
    <w:rsid w:val="00F17131"/>
    <w:rsid w:val="00F21CB4"/>
    <w:rsid w:val="00F2419B"/>
    <w:rsid w:val="00F33634"/>
    <w:rsid w:val="00F354D5"/>
    <w:rsid w:val="00F355EA"/>
    <w:rsid w:val="00F3643E"/>
    <w:rsid w:val="00F37A21"/>
    <w:rsid w:val="00F410D1"/>
    <w:rsid w:val="00F41D84"/>
    <w:rsid w:val="00F442E3"/>
    <w:rsid w:val="00F5012E"/>
    <w:rsid w:val="00F50BA1"/>
    <w:rsid w:val="00F51865"/>
    <w:rsid w:val="00F52933"/>
    <w:rsid w:val="00F53C87"/>
    <w:rsid w:val="00F55C45"/>
    <w:rsid w:val="00F7099E"/>
    <w:rsid w:val="00F7348D"/>
    <w:rsid w:val="00F737CC"/>
    <w:rsid w:val="00F83758"/>
    <w:rsid w:val="00F86766"/>
    <w:rsid w:val="00F974BD"/>
    <w:rsid w:val="00F9764F"/>
    <w:rsid w:val="00FA01DD"/>
    <w:rsid w:val="00FA024D"/>
    <w:rsid w:val="00FA02A2"/>
    <w:rsid w:val="00FA3409"/>
    <w:rsid w:val="00FA4F17"/>
    <w:rsid w:val="00FB0FC2"/>
    <w:rsid w:val="00FB169E"/>
    <w:rsid w:val="00FB371A"/>
    <w:rsid w:val="00FB550A"/>
    <w:rsid w:val="00FB5C3E"/>
    <w:rsid w:val="00FC07C2"/>
    <w:rsid w:val="00FC525E"/>
    <w:rsid w:val="00FD5024"/>
    <w:rsid w:val="00FD6F16"/>
    <w:rsid w:val="00FE0805"/>
    <w:rsid w:val="00FE3D0A"/>
    <w:rsid w:val="00FE4375"/>
    <w:rsid w:val="00FF00B6"/>
    <w:rsid w:val="00FF0633"/>
    <w:rsid w:val="00FF11A9"/>
    <w:rsid w:val="00FF1716"/>
    <w:rsid w:val="00FF398C"/>
    <w:rsid w:val="00FF3B17"/>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DFF2D0C-0C24-4DF9-983B-07ADA158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basedOn w:val="a0"/>
    <w:semiHidden/>
    <w:rsid w:val="00593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46.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681.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246.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529.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81.pdf" TargetMode="External"/><Relationship Id="rId2" Type="http://schemas.openxmlformats.org/officeDocument/2006/relationships/hyperlink" Target="http://www.nevo.co.il/Law_word/law06/TAK-5246.pdf" TargetMode="External"/><Relationship Id="rId1" Type="http://schemas.openxmlformats.org/officeDocument/2006/relationships/hyperlink" Target="http://www.nevo.co.il/Law_word/law06/TAK-5212.pdf" TargetMode="External"/><Relationship Id="rId4" Type="http://schemas.openxmlformats.org/officeDocument/2006/relationships/hyperlink" Target="http://www.nevo.co.il/Law_word/law06/TAK-65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5352</CharactersWithSpaces>
  <SharedDoc>false</SharedDoc>
  <HLinks>
    <vt:vector size="102" baseType="variant">
      <vt:variant>
        <vt:i4>8192004</vt:i4>
      </vt:variant>
      <vt:variant>
        <vt:i4>63</vt:i4>
      </vt:variant>
      <vt:variant>
        <vt:i4>0</vt:i4>
      </vt:variant>
      <vt:variant>
        <vt:i4>5</vt:i4>
      </vt:variant>
      <vt:variant>
        <vt:lpwstr>http://www.nevo.co.il/Law_word/law06/TAK-6529.pdf</vt:lpwstr>
      </vt:variant>
      <vt:variant>
        <vt:lpwstr/>
      </vt:variant>
      <vt:variant>
        <vt:i4>7864332</vt:i4>
      </vt:variant>
      <vt:variant>
        <vt:i4>60</vt:i4>
      </vt:variant>
      <vt:variant>
        <vt:i4>0</vt:i4>
      </vt:variant>
      <vt:variant>
        <vt:i4>5</vt:i4>
      </vt:variant>
      <vt:variant>
        <vt:lpwstr>http://www.nevo.co.il/Law_word/law06/TAK-5246.pdf</vt:lpwstr>
      </vt:variant>
      <vt:variant>
        <vt:lpwstr/>
      </vt:variant>
      <vt:variant>
        <vt:i4>7602191</vt:i4>
      </vt:variant>
      <vt:variant>
        <vt:i4>57</vt:i4>
      </vt:variant>
      <vt:variant>
        <vt:i4>0</vt:i4>
      </vt:variant>
      <vt:variant>
        <vt:i4>5</vt:i4>
      </vt:variant>
      <vt:variant>
        <vt:lpwstr>http://www.nevo.co.il/Law_word/law06/TAK-5681.pdf</vt:lpwstr>
      </vt:variant>
      <vt:variant>
        <vt:lpwstr/>
      </vt:variant>
      <vt:variant>
        <vt:i4>7864332</vt:i4>
      </vt:variant>
      <vt:variant>
        <vt:i4>54</vt:i4>
      </vt:variant>
      <vt:variant>
        <vt:i4>0</vt:i4>
      </vt:variant>
      <vt:variant>
        <vt:i4>5</vt:i4>
      </vt:variant>
      <vt:variant>
        <vt:lpwstr>http://www.nevo.co.il/Law_word/law06/TAK-5246.pdf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8192004</vt:i4>
      </vt:variant>
      <vt:variant>
        <vt:i4>9</vt:i4>
      </vt:variant>
      <vt:variant>
        <vt:i4>0</vt:i4>
      </vt:variant>
      <vt:variant>
        <vt:i4>5</vt:i4>
      </vt:variant>
      <vt:variant>
        <vt:lpwstr>http://www.nevo.co.il/Law_word/law06/TAK-6529.pdf</vt:lpwstr>
      </vt:variant>
      <vt:variant>
        <vt:lpwstr/>
      </vt:variant>
      <vt:variant>
        <vt:i4>7602191</vt:i4>
      </vt:variant>
      <vt:variant>
        <vt:i4>6</vt:i4>
      </vt:variant>
      <vt:variant>
        <vt:i4>0</vt:i4>
      </vt:variant>
      <vt:variant>
        <vt:i4>5</vt:i4>
      </vt:variant>
      <vt:variant>
        <vt:lpwstr>http://www.nevo.co.il/Law_word/law06/TAK-5681.pdf</vt:lpwstr>
      </vt:variant>
      <vt:variant>
        <vt:lpwstr/>
      </vt:variant>
      <vt:variant>
        <vt:i4>7864332</vt:i4>
      </vt:variant>
      <vt:variant>
        <vt:i4>3</vt:i4>
      </vt:variant>
      <vt:variant>
        <vt:i4>0</vt:i4>
      </vt:variant>
      <vt:variant>
        <vt:i4>5</vt:i4>
      </vt:variant>
      <vt:variant>
        <vt:lpwstr>http://www.nevo.co.il/Law_word/law06/TAK-5246.pdf</vt:lpwstr>
      </vt:variant>
      <vt:variant>
        <vt:lpwstr/>
      </vt:variant>
      <vt:variant>
        <vt:i4>8192008</vt:i4>
      </vt:variant>
      <vt:variant>
        <vt:i4>0</vt:i4>
      </vt:variant>
      <vt:variant>
        <vt:i4>0</vt:i4>
      </vt:variant>
      <vt:variant>
        <vt:i4>5</vt:i4>
      </vt:variant>
      <vt:variant>
        <vt:lpwstr>http://www.nevo.co.il/Law_word/law06/TAK-5212.pdf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(תשלומים בעד גז המסופק במערכת מרכזית), תשמ"ט-1989 - רבדים</vt:lpwstr>
  </property>
  <property fmtid="{D5CDD505-2E9C-101B-9397-08002B2CF9AE}" pid="5" name="LAWNUMBER">
    <vt:lpwstr>0137</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גז</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מצרכים ושירותים</vt:lpwstr>
  </property>
  <property fmtid="{D5CDD505-2E9C-101B-9397-08002B2CF9AE}" pid="30" name="NOSE32">
    <vt:lpwstr>פיקוח</vt:lpwstr>
  </property>
  <property fmtid="{D5CDD505-2E9C-101B-9397-08002B2CF9AE}" pid="31" name="NOSE42">
    <vt:lpwstr>משאבי אנרגיה</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