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6188" w14:textId="77777777" w:rsidR="000B64C1" w:rsidRDefault="000B64C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הריבית (קביעת שיעור הריבית המכסימלי), תש"ל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14:paraId="7C098162" w14:textId="77777777" w:rsidR="0042084D" w:rsidRDefault="0042084D">
      <w:pPr>
        <w:pStyle w:val="big-header"/>
        <w:ind w:left="0" w:right="1134"/>
        <w:rPr>
          <w:rFonts w:cs="FrankRuehl" w:hint="cs"/>
          <w:sz w:val="32"/>
          <w:rtl/>
        </w:rPr>
      </w:pPr>
      <w:r w:rsidRPr="00442C09">
        <w:rPr>
          <w:rFonts w:hint="cs"/>
          <w:color w:val="008000"/>
          <w:sz w:val="32"/>
          <w:rtl/>
        </w:rPr>
        <w:t>רבדים בחקיקה</w:t>
      </w:r>
    </w:p>
    <w:p w14:paraId="13B58AC9" w14:textId="77777777" w:rsidR="00051D67" w:rsidRPr="00051D67" w:rsidRDefault="00051D67" w:rsidP="00051D67">
      <w:pPr>
        <w:spacing w:line="320" w:lineRule="auto"/>
        <w:jc w:val="left"/>
        <w:rPr>
          <w:rFonts w:cs="FrankRuehl"/>
          <w:szCs w:val="26"/>
          <w:rtl/>
        </w:rPr>
      </w:pPr>
    </w:p>
    <w:p w14:paraId="3699F000" w14:textId="77777777" w:rsidR="00051D67" w:rsidRPr="00051D67" w:rsidRDefault="00051D67" w:rsidP="00051D67">
      <w:pPr>
        <w:spacing w:line="320" w:lineRule="auto"/>
        <w:jc w:val="left"/>
        <w:rPr>
          <w:rFonts w:cs="Miriam" w:hint="cs"/>
          <w:szCs w:val="22"/>
          <w:rtl/>
        </w:rPr>
      </w:pPr>
      <w:r w:rsidRPr="00051D67">
        <w:rPr>
          <w:rFonts w:cs="Miriam"/>
          <w:szCs w:val="22"/>
          <w:rtl/>
        </w:rPr>
        <w:t>משפט פרטי וכלכלה</w:t>
      </w:r>
      <w:r w:rsidRPr="00051D67">
        <w:rPr>
          <w:rFonts w:cs="FrankRuehl"/>
          <w:szCs w:val="26"/>
          <w:rtl/>
        </w:rPr>
        <w:t xml:space="preserve"> – כספים – ריבית – שיעורים והצמדה</w:t>
      </w:r>
    </w:p>
    <w:p w14:paraId="4A990591" w14:textId="77777777" w:rsidR="000B64C1" w:rsidRDefault="000B64C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64C1" w14:paraId="78A10F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777626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FC6DEA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11893E" w14:textId="77777777" w:rsidR="000B64C1" w:rsidRDefault="000B64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ECAE431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B64C1" w14:paraId="11E5BF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D7E583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8CB45F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1" w:tooltip="שיעור ריבית מכסימלי למילווה צמוד ערך  צו תשלא 1971  צו תשלז 1976  צו תשמה 198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F07BEC" w14:textId="77777777" w:rsidR="000B64C1" w:rsidRDefault="000B64C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שיעור ריבית מכסימלי למילווה צמוד ערך</w:t>
            </w:r>
          </w:p>
        </w:tc>
        <w:tc>
          <w:tcPr>
            <w:tcW w:w="1247" w:type="dxa"/>
          </w:tcPr>
          <w:p w14:paraId="1ACEFDA7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B64C1" w14:paraId="311B6F1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E9637D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9A7CD0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2" w:tooltip="שיעור מכסימלי לריבית פיגורים במילווה צמוד ערך  צו תשמה 1985 צו תשסב 2002 צו תשסג 200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B31F91" w14:textId="77777777" w:rsidR="000B64C1" w:rsidRDefault="000B64C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שיעור מכסימלי לריבית פיגורים במילווה צמוד ערך</w:t>
            </w:r>
          </w:p>
        </w:tc>
        <w:tc>
          <w:tcPr>
            <w:tcW w:w="1247" w:type="dxa"/>
          </w:tcPr>
          <w:p w14:paraId="4CCEB5A6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2א* </w:t>
            </w:r>
          </w:p>
        </w:tc>
      </w:tr>
      <w:tr w:rsidR="000B64C1" w14:paraId="1214EE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8140F0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A4F586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3" w:tooltip="צבירת ריבית צו תשמד 198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6C1AAD" w14:textId="77777777" w:rsidR="000B64C1" w:rsidRDefault="000B64C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צבירת ריבית</w:t>
            </w:r>
          </w:p>
        </w:tc>
        <w:tc>
          <w:tcPr>
            <w:tcW w:w="1247" w:type="dxa"/>
          </w:tcPr>
          <w:p w14:paraId="0A484893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B64C1" w14:paraId="43F4F5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058FC1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68ABEB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4" w:tooltip="ביטול 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9810D2" w14:textId="77777777" w:rsidR="000B64C1" w:rsidRDefault="000B64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הוראות מעבר</w:t>
            </w:r>
          </w:p>
        </w:tc>
        <w:tc>
          <w:tcPr>
            <w:tcW w:w="1247" w:type="dxa"/>
          </w:tcPr>
          <w:p w14:paraId="1EC9EF7B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B64C1" w14:paraId="60870B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6B2EB3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B4B0A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EB5D78" w14:textId="77777777" w:rsidR="000B64C1" w:rsidRDefault="000B64C1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6DB9A2" w14:textId="77777777" w:rsidR="000B64C1" w:rsidRDefault="000B64C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9774B0D" w14:textId="77777777" w:rsidR="000B64C1" w:rsidRDefault="000B64C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37CAC560" w14:textId="77777777" w:rsidR="000B64C1" w:rsidRDefault="000B64C1">
      <w:pPr>
        <w:pStyle w:val="big-header"/>
        <w:ind w:left="0" w:right="1134"/>
        <w:rPr>
          <w:rFonts w:cs="FrankRuehl"/>
          <w:sz w:val="32"/>
          <w:rtl/>
        </w:rPr>
      </w:pPr>
    </w:p>
    <w:p w14:paraId="7902B343" w14:textId="77777777" w:rsidR="000B64C1" w:rsidRPr="00051D67" w:rsidRDefault="000B64C1" w:rsidP="00051D6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הריבית (קביעת שיעור הריבית המכסימלי), תש"ל-</w:t>
      </w:r>
      <w:r>
        <w:rPr>
          <w:rFonts w:cs="FrankRuehl"/>
          <w:sz w:val="32"/>
          <w:rtl/>
        </w:rPr>
        <w:t>1970</w:t>
      </w:r>
      <w:r w:rsidR="007B4B0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7A404CD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הריבית, תשי"ז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ולאחר התייעצות עם נגיד בנק ישראל ובאישור ועדת הכספים של הכנסת, אני מצווה לאמור:</w:t>
      </w:r>
    </w:p>
    <w:p w14:paraId="6A59293A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DAE74DF">
          <v:rect id="_x0000_s1026" style="position:absolute;left:0;text-align:left;margin-left:464.5pt;margin-top:8.05pt;width:75.05pt;height:10.2pt;z-index:251651584" o:allowincell="f" filled="f" stroked="f" strokecolor="lime" strokeweight=".25pt">
            <v:textbox inset="0,0,0,0">
              <w:txbxContent>
                <w:p w14:paraId="245B856B" w14:textId="77777777" w:rsidR="000B64C1" w:rsidRDefault="000B64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4E75D2">
        <w:rPr>
          <w:rStyle w:val="default"/>
          <w:rFonts w:cs="FrankRuehl"/>
          <w:rtl/>
        </w:rPr>
        <w:t>–</w:t>
      </w:r>
    </w:p>
    <w:p w14:paraId="798F808A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ילווה", למעט </w:t>
      </w:r>
      <w:r w:rsidR="004E75D2">
        <w:rPr>
          <w:rStyle w:val="default"/>
          <w:rFonts w:cs="FrankRuehl"/>
          <w:rtl/>
        </w:rPr>
        <w:t>–</w:t>
      </w:r>
    </w:p>
    <w:p w14:paraId="1143329C" w14:textId="77777777" w:rsidR="000B64C1" w:rsidRDefault="000B64C1" w:rsidP="004E75D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שניתן במטבע-חוץ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לקבלתו ולתנאיו ניתנה רשות מאת המפקח על מטבע-חוץ לפי תקנות ההגנה (כספים), 1941, (להלן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מילווה-חוץ);</w:t>
      </w:r>
    </w:p>
    <w:p w14:paraId="59F9438B" w14:textId="77777777" w:rsidR="000B64C1" w:rsidRDefault="000B64C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שניתן מתוך כספי מילווה-חוץ, אם הרשות לקבלתו כאמור בפסקה (1) ניתנה בתנאי שהוא ישמש למתן המילווה האמור;</w:t>
      </w:r>
    </w:p>
    <w:p w14:paraId="4AA1002A" w14:textId="77777777" w:rsidR="000B64C1" w:rsidRDefault="000B64C1" w:rsidP="004E75D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ילווה שנתנה חברה שעסקה או חלק מעסקה 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א מתן מילוות, מתוך כספים שקיבלה במטבע-חוץ או במטבע ישראל הנובע מפדיון איגרות מדינת ישראל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מילווה העצמאות או איגרות מדינת ישראל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מילווה הפיתוח תמורת הקצאת מניות באותה החברה, אם המפקח על מטבע-חוץ נתן רשות לפי תקנות ההגנה (כספים), 1941, להקצאת המניות ולק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הכספים והתנה שהם ישמשו למתן המילווה האמור, או אם המפקח על מטבע-חוץ נתן אישור למילווה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;</w:t>
      </w:r>
    </w:p>
    <w:p w14:paraId="1D902ED7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8C674FE">
          <v:rect id="_x0000_s1027" style="position:absolute;left:0;text-align:left;margin-left:464.5pt;margin-top:8.05pt;width:75.05pt;height:9.95pt;z-index:251652608" o:allowincell="f" filled="f" stroked="f" strokecolor="lime" strokeweight=".25pt">
            <v:textbox inset="0,0,0,0">
              <w:txbxContent>
                <w:p w14:paraId="153BEA6E" w14:textId="77777777" w:rsidR="000B64C1" w:rsidRDefault="000B64C1" w:rsidP="004E75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תש"ם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ילווה צמוד-ערך"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מילווה שסכומו, כולו או מקצתו, צמוד למדד יוקר המחיה או לעליית מחירו של כל דבר אחר אך למעט מילווה צמוד לשער מטבע חוץ;</w:t>
      </w:r>
    </w:p>
    <w:p w14:paraId="3F61B0F1" w14:textId="77777777" w:rsidR="00EA0AA3" w:rsidRPr="004E75D2" w:rsidRDefault="00EA0AA3" w:rsidP="00EA0AA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11.5.1980</w:t>
      </w:r>
    </w:p>
    <w:p w14:paraId="21CDE84B" w14:textId="77777777" w:rsidR="00EA0AA3" w:rsidRPr="004E75D2" w:rsidRDefault="00EA0AA3" w:rsidP="00EA0AA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תש"ם-</w:t>
      </w:r>
      <w:r w:rsidRPr="004E75D2">
        <w:rPr>
          <w:rFonts w:cs="FrankRuehl"/>
          <w:b/>
          <w:bCs/>
          <w:vanish/>
          <w:szCs w:val="20"/>
          <w:shd w:val="clear" w:color="auto" w:fill="FFFF99"/>
          <w:rtl/>
        </w:rPr>
        <w:t>1980</w:t>
      </w:r>
    </w:p>
    <w:p w14:paraId="73553772" w14:textId="77777777" w:rsidR="00EA0AA3" w:rsidRPr="004E75D2" w:rsidRDefault="00EA0AA3" w:rsidP="00EA0AA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תש"ם מס' 4133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9.6.1980 עמ' 1</w:t>
      </w:r>
      <w:r w:rsidRPr="004E75D2">
        <w:rPr>
          <w:rFonts w:cs="FrankRuehl"/>
          <w:vanish/>
          <w:szCs w:val="20"/>
          <w:shd w:val="clear" w:color="auto" w:fill="FFFF99"/>
          <w:rtl/>
        </w:rPr>
        <w:t>808</w:t>
      </w:r>
    </w:p>
    <w:p w14:paraId="273D0514" w14:textId="77777777" w:rsidR="00EA0AA3" w:rsidRPr="0095347C" w:rsidRDefault="00EA0AA3" w:rsidP="004E75D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E75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ילווה צמוד-ערך" </w:t>
      </w:r>
      <w:r w:rsidR="004E75D2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מילווה שסכומו, כולו או מקצתו, צמוד </w:t>
      </w:r>
      <w:r w:rsidR="00ED5FB4"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לשער החליפין של המטבע הישראלי,</w:t>
      </w:r>
      <w:r w:rsidR="00ED5FB4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למדד יוקר המחיה או לעליית מחירו של כל דבר אחר 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אך למעט מילווה צמוד לשער מטבע חוץ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6AF8A30F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סכום הנוסף"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הסכום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ווה חייב לשלם עקב תנאי הצמידות נוסף לסכום הנקוב של המילווה;</w:t>
      </w:r>
    </w:p>
    <w:p w14:paraId="5F946BA3" w14:textId="77777777" w:rsidR="000B64C1" w:rsidRDefault="004E75D2" w:rsidP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4082EFEB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70.25pt;margin-top:7.1pt;width:1in;height:16.45pt;z-index:251661824" filled="f" stroked="f">
            <v:textbox inset="1mm,0,1mm,0">
              <w:txbxContent>
                <w:p w14:paraId="30AB4A0F" w14:textId="77777777" w:rsidR="004E75D2" w:rsidRDefault="004E75D2" w:rsidP="004E75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תש"ל-1970</w:t>
                  </w:r>
                </w:p>
              </w:txbxContent>
            </v:textbox>
            <w10:anchorlock/>
          </v:shape>
        </w:pict>
      </w:r>
      <w:r w:rsidR="000B64C1">
        <w:rPr>
          <w:rFonts w:cs="FrankRuehl"/>
          <w:sz w:val="26"/>
          <w:rtl/>
        </w:rPr>
        <w:tab/>
      </w:r>
      <w:r w:rsidR="000B64C1">
        <w:rPr>
          <w:rStyle w:val="default"/>
          <w:rFonts w:cs="FrankRuehl"/>
          <w:rtl/>
        </w:rPr>
        <w:t>"ר</w:t>
      </w:r>
      <w:r w:rsidR="000B64C1">
        <w:rPr>
          <w:rStyle w:val="default"/>
          <w:rFonts w:cs="FrankRuehl" w:hint="cs"/>
          <w:rtl/>
        </w:rPr>
        <w:t xml:space="preserve">יבית פיגורים" </w:t>
      </w:r>
      <w:r>
        <w:rPr>
          <w:rStyle w:val="default"/>
          <w:rFonts w:cs="FrankRuehl" w:hint="cs"/>
          <w:rtl/>
        </w:rPr>
        <w:t>-</w:t>
      </w:r>
      <w:r w:rsidR="000B64C1">
        <w:rPr>
          <w:rStyle w:val="default"/>
          <w:rFonts w:cs="FrankRuehl"/>
          <w:rtl/>
        </w:rPr>
        <w:t xml:space="preserve"> </w:t>
      </w:r>
      <w:r w:rsidR="000B64C1">
        <w:rPr>
          <w:rStyle w:val="default"/>
          <w:rFonts w:cs="FrankRuehl" w:hint="cs"/>
          <w:rtl/>
        </w:rPr>
        <w:t>ריבית המשתלמת על סכום כלשהו בקשר עם מילווה שלא שולם במועד פרעונו, בעד התקופה שבין המועד שנקבע בתנאי המילווה לפרעונו של אותו סכום לבין מועד פרעונו בפועל;</w:t>
      </w:r>
    </w:p>
    <w:p w14:paraId="5BF22959" w14:textId="77777777" w:rsidR="00BD7B01" w:rsidRPr="004E75D2" w:rsidRDefault="00BD7B01" w:rsidP="00BD7B01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9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9.7.1970</w:t>
      </w:r>
    </w:p>
    <w:p w14:paraId="74293311" w14:textId="77777777" w:rsidR="00BD7B01" w:rsidRPr="004E75D2" w:rsidRDefault="00BD7B01" w:rsidP="00BD7B0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תש"ל-1970</w:t>
      </w:r>
    </w:p>
    <w:p w14:paraId="6B98F70E" w14:textId="77777777" w:rsidR="00BD7B01" w:rsidRPr="004E75D2" w:rsidRDefault="00BD7B01" w:rsidP="00BD7B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2582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9.7.1970 עמ' 1930</w:t>
      </w:r>
    </w:p>
    <w:p w14:paraId="664AB2DE" w14:textId="77777777" w:rsidR="00DE6DF2" w:rsidRPr="0095347C" w:rsidRDefault="00DE6DF2" w:rsidP="009534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E75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"ריבית פיגורים"</w:t>
      </w:r>
      <w:bookmarkEnd w:id="2"/>
    </w:p>
    <w:p w14:paraId="5ABCE64F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7A3AD452">
          <v:shape id="_x0000_s1034" type="#_x0000_t202" style="position:absolute;left:0;text-align:left;margin-left:470.25pt;margin-top:7.1pt;width:1in;height:16.8pt;z-index:251659776" filled="f" stroked="f">
            <v:textbox inset="1mm,0,1mm,0">
              <w:txbxContent>
                <w:p w14:paraId="29435424" w14:textId="77777777" w:rsidR="000B64C1" w:rsidRDefault="000B64C1">
                  <w:pPr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"ריבית הפריים"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ריבית בסיסית תעריפית ללקוחות מועדפים בעלי חשבון דביטורי.</w:t>
      </w:r>
    </w:p>
    <w:p w14:paraId="1BDC419D" w14:textId="77777777" w:rsidR="00D7334B" w:rsidRPr="004E75D2" w:rsidRDefault="00D7334B" w:rsidP="00D7334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0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2.6.2002</w:t>
      </w:r>
    </w:p>
    <w:p w14:paraId="6BCDE080" w14:textId="77777777" w:rsidR="00D7334B" w:rsidRPr="004E75D2" w:rsidRDefault="00D7334B" w:rsidP="00D7334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542A7EBE" w14:textId="77777777" w:rsidR="00D7334B" w:rsidRPr="004E75D2" w:rsidRDefault="00D7334B" w:rsidP="00D7334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6171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2.6.2002 עמ' 776</w:t>
      </w:r>
    </w:p>
    <w:p w14:paraId="7D4D1CC1" w14:textId="77777777" w:rsidR="00D7334B" w:rsidRPr="0095347C" w:rsidRDefault="00D7334B" w:rsidP="0095347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"ריבית הפריים"</w:t>
      </w:r>
      <w:bookmarkEnd w:id="3"/>
    </w:p>
    <w:p w14:paraId="1255213C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3DF058B5">
          <v:rect id="_x0000_s1028" style="position:absolute;left:0;text-align:left;margin-left:464.5pt;margin-top:8.05pt;width:75.05pt;height:33.1pt;z-index:251653632" o:allowincell="f" filled="f" stroked="f" strokecolor="lime" strokeweight=".25pt">
            <v:textbox inset="0,0,0,0">
              <w:txbxContent>
                <w:p w14:paraId="4B443BE8" w14:textId="77777777" w:rsidR="000B64C1" w:rsidRDefault="000B64C1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רי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בית מכסימלי למילווה צמוד ערך</w:t>
                  </w:r>
                </w:p>
                <w:p w14:paraId="13BB0914" w14:textId="77777777" w:rsidR="000B64C1" w:rsidRDefault="000B64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תשמ"ה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יעור הריבית המכסימלי למילווה צמוד-ערך הוא שלושה עשר למאה לשנה; אולם למילווה שמקצתו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לבד צמו</w:t>
      </w:r>
      <w:r>
        <w:rPr>
          <w:rStyle w:val="default"/>
          <w:rFonts w:cs="FrankRuehl"/>
          <w:rtl/>
        </w:rPr>
        <w:t>ד-</w:t>
      </w:r>
      <w:r>
        <w:rPr>
          <w:rStyle w:val="default"/>
          <w:rFonts w:cs="FrankRuehl" w:hint="cs"/>
          <w:rtl/>
        </w:rPr>
        <w:t>ערך, ונקבע בתנאיו שיעור ריבית הן לחלק המילווה הצמוד והן לחלק המילווה הבלתי צמוד, יחולו הוראות סעיף קטן זה רק לגבי חלק המילווה הצמוד.</w:t>
      </w:r>
    </w:p>
    <w:p w14:paraId="66E8BDDB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ילווה שלפי תנאיו חייב הלווה, אם יסלק אותו במועדו, לשלם רק חלק מהסכום הנוסף (להלן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החלק הנוסף), יראו כצמוד-ערך אותו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לק בלבד מסכום המילווה שיחסו אל כל סכום המילווה כיחס החלק הנוסף אל סך כל הסכום הנוסף.</w:t>
      </w:r>
    </w:p>
    <w:p w14:paraId="09C86A35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ילווה צמוד-ערך (להלן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המילווה הראשון) שלפי תנאיו גם המלווה מקבל סכום מסויים כמילווה לתקופה מסויימת מאת הלווה (להלן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המילווה השני), יוקטן שיעור הריבית המכ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ימלי הח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על המילווה הראשון לפי צו זה בעד אותה תקופה בחלק יחסי מאותו שיעור כיחס של סכום המילווה השני אל סכום המילווה הראשון.</w:t>
      </w:r>
    </w:p>
    <w:p w14:paraId="689F1917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ילווה צמוד-ערך שלפי תנאיו על הלווה לשלם ריבית בעד תקופה מסויימת מראש, דין הריבית ששולמה כאמור כדין מילווה שני כאמור בסעיף קטן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ג) שני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לאותה תקופה.</w:t>
      </w:r>
    </w:p>
    <w:p w14:paraId="3A927D25" w14:textId="77777777" w:rsidR="008B2469" w:rsidRPr="004E75D2" w:rsidRDefault="008B2469" w:rsidP="008B246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1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1.9.1971</w:t>
      </w:r>
    </w:p>
    <w:p w14:paraId="20D7BC99" w14:textId="77777777" w:rsidR="008B2469" w:rsidRPr="004E75D2" w:rsidRDefault="008B2469" w:rsidP="008B246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תשל"א-1971</w:t>
      </w:r>
    </w:p>
    <w:p w14:paraId="0F6B105A" w14:textId="77777777" w:rsidR="008B2469" w:rsidRPr="004E75D2" w:rsidRDefault="008B2469" w:rsidP="008B246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תשל"א מס' 2728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12.8.1971 עמ' 1469</w:t>
      </w:r>
    </w:p>
    <w:p w14:paraId="195F0D36" w14:textId="77777777" w:rsidR="008B2469" w:rsidRPr="004E75D2" w:rsidRDefault="008B2469" w:rsidP="00893E9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הריבית המכסימלי למילווה צמוד-ערך הוא 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="00021302"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מונ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למאה לשנה</w:t>
      </w:r>
      <w:r w:rsidR="00893E9F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3E9F"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תשעה למאה לשנה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אולם למילווה שמקצתו 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לבד צמו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ד-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ערך, ונקבע בתנאיו שיעור ריבית הן לחלק המילווה הצמוד והן לחלק המילווה הבלתי צמוד, יחולו הוראות סעיף קטן זה רק לגבי חלק המילווה הצמוד.</w:t>
      </w:r>
    </w:p>
    <w:p w14:paraId="6E8A9327" w14:textId="77777777" w:rsidR="00323ED2" w:rsidRPr="004E75D2" w:rsidRDefault="00323ED2" w:rsidP="00323ED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53C2465" w14:textId="77777777" w:rsidR="0064113A" w:rsidRPr="004E75D2" w:rsidRDefault="0064113A" w:rsidP="00323ED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3.12.1976</w:t>
      </w:r>
    </w:p>
    <w:p w14:paraId="7F4D1FD0" w14:textId="77777777" w:rsidR="0064113A" w:rsidRPr="004E75D2" w:rsidRDefault="0064113A" w:rsidP="00323ED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14:paraId="4CCA68B2" w14:textId="77777777" w:rsidR="003004A3" w:rsidRPr="004E75D2" w:rsidRDefault="003004A3" w:rsidP="0064113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תשל"ז מס' 3628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3.12.1976 עמ' 459</w:t>
      </w:r>
    </w:p>
    <w:p w14:paraId="0C1F5181" w14:textId="77777777" w:rsidR="0064113A" w:rsidRPr="004E75D2" w:rsidRDefault="0064113A" w:rsidP="0064113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הריבית המכסימלי למילווה צמוד-ערך הוא 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תשעה למאה לשנה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שבעה וחצי למאה לשנה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אולם למילווה שמקצתו 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לבד צמו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ד-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ערך, ונקבע בתנאיו שיעור ריבית הן לחלק המילווה הצמוד והן לחלק המילווה הבלתי צמוד, יחולו הוראות סעיף קטן זה רק לגבי חלק המילווה הצמוד.</w:t>
      </w:r>
    </w:p>
    <w:p w14:paraId="2886775D" w14:textId="77777777" w:rsidR="00323ED2" w:rsidRPr="004E75D2" w:rsidRDefault="00323ED2" w:rsidP="00323ED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99DF8C9" w14:textId="77777777" w:rsidR="006538B5" w:rsidRPr="004E75D2" w:rsidRDefault="006538B5" w:rsidP="00323ED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23.7.1985</w:t>
      </w:r>
    </w:p>
    <w:p w14:paraId="4C5E143B" w14:textId="77777777" w:rsidR="006538B5" w:rsidRPr="004E75D2" w:rsidRDefault="006538B5" w:rsidP="00323ED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תשמ"ה-1985</w:t>
      </w:r>
    </w:p>
    <w:p w14:paraId="503AF3C6" w14:textId="77777777" w:rsidR="006538B5" w:rsidRPr="004E75D2" w:rsidRDefault="006538B5" w:rsidP="006538B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4843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23.7.1985 עמ' 1780</w:t>
      </w:r>
    </w:p>
    <w:p w14:paraId="00A6D2B1" w14:textId="77777777" w:rsidR="006538B5" w:rsidRPr="001020ED" w:rsidRDefault="006538B5" w:rsidP="00A52BC2">
      <w:pPr>
        <w:pStyle w:val="P0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הריבית המכסימלי למילווה צמוד-ערך הוא 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שבעה וחצי למאה לשנה</w:t>
      </w:r>
      <w:r w:rsidR="00FC4C56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D125E"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שלושה עשר למאה לשנה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; אולם למילווה שמקצתו 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לבד צמו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ד-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ערך, ונקבע בתנאיו שיעור ריבית הן לחלק המילווה הצמוד והן לחלק המילווה הבלתי צמוד, יחולו הוראות סעיף קטן זה רק לגבי חלק המילווה הצמוד.</w:t>
      </w:r>
      <w:bookmarkEnd w:id="5"/>
    </w:p>
    <w:p w14:paraId="1AED8906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2"/>
      <w:bookmarkEnd w:id="6"/>
      <w:r>
        <w:rPr>
          <w:lang w:val="he-IL"/>
        </w:rPr>
        <w:pict w14:anchorId="4887E89A">
          <v:rect id="_x0000_s1029" style="position:absolute;left:0;text-align:left;margin-left:462pt;margin-top:7.1pt;width:77.55pt;height:48pt;z-index:251654656" o:allowincell="f" filled="f" stroked="f" strokecolor="lime" strokeweight=".25pt">
            <v:textbox inset="0,0,0,0">
              <w:txbxContent>
                <w:p w14:paraId="0EA8671F" w14:textId="77777777" w:rsidR="000B64C1" w:rsidRDefault="000B64C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עור מכסימלי 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לריבית פיגורים במילווה צמוד ערך</w:t>
                  </w:r>
                </w:p>
                <w:p w14:paraId="6D88CA41" w14:textId="77777777" w:rsidR="000B64C1" w:rsidRDefault="000B64C1" w:rsidP="004E75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תשמ"ה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  <w:p w14:paraId="33C41015" w14:textId="77777777" w:rsidR="000B64C1" w:rsidRDefault="000B64C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ריבית הפיגורים המקסימלי למילווה צמוד ערך הוא שבעה עשר למאה לשנה.</w:t>
      </w:r>
    </w:p>
    <w:p w14:paraId="25AE71EA" w14:textId="77777777" w:rsidR="004E75D2" w:rsidRDefault="004E75D2" w:rsidP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54EEF8" w14:textId="77777777" w:rsidR="000B64C1" w:rsidRDefault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0F33569">
          <v:shape id="_x0000_s1047" type="#_x0000_t202" style="position:absolute;left:0;text-align:left;margin-left:470.25pt;margin-top:7.1pt;width:1in;height:18.05pt;z-index:251662848" filled="f" stroked="f">
            <v:textbox inset="1mm,0,1mm,0">
              <w:txbxContent>
                <w:p w14:paraId="26D59889" w14:textId="77777777" w:rsidR="004E75D2" w:rsidRDefault="004E75D2" w:rsidP="004E75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  <w:p w14:paraId="6B497BB6" w14:textId="77777777" w:rsidR="004E75D2" w:rsidRDefault="004E75D2" w:rsidP="004E75D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תשס"ג-2003</w:t>
                  </w:r>
                </w:p>
              </w:txbxContent>
            </v:textbox>
            <w10:anchorlock/>
          </v:shape>
        </w:pict>
      </w:r>
      <w:r w:rsidR="000B64C1">
        <w:rPr>
          <w:rStyle w:val="default"/>
          <w:rFonts w:cs="FrankRuehl" w:hint="cs"/>
          <w:rtl/>
        </w:rPr>
        <w:tab/>
        <w:t>(ב)</w:t>
      </w:r>
      <w:r w:rsidR="000B64C1">
        <w:rPr>
          <w:rStyle w:val="default"/>
          <w:rFonts w:cs="FrankRuehl" w:hint="cs"/>
          <w:rtl/>
        </w:rPr>
        <w:tab/>
        <w:t>על אף האמור בסעיף קטן (א), שיעור ריבית הפיגורים המכסימלי להלוואה שנתן תאגיד בנקאי, המובטחת במשכנתה על דירת מגורים, הוא השיעור הממוצע של ריבית הפריים בשלושת הבנקים הגדולים, בתוספת 6.5 נקודות אחוז; החשב הכללי במשרד האוצר או מי שהוא מינה לכך יפרסם, מפעם לפעם, את שיעור ריבית הפיגורים המכסימלי כאמור.</w:t>
      </w:r>
    </w:p>
    <w:p w14:paraId="456070D4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2D54D257">
          <v:shape id="_x0000_s1035" type="#_x0000_t202" style="position:absolute;left:0;text-align:left;margin-left:470.25pt;margin-top:7.1pt;width:1in;height:16.8pt;z-index:251660800" filled="f" stroked="f">
            <v:textbox inset="1mm,0,1mm,0">
              <w:txbxContent>
                <w:p w14:paraId="6C5B8940" w14:textId="77777777" w:rsidR="000B64C1" w:rsidRDefault="000B64C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תשס"ג-2003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היתה קרן ההלוואה או הריבית שבפיגור צמודה, בתקופת הפיגור, למדד המחירים לצרכן או למדד אחר או לשער מטבע חוץ כלשהו, תנוכה ההצמדה כאמור מתוך ריבית הפריים האמורה.</w:t>
      </w:r>
    </w:p>
    <w:p w14:paraId="1FD55736" w14:textId="77777777" w:rsidR="00253B23" w:rsidRPr="004E75D2" w:rsidRDefault="00253B23" w:rsidP="00253B2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2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9.7.1970</w:t>
      </w:r>
    </w:p>
    <w:p w14:paraId="567F7AD9" w14:textId="77777777" w:rsidR="00253B23" w:rsidRPr="004E75D2" w:rsidRDefault="00253B23" w:rsidP="00253B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תש"ל-1970</w:t>
      </w:r>
    </w:p>
    <w:p w14:paraId="7398B491" w14:textId="77777777" w:rsidR="00253B23" w:rsidRPr="004E75D2" w:rsidRDefault="00253B23" w:rsidP="00253B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2582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9.7.1970 עמ' 1930</w:t>
      </w:r>
    </w:p>
    <w:p w14:paraId="4454016E" w14:textId="77777777" w:rsidR="00253B23" w:rsidRPr="004E75D2" w:rsidRDefault="00253B23" w:rsidP="00253B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2א</w:t>
      </w:r>
    </w:p>
    <w:p w14:paraId="65C7C262" w14:textId="77777777" w:rsidR="00DE07B9" w:rsidRPr="004E75D2" w:rsidRDefault="00DE07B9" w:rsidP="00253B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B79193F" w14:textId="77777777" w:rsidR="00C921DD" w:rsidRPr="004E75D2" w:rsidRDefault="00C921DD" w:rsidP="00C921D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23.7.1985</w:t>
      </w:r>
    </w:p>
    <w:p w14:paraId="2FCA5217" w14:textId="77777777" w:rsidR="00C921DD" w:rsidRPr="004E75D2" w:rsidRDefault="00C921DD" w:rsidP="00C921D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תשמ"ה-1985</w:t>
      </w:r>
    </w:p>
    <w:p w14:paraId="7FBC0BC7" w14:textId="77777777" w:rsidR="00C921DD" w:rsidRPr="004E75D2" w:rsidRDefault="00C921DD" w:rsidP="00C921D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4843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23.7.1985 עמ' 1780</w:t>
      </w:r>
    </w:p>
    <w:p w14:paraId="6C1CBFCF" w14:textId="77777777" w:rsidR="00C921DD" w:rsidRPr="004E75D2" w:rsidRDefault="00C921DD" w:rsidP="00253B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2א</w:t>
      </w:r>
    </w:p>
    <w:p w14:paraId="25F76568" w14:textId="77777777" w:rsidR="00C921DD" w:rsidRPr="004E75D2" w:rsidRDefault="00C921DD" w:rsidP="00D0018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EFA0E57" w14:textId="77777777" w:rsidR="00C921DD" w:rsidRPr="004E75D2" w:rsidRDefault="00C921DD" w:rsidP="00C921D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5D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</w:t>
      </w:r>
      <w:r w:rsidRPr="004E75D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א.</w:t>
      </w:r>
      <w:r w:rsidRPr="004E75D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יעור ריבית הפיגורים המכסימלי למילווה צמוד ערך הוא הגדול בשניים אלה: </w:t>
      </w:r>
    </w:p>
    <w:p w14:paraId="7A04E4FC" w14:textId="77777777" w:rsidR="00C921DD" w:rsidRPr="004E75D2" w:rsidRDefault="00C921DD" w:rsidP="00C921D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אחד עשר למאה שנה;</w:t>
      </w:r>
    </w:p>
    <w:p w14:paraId="28D19F65" w14:textId="77777777" w:rsidR="00C921DD" w:rsidRPr="004E75D2" w:rsidRDefault="00C921DD" w:rsidP="00C921D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ששה עשר למאה שנה בניכוי השיעור השנתי הממוצע שבו הוגדל סכום הקרן עקב תנאי הצמידות, בתקופה שבין המועד שנקבע בתנאי המילווה לפרעונו של אותו סכום לבין יום פרעונו בפועל.</w:t>
      </w:r>
    </w:p>
    <w:p w14:paraId="0CDCA54F" w14:textId="77777777" w:rsidR="000C3B3D" w:rsidRPr="004E75D2" w:rsidRDefault="000C3B3D" w:rsidP="00257E8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14:paraId="07BE8359" w14:textId="77777777" w:rsidR="00C921DD" w:rsidRPr="004E75D2" w:rsidRDefault="00C921DD" w:rsidP="00253B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2C190ED" w14:textId="77777777" w:rsidR="00940FD3" w:rsidRPr="004E75D2" w:rsidRDefault="00940FD3" w:rsidP="00940FD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2.6.2002</w:t>
      </w:r>
    </w:p>
    <w:p w14:paraId="46E1924A" w14:textId="77777777" w:rsidR="00940FD3" w:rsidRPr="004E75D2" w:rsidRDefault="00940FD3" w:rsidP="00940FD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56B5F194" w14:textId="77777777" w:rsidR="00940FD3" w:rsidRPr="004E75D2" w:rsidRDefault="00940FD3" w:rsidP="00940FD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6171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2.6.2002 עמ' 776</w:t>
      </w:r>
    </w:p>
    <w:p w14:paraId="1D01ACA9" w14:textId="77777777" w:rsidR="00940FD3" w:rsidRPr="004E75D2" w:rsidRDefault="00940FD3" w:rsidP="00940FD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ריבית הפיגורים המקסימלי למילווה צמוד ערך הוא שבעה עשר למאה לשנה.</w:t>
      </w:r>
    </w:p>
    <w:p w14:paraId="64498677" w14:textId="77777777" w:rsidR="00940FD3" w:rsidRPr="004E75D2" w:rsidRDefault="00940FD3" w:rsidP="00940FD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האמור בסעיף קטן (א), שיעור ריבית הפיגורים המכסימלי ל</w:t>
      </w:r>
      <w:r w:rsidR="002C27C3"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מילווה צמוד ערך שהוא 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הלוואה שנתן תאגיד בנקאי, המובטחת במשכנתה על דירת מגורים, הוא השיעור הממוצע של ריבית הפריים בשלושת הבנקים הגדולים, בתוספת 6.5 נקודות אחוז; החשב הכללי במשרד האוצר או מי שהוא מינה לכך יפרסם, מפעם לפעם, את שיעור ריבית הפיגורים המכסימלי כאמור.</w:t>
      </w:r>
    </w:p>
    <w:p w14:paraId="73B87079" w14:textId="77777777" w:rsidR="00940FD3" w:rsidRPr="004E75D2" w:rsidRDefault="00940FD3" w:rsidP="00253B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5BFCBB8" w14:textId="77777777" w:rsidR="00555A95" w:rsidRPr="004E75D2" w:rsidRDefault="00555A95" w:rsidP="00253B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30.1.2003</w:t>
      </w:r>
    </w:p>
    <w:p w14:paraId="29F70BC4" w14:textId="77777777" w:rsidR="00555A95" w:rsidRPr="004E75D2" w:rsidRDefault="00555A95" w:rsidP="00555A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סעיף קטן 2א(ג) מיום 2.6.2002</w:t>
      </w:r>
    </w:p>
    <w:p w14:paraId="058B2158" w14:textId="77777777" w:rsidR="00555A95" w:rsidRPr="004E75D2" w:rsidRDefault="00555A95" w:rsidP="00555A9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תשס"ג-2003</w:t>
      </w:r>
    </w:p>
    <w:p w14:paraId="458AD6DB" w14:textId="77777777" w:rsidR="002C27C3" w:rsidRPr="004E75D2" w:rsidRDefault="002C27C3" w:rsidP="00555A9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6223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30.1.2003 עמ' 471</w:t>
      </w:r>
    </w:p>
    <w:p w14:paraId="7A6157A3" w14:textId="77777777" w:rsidR="00555A95" w:rsidRPr="004E75D2" w:rsidRDefault="00555A95" w:rsidP="00555A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ריבית הפיגורים המקסימלי למילווה צמוד ערך הוא שבעה עשר למאה לשנה.</w:t>
      </w:r>
    </w:p>
    <w:p w14:paraId="036BFE61" w14:textId="77777777" w:rsidR="00555A95" w:rsidRPr="004E75D2" w:rsidRDefault="00555A95" w:rsidP="00555A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בסעיף קטן (א), שיעור ריבית הפיגורים המכסימלי 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למילווה צמוד ערך שהוא הלוואה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להלוואה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שנתן תאגיד בנקאי, המובטחת במשכנתה על דירת מגורים, הוא השיעור הממוצע של ריבית הפריים בשלושת הבנקים הגדולים, בתוספת 6.5 נקודות אחוז; החשב הכללי במשרד האוצר או מי שהוא מינה לכך יפרסם, מפעם לפעם, את שיעור ריבית הפיגורים המכסימלי כאמור.</w:t>
      </w:r>
    </w:p>
    <w:p w14:paraId="610A93F2" w14:textId="77777777" w:rsidR="00555A95" w:rsidRPr="003F55F8" w:rsidRDefault="00555A95" w:rsidP="003F55F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היתה קרן ההלוואה או הריבית שבפיגור צמודה, בתקופת הפיגור, למדד המחירים לצרכן או למדד אחר או לשער מטבע חוץ כלשהו, תנוכה ההצמדה כאמור מתוך ריבית הפריים האמורה.</w:t>
      </w:r>
      <w:bookmarkEnd w:id="7"/>
    </w:p>
    <w:p w14:paraId="6DDA9A68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 w14:anchorId="2A161B3D">
          <v:rect id="_x0000_s1030" style="position:absolute;left:0;text-align:left;margin-left:464.5pt;margin-top:8.05pt;width:75.05pt;height:15.8pt;z-index:251655680" o:allowincell="f" filled="f" stroked="f" strokecolor="lime" strokeweight=".25pt">
            <v:textbox inset="0,0,0,0">
              <w:txbxContent>
                <w:p w14:paraId="227DD7CE" w14:textId="77777777" w:rsidR="004E75D2" w:rsidRDefault="000B64C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צב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ירת 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צב</w:t>
      </w:r>
      <w:r>
        <w:rPr>
          <w:rStyle w:val="default"/>
          <w:rFonts w:cs="FrankRuehl" w:hint="cs"/>
          <w:rtl/>
        </w:rPr>
        <w:t>ירת ריבית מותרת באחד ממקרים אלה:</w:t>
      </w:r>
    </w:p>
    <w:p w14:paraId="76626C68" w14:textId="77777777" w:rsidR="000B64C1" w:rsidRDefault="004E75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 w14:anchorId="2D1FBF83">
          <v:shape id="_x0000_s1048" type="#_x0000_t202" style="position:absolute;left:0;text-align:left;margin-left:470.25pt;margin-top:7.1pt;width:1in;height:11.2pt;z-index:251663872" filled="f" stroked="f">
            <v:textbox inset="1mm,0,1mm,0">
              <w:txbxContent>
                <w:p w14:paraId="0F521898" w14:textId="77777777" w:rsidR="004E75D2" w:rsidRDefault="004E75D2" w:rsidP="004E75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shape>
        </w:pict>
      </w:r>
      <w:r w:rsidR="000B64C1">
        <w:rPr>
          <w:rStyle w:val="default"/>
          <w:rFonts w:cs="FrankRuehl"/>
          <w:rtl/>
        </w:rPr>
        <w:t>(1)</w:t>
      </w:r>
      <w:r w:rsidR="000B64C1">
        <w:rPr>
          <w:rStyle w:val="default"/>
          <w:rFonts w:cs="FrankRuehl"/>
          <w:rtl/>
        </w:rPr>
        <w:tab/>
        <w:t>ה</w:t>
      </w:r>
      <w:r w:rsidR="000B64C1">
        <w:rPr>
          <w:rStyle w:val="default"/>
          <w:rFonts w:cs="FrankRuehl" w:hint="cs"/>
          <w:rtl/>
        </w:rPr>
        <w:t>ריבית נתרבתה תקופה של חודש ימים לפחות;</w:t>
      </w:r>
    </w:p>
    <w:p w14:paraId="38E5CFE3" w14:textId="77777777" w:rsidR="000B64C1" w:rsidRDefault="000B64C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ריבית שולמה על איגרות חוב שאישרה לענין זה ועדת הכספים של הכנסת;</w:t>
      </w:r>
    </w:p>
    <w:p w14:paraId="636505EA" w14:textId="77777777" w:rsidR="000B64C1" w:rsidRPr="00750815" w:rsidRDefault="000B64C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ריבית 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 xml:space="preserve">למה על פקדון שלגביו ניתן צו בדבר זיכוי, הנחה או פטור ממס על פי </w:t>
      </w:r>
      <w:r w:rsidRPr="00750815">
        <w:rPr>
          <w:rStyle w:val="default"/>
          <w:rFonts w:cs="FrankRuehl" w:hint="cs"/>
          <w:rtl/>
        </w:rPr>
        <w:t>סעיף 5 לחוק לעידוד החסכון (ערבות למילוות והנחות ממס הכנסה), תשט"ז</w:t>
      </w:r>
      <w:r w:rsidRPr="00750815">
        <w:rPr>
          <w:rStyle w:val="default"/>
          <w:rFonts w:cs="FrankRuehl"/>
          <w:rtl/>
        </w:rPr>
        <w:t>–1956.</w:t>
      </w:r>
    </w:p>
    <w:p w14:paraId="35A0C2AB" w14:textId="77777777" w:rsidR="00EA2A45" w:rsidRPr="004E75D2" w:rsidRDefault="00EA2A45" w:rsidP="00EA2A45">
      <w:pPr>
        <w:pStyle w:val="P2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13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Pr="004E75D2">
        <w:rPr>
          <w:rFonts w:cs="FrankRuehl"/>
          <w:vanish/>
          <w:color w:val="FF0000"/>
          <w:szCs w:val="20"/>
          <w:shd w:val="clear" w:color="auto" w:fill="FFFF99"/>
          <w:rtl/>
        </w:rPr>
        <w:t>1.1984</w:t>
      </w:r>
    </w:p>
    <w:p w14:paraId="7358D9BB" w14:textId="77777777" w:rsidR="00EA2A45" w:rsidRPr="004E75D2" w:rsidRDefault="00EA2A45" w:rsidP="00EA2A45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תשמ"ד-1984</w:t>
      </w:r>
    </w:p>
    <w:p w14:paraId="32A5E34E" w14:textId="77777777" w:rsidR="00EA2A45" w:rsidRPr="004E75D2" w:rsidRDefault="00EA2A45" w:rsidP="00EA2A45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4E75D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תשמ"ד מס' 4579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17.1.1984 עמ' 767</w:t>
      </w:r>
    </w:p>
    <w:p w14:paraId="210DF14B" w14:textId="77777777" w:rsidR="00EA2A45" w:rsidRPr="004E75D2" w:rsidRDefault="00EA2A45" w:rsidP="00EA2A45">
      <w:pPr>
        <w:pStyle w:val="P22"/>
        <w:spacing w:before="0"/>
        <w:ind w:left="1021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3(1)</w:t>
      </w:r>
    </w:p>
    <w:p w14:paraId="2EEE8870" w14:textId="77777777" w:rsidR="00EA2A45" w:rsidRPr="004E75D2" w:rsidRDefault="00EA2A45" w:rsidP="006A6E53">
      <w:pPr>
        <w:pStyle w:val="P22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E75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FF50163" w14:textId="77777777" w:rsidR="00EA2A45" w:rsidRPr="00750815" w:rsidRDefault="00EA2A45" w:rsidP="00750815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EB33FA"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הריבית נתרבתה תקופה של שלושה ח</w:t>
      </w:r>
      <w:r w:rsidRPr="004E75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דשים לפחות והיא לא שולמה במועד פרעונה;</w:t>
      </w:r>
      <w:bookmarkEnd w:id="9"/>
    </w:p>
    <w:p w14:paraId="4542FE7E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4"/>
      <w:bookmarkEnd w:id="10"/>
      <w:r w:rsidRPr="00750815">
        <w:rPr>
          <w:lang w:val="he-IL"/>
        </w:rPr>
        <w:pict w14:anchorId="3602E1F4">
          <v:rect id="_x0000_s1031" style="position:absolute;left:0;text-align:left;margin-left:464.5pt;margin-top:8.05pt;width:75.05pt;height:20.3pt;z-index:251656704" o:allowincell="f" filled="f" stroked="f" strokecolor="lime" strokeweight=".25pt">
            <v:textbox inset="0,0,0,0">
              <w:txbxContent>
                <w:p w14:paraId="5A3B040A" w14:textId="77777777" w:rsidR="000B64C1" w:rsidRDefault="000B64C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הוראות מעבר</w:t>
                  </w:r>
                </w:p>
                <w:p w14:paraId="2516DA83" w14:textId="77777777" w:rsidR="004E75D2" w:rsidRDefault="004E75D2" w:rsidP="004E75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תש"ל-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 w:rsidRPr="00750815">
        <w:rPr>
          <w:rStyle w:val="big-number"/>
          <w:rFonts w:cs="Miriam"/>
          <w:rtl/>
        </w:rPr>
        <w:t>4.</w:t>
      </w:r>
      <w:r w:rsidRPr="00750815">
        <w:rPr>
          <w:rStyle w:val="big-number"/>
          <w:rFonts w:cs="Miriam"/>
          <w:rtl/>
        </w:rPr>
        <w:tab/>
      </w:r>
      <w:r w:rsidRPr="00750815">
        <w:rPr>
          <w:rStyle w:val="default"/>
          <w:rFonts w:cs="FrankRuehl"/>
          <w:rtl/>
        </w:rPr>
        <w:t>(א</w:t>
      </w:r>
      <w:r w:rsidRPr="00750815">
        <w:rPr>
          <w:rStyle w:val="default"/>
          <w:rFonts w:cs="FrankRuehl" w:hint="cs"/>
          <w:rtl/>
        </w:rPr>
        <w:t>)</w:t>
      </w:r>
      <w:r w:rsidRPr="00750815">
        <w:rPr>
          <w:rStyle w:val="default"/>
          <w:rFonts w:cs="FrankRuehl"/>
          <w:rtl/>
        </w:rPr>
        <w:tab/>
        <w:t>צ</w:t>
      </w:r>
      <w:r w:rsidRPr="00750815">
        <w:rPr>
          <w:rStyle w:val="default"/>
          <w:rFonts w:cs="FrankRuehl" w:hint="cs"/>
          <w:rtl/>
        </w:rPr>
        <w:t>ו הריבית (קביעת שיעור הריבית המכסימלי), תשי"ז</w:t>
      </w:r>
      <w:r w:rsidR="004E75D2">
        <w:rPr>
          <w:rStyle w:val="default"/>
          <w:rFonts w:cs="FrankRuehl" w:hint="cs"/>
          <w:rtl/>
        </w:rPr>
        <w:t>-</w:t>
      </w:r>
      <w:r w:rsidRPr="00750815">
        <w:rPr>
          <w:rStyle w:val="default"/>
          <w:rFonts w:cs="FrankRuehl"/>
          <w:rtl/>
        </w:rPr>
        <w:t xml:space="preserve">1957, </w:t>
      </w:r>
      <w:r w:rsidRPr="00750815">
        <w:rPr>
          <w:rStyle w:val="default"/>
          <w:rFonts w:cs="FrankRuehl" w:hint="cs"/>
          <w:rtl/>
        </w:rPr>
        <w:t>וצו הריבית (קביעת</w:t>
      </w:r>
      <w:r>
        <w:rPr>
          <w:rStyle w:val="default"/>
          <w:rFonts w:cs="FrankRuehl" w:hint="cs"/>
          <w:rtl/>
        </w:rPr>
        <w:t xml:space="preserve"> שיעור הריבית המכסימלי), תשי"ח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ם; אולם על מילוות שניתנו לפני תחילתו של צו זה יוסיפו לחול הצווים האמורים כאילו לא בוטלו ולא יחול עליהם צו זה.</w:t>
      </w:r>
    </w:p>
    <w:p w14:paraId="362A0536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7A30D8E">
          <v:rect id="_x0000_s1032" style="position:absolute;left:0;text-align:left;margin-left:464.5pt;margin-top:8.05pt;width:75.05pt;height:11.6pt;z-index:251657728" o:allowincell="f" filled="f" stroked="f" strokecolor="lime" strokeweight=".25pt">
            <v:textbox inset="0,0,0,0">
              <w:txbxContent>
                <w:p w14:paraId="68912EDA" w14:textId="77777777" w:rsidR="000B64C1" w:rsidRDefault="000B64C1" w:rsidP="004E75D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תש"ל</w:t>
                  </w:r>
                  <w:r w:rsidR="004E75D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ף האמור בסעיף קטן (א) </w:t>
      </w:r>
      <w:r w:rsidR="004E75D2">
        <w:rPr>
          <w:rStyle w:val="default"/>
          <w:rFonts w:cs="FrankRuehl"/>
          <w:rtl/>
        </w:rPr>
        <w:t>–</w:t>
      </w:r>
    </w:p>
    <w:p w14:paraId="0516AF81" w14:textId="77777777" w:rsidR="000B64C1" w:rsidRDefault="000B64C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חולו הוראות סעיף 2א גם על מילווה צמוד ערך שניתן לפני תחילתו של צו זה;</w:t>
      </w:r>
    </w:p>
    <w:p w14:paraId="525794E5" w14:textId="77777777" w:rsidR="000B64C1" w:rsidRDefault="000B64C1" w:rsidP="00055E6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יעור ריבית הפיגורים המכסימלי למילווה שאינו צמוד ערך שניתן לפני תחילתו של צו זה הוא ששה</w:t>
      </w:r>
      <w:r w:rsidR="00055E6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עשר למאה לשנה, ובלבד שהוראות סעיף קטן זה יחולו רק על אותה ריבית פיגורים המשתלמת בעד התקופה שלאחר 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תחילתו של צו זה.</w:t>
      </w:r>
    </w:p>
    <w:p w14:paraId="04F7F567" w14:textId="77777777" w:rsidR="005B2696" w:rsidRPr="004E75D2" w:rsidRDefault="005B2696" w:rsidP="005B26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1" w:name="Rov14"/>
      <w:r w:rsidRPr="004E75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9.7.1970</w:t>
      </w:r>
    </w:p>
    <w:p w14:paraId="378E2C96" w14:textId="77777777" w:rsidR="005B2696" w:rsidRPr="004E75D2" w:rsidRDefault="005B2696" w:rsidP="005B269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E75D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תש"ל-1970</w:t>
      </w:r>
    </w:p>
    <w:p w14:paraId="64514ADC" w14:textId="77777777" w:rsidR="005B2696" w:rsidRPr="004E75D2" w:rsidRDefault="005B2696" w:rsidP="005B269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4E75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2582</w:t>
        </w:r>
      </w:hyperlink>
      <w:r w:rsidRPr="004E75D2">
        <w:rPr>
          <w:rFonts w:cs="FrankRuehl" w:hint="cs"/>
          <w:vanish/>
          <w:szCs w:val="20"/>
          <w:shd w:val="clear" w:color="auto" w:fill="FFFF99"/>
          <w:rtl/>
        </w:rPr>
        <w:t xml:space="preserve"> מיום 9.7.1970 עמ' 1930</w:t>
      </w:r>
    </w:p>
    <w:p w14:paraId="1DB1C7FE" w14:textId="77777777" w:rsidR="00C578F8" w:rsidRPr="004E75D2" w:rsidRDefault="00C578F8" w:rsidP="004E75D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4E75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צ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 הריבית (קביעת שיעור הריבית המכסימלי), תשי"ז</w:t>
      </w:r>
      <w:r w:rsidR="004E75D2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1957, 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וצו הריבית (קביעת שיעור הריבית המכסימלי), תשי"ח</w:t>
      </w:r>
      <w:r w:rsidR="004E75D2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1958, </w:t>
      </w:r>
      <w:r w:rsidR="004E75D2"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בט</w:t>
      </w:r>
      <w:r w:rsidRPr="004E75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לי</w:t>
      </w:r>
      <w:r w:rsidRPr="004E75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ם; אולם על מילוות שניתנו לפני תחילתו של צו זה יוסיפו לחול הצווים האמורים כאילו לא בוטלו ולא יחול עליהם צו זה.</w:t>
      </w:r>
    </w:p>
    <w:p w14:paraId="48522E98" w14:textId="77777777" w:rsidR="00C578F8" w:rsidRPr="004E75D2" w:rsidRDefault="00C578F8" w:rsidP="00C578F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E75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 </w:t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ף האמור בסעיף קטן (א) </w:t>
      </w:r>
      <w:r w:rsidR="004E75D2"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13D25676" w14:textId="77777777" w:rsidR="00C578F8" w:rsidRPr="004E75D2" w:rsidRDefault="00C578F8" w:rsidP="00C578F8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י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חולו הוראות סעיף 2א גם על מילווה צמוד ערך שניתן לפני תחילתו של צו זה;</w:t>
      </w:r>
    </w:p>
    <w:p w14:paraId="074BAD29" w14:textId="77777777" w:rsidR="00C578F8" w:rsidRPr="00750815" w:rsidRDefault="00C578F8" w:rsidP="00750815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יעור ריבית הפיגורים המכסימלי למילווה שאינו צמוד ערך שני</w:t>
      </w:r>
      <w:r w:rsidR="00055E64"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תן לפני תחילתו של צו זה הוא ששה 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עשר למאה לשנה, ובלבד שהוראות סעיף קטן זה יחולו רק על אותה ריבית פיגורים המשתלמת בעד התקופה שלאחר </w:t>
      </w:r>
      <w:r w:rsidRPr="004E75D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יו</w:t>
      </w:r>
      <w:r w:rsidRPr="004E75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 תחילתו של צו זה.</w:t>
      </w:r>
      <w:bookmarkEnd w:id="11"/>
    </w:p>
    <w:p w14:paraId="7D3EAB86" w14:textId="77777777" w:rsidR="000B64C1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5"/>
      <w:bookmarkEnd w:id="12"/>
      <w:r>
        <w:rPr>
          <w:lang w:val="he-IL"/>
        </w:rPr>
        <w:pict w14:anchorId="354BD81A">
          <v:rect id="_x0000_s1033" style="position:absolute;left:0;text-align:left;margin-left:464.5pt;margin-top:8.05pt;width:75.05pt;height:11.2pt;z-index:251658752" o:allowincell="f" filled="f" stroked="f" strokecolor="lime" strokeweight=".25pt">
            <v:textbox inset="0,0,0,0">
              <w:txbxContent>
                <w:p w14:paraId="5992FF8F" w14:textId="77777777" w:rsidR="000B64C1" w:rsidRDefault="000B64C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הריבית (קביעת שיעור הריבית המכסימלי), תש"ל</w:t>
      </w:r>
      <w:r w:rsidR="004E75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1970".</w:t>
      </w:r>
    </w:p>
    <w:p w14:paraId="68472545" w14:textId="77777777" w:rsidR="000B64C1" w:rsidRDefault="000B64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6DAFFF" w14:textId="77777777" w:rsidR="004E75D2" w:rsidRDefault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057AA3" w14:textId="77777777" w:rsidR="000B64C1" w:rsidRDefault="000B64C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באדר ב' תש"ל (25 במרס 1970)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583EB779" w14:textId="77777777" w:rsidR="000B64C1" w:rsidRDefault="000B64C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9118B40" w14:textId="77777777" w:rsidR="004E75D2" w:rsidRPr="004E75D2" w:rsidRDefault="004E75D2" w:rsidP="004E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17FE7A" w14:textId="77777777" w:rsidR="004E75D2" w:rsidRPr="004E75D2" w:rsidRDefault="004E75D2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8A5B47" w14:textId="77777777" w:rsidR="000B64C1" w:rsidRPr="004E75D2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56DC54CF" w14:textId="77777777" w:rsidR="000B64C1" w:rsidRPr="004E75D2" w:rsidRDefault="000B64C1" w:rsidP="004E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B64C1" w:rsidRPr="004E75D2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FDB0" w14:textId="77777777" w:rsidR="002937FE" w:rsidRDefault="002937FE">
      <w:r>
        <w:separator/>
      </w:r>
    </w:p>
  </w:endnote>
  <w:endnote w:type="continuationSeparator" w:id="0">
    <w:p w14:paraId="39771AEF" w14:textId="77777777" w:rsidR="002937FE" w:rsidRDefault="0029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BF49" w14:textId="77777777" w:rsidR="000B64C1" w:rsidRDefault="000B64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F12186" w14:textId="77777777" w:rsidR="000B64C1" w:rsidRDefault="000B64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9FC888" w14:textId="77777777" w:rsidR="000B64C1" w:rsidRDefault="000B64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4B0A">
      <w:rPr>
        <w:rFonts w:cs="TopType Jerushalmi"/>
        <w:noProof/>
        <w:color w:val="000000"/>
        <w:sz w:val="14"/>
        <w:szCs w:val="14"/>
      </w:rPr>
      <w:t>D:\Yael\hakika\Revadim\p212_005.doc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7E5D" w14:textId="77777777" w:rsidR="000B64C1" w:rsidRDefault="000B64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021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B58583" w14:textId="77777777" w:rsidR="000B64C1" w:rsidRDefault="000B64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CFB042" w14:textId="77777777" w:rsidR="000B64C1" w:rsidRDefault="000B64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B4B0A">
      <w:rPr>
        <w:rFonts w:cs="TopType Jerushalmi"/>
        <w:noProof/>
        <w:color w:val="000000"/>
        <w:sz w:val="14"/>
        <w:szCs w:val="14"/>
      </w:rPr>
      <w:t>D:\Yael\hakika\Revadim\p212_005.doc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3D48" w14:textId="77777777" w:rsidR="002937FE" w:rsidRDefault="002937FE" w:rsidP="007B4B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E6F171" w14:textId="77777777" w:rsidR="002937FE" w:rsidRDefault="002937FE">
      <w:r>
        <w:continuationSeparator/>
      </w:r>
    </w:p>
  </w:footnote>
  <w:footnote w:id="1">
    <w:p w14:paraId="7F865D81" w14:textId="77777777" w:rsidR="007B4B0A" w:rsidRDefault="007B4B0A" w:rsidP="007B4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7B4B0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</w:t>
      </w:r>
      <w:r>
        <w:rPr>
          <w:rFonts w:cs="FrankRuehl"/>
          <w:rtl/>
        </w:rPr>
        <w:t xml:space="preserve"> </w:t>
      </w:r>
      <w:hyperlink r:id="rId1" w:history="1">
        <w:r w:rsidRPr="00EF4ECA">
          <w:rPr>
            <w:rStyle w:val="Hyperlink"/>
            <w:rFonts w:cs="FrankRuehl"/>
            <w:rtl/>
          </w:rPr>
          <w:t>ק</w:t>
        </w:r>
        <w:r w:rsidRPr="00EF4ECA">
          <w:rPr>
            <w:rStyle w:val="Hyperlink"/>
            <w:rFonts w:cs="FrankRuehl" w:hint="cs"/>
            <w:rtl/>
          </w:rPr>
          <w:t>"ת תש"ל מס' 2538</w:t>
        </w:r>
      </w:hyperlink>
      <w:r>
        <w:rPr>
          <w:rFonts w:cs="FrankRuehl" w:hint="cs"/>
          <w:rtl/>
        </w:rPr>
        <w:t xml:space="preserve"> מיום 26.3.1970 עמ' 1261.</w:t>
      </w:r>
    </w:p>
    <w:p w14:paraId="60BE23C2" w14:textId="77777777" w:rsidR="007B4B0A" w:rsidRDefault="007B4B0A" w:rsidP="007B4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EF4ECA">
          <w:rPr>
            <w:rStyle w:val="Hyperlink"/>
            <w:rFonts w:cs="FrankRuehl" w:hint="cs"/>
            <w:rtl/>
          </w:rPr>
          <w:t>ק"ת תש"ל מס' 2582</w:t>
        </w:r>
      </w:hyperlink>
      <w:r>
        <w:rPr>
          <w:rFonts w:cs="FrankRuehl" w:hint="cs"/>
          <w:rtl/>
        </w:rPr>
        <w:t xml:space="preserve"> מיום 9.7.1970 עמ' 1930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8F1EF2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תש"ל-1970.</w:t>
      </w:r>
    </w:p>
    <w:p w14:paraId="796EBA17" w14:textId="77777777" w:rsidR="007B4B0A" w:rsidRDefault="007B4B0A" w:rsidP="007B4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EF4ECA">
          <w:rPr>
            <w:rStyle w:val="Hyperlink"/>
            <w:rFonts w:cs="FrankRuehl" w:hint="cs"/>
            <w:rtl/>
          </w:rPr>
          <w:t>ק</w:t>
        </w:r>
        <w:r w:rsidRPr="00EF4ECA">
          <w:rPr>
            <w:rStyle w:val="Hyperlink"/>
            <w:rFonts w:cs="FrankRuehl"/>
            <w:rtl/>
          </w:rPr>
          <w:t>"</w:t>
        </w:r>
        <w:r w:rsidRPr="00EF4ECA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תשל"א </w:t>
        </w:r>
        <w:r w:rsidRPr="00EF4ECA">
          <w:rPr>
            <w:rStyle w:val="Hyperlink"/>
            <w:rFonts w:cs="FrankRuehl" w:hint="cs"/>
            <w:rtl/>
          </w:rPr>
          <w:t>מס' 2728</w:t>
        </w:r>
      </w:hyperlink>
      <w:r>
        <w:rPr>
          <w:rFonts w:cs="FrankRuehl" w:hint="cs"/>
          <w:rtl/>
        </w:rPr>
        <w:t xml:space="preserve"> מיום 12.8.1971 עמ' 1469</w:t>
      </w:r>
      <w:r w:rsidR="007E044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EC3A23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תשל"א-1971; תחילתו ביום 1.9.1971.</w:t>
      </w:r>
    </w:p>
    <w:p w14:paraId="27E604C9" w14:textId="77777777" w:rsidR="007B4B0A" w:rsidRDefault="007B4B0A" w:rsidP="006520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2338B8">
          <w:rPr>
            <w:rStyle w:val="Hyperlink"/>
            <w:rFonts w:cs="FrankRuehl" w:hint="cs"/>
            <w:rtl/>
          </w:rPr>
          <w:t>ק</w:t>
        </w:r>
        <w:r w:rsidRPr="002338B8">
          <w:rPr>
            <w:rStyle w:val="Hyperlink"/>
            <w:rFonts w:cs="FrankRuehl"/>
            <w:rtl/>
          </w:rPr>
          <w:t>"</w:t>
        </w:r>
        <w:r w:rsidRPr="002338B8">
          <w:rPr>
            <w:rStyle w:val="Hyperlink"/>
            <w:rFonts w:cs="FrankRuehl" w:hint="cs"/>
            <w:rtl/>
          </w:rPr>
          <w:t>ת תשל"ז מס' 3628</w:t>
        </w:r>
      </w:hyperlink>
      <w:r>
        <w:rPr>
          <w:rFonts w:cs="FrankRuehl" w:hint="cs"/>
          <w:rtl/>
        </w:rPr>
        <w:t xml:space="preserve"> מיום 3.12.1976 עמ' 459</w:t>
      </w:r>
      <w:r w:rsidR="007E044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700467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תשל"ז-1976; ר</w:t>
      </w:r>
      <w:r w:rsidR="00652028">
        <w:rPr>
          <w:rFonts w:cs="FrankRuehl" w:hint="cs"/>
          <w:rtl/>
        </w:rPr>
        <w:t>'</w:t>
      </w:r>
      <w:r>
        <w:rPr>
          <w:rFonts w:cs="FrankRuehl" w:hint="cs"/>
          <w:rtl/>
        </w:rPr>
        <w:t xml:space="preserve"> סעיף 2 לענין תחולה.</w:t>
      </w:r>
    </w:p>
    <w:p w14:paraId="3E525362" w14:textId="77777777" w:rsidR="007B4B0A" w:rsidRDefault="007B4B0A" w:rsidP="007B4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2338B8">
          <w:rPr>
            <w:rStyle w:val="Hyperlink"/>
            <w:rFonts w:cs="FrankRuehl" w:hint="cs"/>
            <w:rtl/>
          </w:rPr>
          <w:t>ק</w:t>
        </w:r>
        <w:r w:rsidRPr="002338B8">
          <w:rPr>
            <w:rStyle w:val="Hyperlink"/>
            <w:rFonts w:cs="FrankRuehl"/>
            <w:rtl/>
          </w:rPr>
          <w:t>"</w:t>
        </w:r>
        <w:r w:rsidRPr="002338B8">
          <w:rPr>
            <w:rStyle w:val="Hyperlink"/>
            <w:rFonts w:cs="FrankRuehl" w:hint="cs"/>
            <w:rtl/>
          </w:rPr>
          <w:t>ת תש"ם מס' 4133</w:t>
        </w:r>
      </w:hyperlink>
      <w:r>
        <w:rPr>
          <w:rFonts w:cs="FrankRuehl" w:hint="cs"/>
          <w:rtl/>
        </w:rPr>
        <w:t xml:space="preserve"> מיום 9.6.1980 עמ' 1</w:t>
      </w:r>
      <w:r>
        <w:rPr>
          <w:rFonts w:cs="FrankRuehl"/>
          <w:rtl/>
        </w:rPr>
        <w:t xml:space="preserve">808 – </w:t>
      </w:r>
      <w:r>
        <w:rPr>
          <w:rFonts w:cs="FrankRuehl" w:hint="cs"/>
          <w:rtl/>
        </w:rPr>
        <w:t>צו תש"ם-</w:t>
      </w:r>
      <w:r>
        <w:rPr>
          <w:rFonts w:cs="FrankRuehl"/>
          <w:rtl/>
        </w:rPr>
        <w:t>1980</w:t>
      </w:r>
      <w:r>
        <w:rPr>
          <w:rFonts w:cs="FrankRuehl" w:hint="cs"/>
          <w:rtl/>
        </w:rPr>
        <w:t>; תחילתו ביום 11.5.1980</w:t>
      </w:r>
      <w:r>
        <w:rPr>
          <w:rFonts w:cs="FrankRuehl"/>
          <w:rtl/>
        </w:rPr>
        <w:t>.</w:t>
      </w:r>
    </w:p>
    <w:p w14:paraId="7755B190" w14:textId="77777777" w:rsidR="007B4B0A" w:rsidRDefault="007B4B0A" w:rsidP="007B4B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2338B8">
          <w:rPr>
            <w:rStyle w:val="Hyperlink"/>
            <w:rFonts w:cs="FrankRuehl" w:hint="cs"/>
            <w:rtl/>
          </w:rPr>
          <w:t>ק</w:t>
        </w:r>
        <w:r w:rsidRPr="002338B8">
          <w:rPr>
            <w:rStyle w:val="Hyperlink"/>
            <w:rFonts w:cs="FrankRuehl"/>
            <w:rtl/>
          </w:rPr>
          <w:t>"</w:t>
        </w:r>
        <w:r w:rsidRPr="002338B8">
          <w:rPr>
            <w:rStyle w:val="Hyperlink"/>
            <w:rFonts w:cs="FrankRuehl" w:hint="cs"/>
            <w:rtl/>
          </w:rPr>
          <w:t>ת תשמ"ד מס' 4579</w:t>
        </w:r>
      </w:hyperlink>
      <w:r>
        <w:rPr>
          <w:rFonts w:cs="FrankRuehl" w:hint="cs"/>
          <w:rtl/>
        </w:rPr>
        <w:t xml:space="preserve"> מיום 17.1.1984 עמ' 767</w:t>
      </w:r>
      <w:r w:rsidR="007E044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5E643D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תשמ"ד-1984; תחילתו ביום 1.</w:t>
      </w:r>
      <w:r>
        <w:rPr>
          <w:rFonts w:cs="FrankRuehl"/>
          <w:rtl/>
        </w:rPr>
        <w:t>1.1984.</w:t>
      </w:r>
    </w:p>
    <w:p w14:paraId="2D89CEC9" w14:textId="77777777" w:rsidR="007B4B0A" w:rsidRDefault="007B4B0A" w:rsidP="007E04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F07E99">
          <w:rPr>
            <w:rStyle w:val="Hyperlink"/>
            <w:rFonts w:cs="FrankRuehl" w:hint="cs"/>
            <w:rtl/>
          </w:rPr>
          <w:t>ק</w:t>
        </w:r>
        <w:r w:rsidRPr="00F07E99">
          <w:rPr>
            <w:rStyle w:val="Hyperlink"/>
            <w:rFonts w:cs="FrankRuehl"/>
            <w:rtl/>
          </w:rPr>
          <w:t>"</w:t>
        </w:r>
        <w:r w:rsidRPr="00F07E99">
          <w:rPr>
            <w:rStyle w:val="Hyperlink"/>
            <w:rFonts w:cs="FrankRuehl" w:hint="cs"/>
            <w:rtl/>
          </w:rPr>
          <w:t>ת תשמ"ה מס' 4843</w:t>
        </w:r>
      </w:hyperlink>
      <w:r>
        <w:rPr>
          <w:rFonts w:cs="FrankRuehl" w:hint="cs"/>
          <w:rtl/>
        </w:rPr>
        <w:t xml:space="preserve"> מיום 23.7.1985 עמ' 1780</w:t>
      </w:r>
      <w:r w:rsidR="007E044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2C5421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תשמ"ה-1985; </w:t>
      </w:r>
      <w:r w:rsidR="007E0445">
        <w:rPr>
          <w:rFonts w:cs="FrankRuehl" w:hint="cs"/>
          <w:rtl/>
        </w:rPr>
        <w:t>ר'</w:t>
      </w:r>
      <w:r>
        <w:rPr>
          <w:rFonts w:cs="FrankRuehl" w:hint="cs"/>
          <w:rtl/>
        </w:rPr>
        <w:t xml:space="preserve"> סעיף 3 לענין תחולה.</w:t>
      </w:r>
    </w:p>
    <w:p w14:paraId="1ACEB709" w14:textId="77777777" w:rsidR="007B4B0A" w:rsidRDefault="007B4B0A" w:rsidP="007E04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F07E99">
          <w:rPr>
            <w:rStyle w:val="Hyperlink"/>
            <w:rFonts w:cs="FrankRuehl" w:hint="cs"/>
            <w:rtl/>
          </w:rPr>
          <w:t>ק"ת תשס"ב מס' 6171</w:t>
        </w:r>
      </w:hyperlink>
      <w:r>
        <w:rPr>
          <w:rFonts w:cs="FrankRuehl" w:hint="cs"/>
          <w:rtl/>
        </w:rPr>
        <w:t xml:space="preserve"> מיום 2.6.2002 עמ' 776</w:t>
      </w:r>
      <w:r w:rsidR="007E0445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FC2842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תשס"ב-2002; תחילתו ביום 2.6.2002 ור</w:t>
      </w:r>
      <w:r w:rsidR="007E0445">
        <w:rPr>
          <w:rFonts w:cs="FrankRuehl" w:hint="cs"/>
          <w:rtl/>
        </w:rPr>
        <w:t>'</w:t>
      </w:r>
      <w:r>
        <w:rPr>
          <w:rFonts w:cs="FrankRuehl" w:hint="cs"/>
          <w:rtl/>
        </w:rPr>
        <w:t xml:space="preserve"> סעיף 3 לענין תחולה.</w:t>
      </w:r>
    </w:p>
    <w:p w14:paraId="075088B9" w14:textId="77777777" w:rsidR="007B4B0A" w:rsidRPr="007B4B0A" w:rsidRDefault="007B4B0A" w:rsidP="002E72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9" w:history="1">
        <w:r w:rsidRPr="00F07E99">
          <w:rPr>
            <w:rStyle w:val="Hyperlink"/>
            <w:rFonts w:cs="FrankRuehl" w:hint="cs"/>
            <w:rtl/>
          </w:rPr>
          <w:t>ק"ת תשס"ג מס' 6223</w:t>
        </w:r>
      </w:hyperlink>
      <w:r>
        <w:rPr>
          <w:rFonts w:cs="FrankRuehl" w:hint="cs"/>
          <w:rtl/>
        </w:rPr>
        <w:t xml:space="preserve"> מיום 30.1.2003 עמ' 471</w:t>
      </w:r>
      <w:r w:rsidR="002E721A"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172A89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תשס"ג-2003</w:t>
      </w:r>
      <w:r w:rsidR="002E721A">
        <w:rPr>
          <w:rFonts w:cs="FrankRuehl" w:hint="cs"/>
          <w:rtl/>
        </w:rPr>
        <w:t>;</w:t>
      </w:r>
      <w:r>
        <w:rPr>
          <w:rFonts w:cs="FrankRuehl" w:hint="cs"/>
          <w:rtl/>
        </w:rPr>
        <w:t xml:space="preserve"> </w:t>
      </w:r>
      <w:r w:rsidR="002E721A">
        <w:rPr>
          <w:rFonts w:cs="FrankRuehl" w:hint="cs"/>
          <w:rtl/>
        </w:rPr>
        <w:t>ר' סעיפים</w:t>
      </w:r>
      <w:r>
        <w:rPr>
          <w:rFonts w:cs="FrankRuehl" w:hint="cs"/>
          <w:rtl/>
        </w:rPr>
        <w:t xml:space="preserve"> 2, 3 לענין </w:t>
      </w:r>
      <w:r w:rsidR="002E721A">
        <w:rPr>
          <w:rFonts w:cs="FrankRuehl" w:hint="cs"/>
          <w:rtl/>
        </w:rPr>
        <w:t>תחילה ו</w:t>
      </w:r>
      <w:r>
        <w:rPr>
          <w:rFonts w:cs="FrankRuehl" w:hint="cs"/>
          <w:rtl/>
        </w:rPr>
        <w:t>תחולה.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3412" w14:textId="77777777" w:rsidR="000B64C1" w:rsidRDefault="000B64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(קביעת שיעור הריבית המכסימלי), תש"ל–1970</w:t>
    </w:r>
  </w:p>
  <w:p w14:paraId="10AA5183" w14:textId="77777777" w:rsidR="000B64C1" w:rsidRDefault="000B64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05C031" w14:textId="77777777" w:rsidR="000B64C1" w:rsidRDefault="000B64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2208" w14:textId="77777777" w:rsidR="000B64C1" w:rsidRDefault="000B64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(קביעת שיעור הריבית המכסימלי),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787958BB" w14:textId="77777777" w:rsidR="000B64C1" w:rsidRDefault="000B64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4DF73E" w14:textId="77777777" w:rsidR="000B64C1" w:rsidRDefault="000B64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D67"/>
    <w:rsid w:val="00021302"/>
    <w:rsid w:val="00051D67"/>
    <w:rsid w:val="00055E64"/>
    <w:rsid w:val="000B64C1"/>
    <w:rsid w:val="000C3B3D"/>
    <w:rsid w:val="001020ED"/>
    <w:rsid w:val="00153407"/>
    <w:rsid w:val="00172A89"/>
    <w:rsid w:val="001D589E"/>
    <w:rsid w:val="00210964"/>
    <w:rsid w:val="002338B8"/>
    <w:rsid w:val="00253B23"/>
    <w:rsid w:val="00257E83"/>
    <w:rsid w:val="00286C56"/>
    <w:rsid w:val="002937FE"/>
    <w:rsid w:val="002C27C3"/>
    <w:rsid w:val="002C5421"/>
    <w:rsid w:val="002E721A"/>
    <w:rsid w:val="003004A3"/>
    <w:rsid w:val="00323ED2"/>
    <w:rsid w:val="003F55F8"/>
    <w:rsid w:val="0042084D"/>
    <w:rsid w:val="00435466"/>
    <w:rsid w:val="004E2379"/>
    <w:rsid w:val="004E75D2"/>
    <w:rsid w:val="004F2FD7"/>
    <w:rsid w:val="00555A95"/>
    <w:rsid w:val="005B1F0A"/>
    <w:rsid w:val="005B2696"/>
    <w:rsid w:val="005E643D"/>
    <w:rsid w:val="006336CB"/>
    <w:rsid w:val="0064113A"/>
    <w:rsid w:val="00652028"/>
    <w:rsid w:val="006538B5"/>
    <w:rsid w:val="00674A64"/>
    <w:rsid w:val="006A6E53"/>
    <w:rsid w:val="006D021C"/>
    <w:rsid w:val="006D125E"/>
    <w:rsid w:val="00700467"/>
    <w:rsid w:val="007025E3"/>
    <w:rsid w:val="00750815"/>
    <w:rsid w:val="007A639C"/>
    <w:rsid w:val="007B4B0A"/>
    <w:rsid w:val="007E0445"/>
    <w:rsid w:val="00807E2C"/>
    <w:rsid w:val="00874A2A"/>
    <w:rsid w:val="00893E9F"/>
    <w:rsid w:val="008B2469"/>
    <w:rsid w:val="008F1EF2"/>
    <w:rsid w:val="00940FD3"/>
    <w:rsid w:val="0095347C"/>
    <w:rsid w:val="009D3C84"/>
    <w:rsid w:val="00A52BC2"/>
    <w:rsid w:val="00A6177E"/>
    <w:rsid w:val="00AC7F77"/>
    <w:rsid w:val="00B30D8D"/>
    <w:rsid w:val="00BC7A9C"/>
    <w:rsid w:val="00BD7B01"/>
    <w:rsid w:val="00C578F8"/>
    <w:rsid w:val="00C75803"/>
    <w:rsid w:val="00C921DD"/>
    <w:rsid w:val="00CC6893"/>
    <w:rsid w:val="00D00183"/>
    <w:rsid w:val="00D7334B"/>
    <w:rsid w:val="00DE07B9"/>
    <w:rsid w:val="00DE59DC"/>
    <w:rsid w:val="00DE6CF7"/>
    <w:rsid w:val="00DE6DF2"/>
    <w:rsid w:val="00E05E73"/>
    <w:rsid w:val="00E16577"/>
    <w:rsid w:val="00EA0AA3"/>
    <w:rsid w:val="00EA2A45"/>
    <w:rsid w:val="00EB33FA"/>
    <w:rsid w:val="00EC3A23"/>
    <w:rsid w:val="00ED5FB4"/>
    <w:rsid w:val="00EF4ECA"/>
    <w:rsid w:val="00F07E99"/>
    <w:rsid w:val="00F134EE"/>
    <w:rsid w:val="00F43E7A"/>
    <w:rsid w:val="00FC2842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DCD944"/>
  <w15:chartTrackingRefBased/>
  <w15:docId w15:val="{D97E182C-42D3-4D14-90EB-CD6D4053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1.pdf" TargetMode="External"/><Relationship Id="rId13" Type="http://schemas.openxmlformats.org/officeDocument/2006/relationships/hyperlink" Target="http://www.nevo.co.il/Law_word/law06/TAK-4843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2582.pdf" TargetMode="External"/><Relationship Id="rId12" Type="http://schemas.openxmlformats.org/officeDocument/2006/relationships/hyperlink" Target="http://www.nevo.co.il/Law_word/law06/TAK-2582.pdf" TargetMode="External"/><Relationship Id="rId17" Type="http://schemas.openxmlformats.org/officeDocument/2006/relationships/hyperlink" Target="http://www.nevo.co.il/Law_word/law06/TAK-258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579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33.pdf" TargetMode="External"/><Relationship Id="rId11" Type="http://schemas.openxmlformats.org/officeDocument/2006/relationships/hyperlink" Target="http://www.nevo.co.il/Law_word/law06/TAK-4843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223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3628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728.pdf" TargetMode="External"/><Relationship Id="rId14" Type="http://schemas.openxmlformats.org/officeDocument/2006/relationships/hyperlink" Target="http://www.nevo.co.il/Law_word/law06/TAK-6171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1.pdf" TargetMode="External"/><Relationship Id="rId3" Type="http://schemas.openxmlformats.org/officeDocument/2006/relationships/hyperlink" Target="http://www.nevo.co.il/Law_word/law06/TAK-2728.pdf" TargetMode="External"/><Relationship Id="rId7" Type="http://schemas.openxmlformats.org/officeDocument/2006/relationships/hyperlink" Target="http://www.nevo.co.il/Law_word/law06/TAK-4843.pdf" TargetMode="External"/><Relationship Id="rId2" Type="http://schemas.openxmlformats.org/officeDocument/2006/relationships/hyperlink" Target="http://www.nevo.co.il/Law_word/law06/TAK-2582.pdf" TargetMode="External"/><Relationship Id="rId1" Type="http://schemas.openxmlformats.org/officeDocument/2006/relationships/hyperlink" Target="http://www.nevo.co.il/Law_word/law06/TAK-2538.pdf" TargetMode="External"/><Relationship Id="rId6" Type="http://schemas.openxmlformats.org/officeDocument/2006/relationships/hyperlink" Target="http://www.nevo.co.il/Law_word/law06/TAK-4579.pdf" TargetMode="External"/><Relationship Id="rId5" Type="http://schemas.openxmlformats.org/officeDocument/2006/relationships/hyperlink" Target="http://www.nevo.co.il/Law_word/law06/TAK-4133.pdf" TargetMode="External"/><Relationship Id="rId4" Type="http://schemas.openxmlformats.org/officeDocument/2006/relationships/hyperlink" Target="http://www.nevo.co.il/Law_word/law06/TAK-3628.pdf" TargetMode="External"/><Relationship Id="rId9" Type="http://schemas.openxmlformats.org/officeDocument/2006/relationships/hyperlink" Target="http://www.nevo.co.il/Law_word/law06/TAK-6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1367</Words>
  <Characters>7795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212</vt:lpstr>
      <vt:lpstr>פרק 212</vt:lpstr>
    </vt:vector>
  </TitlesOfParts>
  <Company/>
  <LinksUpToDate>false</LinksUpToDate>
  <CharactersWithSpaces>9144</CharactersWithSpaces>
  <SharedDoc>false</SharedDoc>
  <HLinks>
    <vt:vector size="162" baseType="variant">
      <vt:variant>
        <vt:i4>7536655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http://www.nevo.co.il/Law_word/law06/TAK-2582.pdf</vt:lpwstr>
      </vt:variant>
      <vt:variant>
        <vt:lpwstr/>
      </vt:variant>
      <vt:variant>
        <vt:i4>7995396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http://www.nevo.co.il/Law_word/law06/TAK-4579.pdf</vt:lpwstr>
      </vt:variant>
      <vt:variant>
        <vt:lpwstr/>
      </vt:variant>
      <vt:variant>
        <vt:i4>8192009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  <vt:variant>
        <vt:i4>7864328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http://www.nevo.co.il/Law_word/law06/TAK-6171.pdf</vt:lpwstr>
      </vt:variant>
      <vt:variant>
        <vt:lpwstr/>
      </vt:variant>
      <vt:variant>
        <vt:i4>7929859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http://www.nevo.co.il/Law_word/law06/TAK-4843.pdf</vt:lpwstr>
      </vt:variant>
      <vt:variant>
        <vt:lpwstr/>
      </vt:variant>
      <vt:variant>
        <vt:i4>7536655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http://www.nevo.co.il/Law_word/law06/TAK-2582.pdf</vt:lpwstr>
      </vt:variant>
      <vt:variant>
        <vt:lpwstr/>
      </vt:variant>
      <vt:variant>
        <vt:i4>7929859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http://www.nevo.co.il/Law_word/law06/TAK-4843.pdf</vt:lpwstr>
      </vt:variant>
      <vt:variant>
        <vt:lpwstr/>
      </vt:variant>
      <vt:variant>
        <vt:i4>7864326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http://www.nevo.co.il/Law_word/law06/TAK-3628.pdf</vt:lpwstr>
      </vt:variant>
      <vt:variant>
        <vt:lpwstr/>
      </vt:variant>
      <vt:variant>
        <vt:i4>7929863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http://www.nevo.co.il/Law_word/law06/TAK-2728.pdf</vt:lpwstr>
      </vt:variant>
      <vt:variant>
        <vt:lpwstr/>
      </vt:variant>
      <vt:variant>
        <vt:i4>7864328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http://www.nevo.co.il/Law_word/law06/TAK-6171.pdf</vt:lpwstr>
      </vt:variant>
      <vt:variant>
        <vt:lpwstr/>
      </vt:variant>
      <vt:variant>
        <vt:i4>7536655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http://www.nevo.co.il/Law_word/law06/TAK-2582.pdf</vt:lpwstr>
      </vt:variant>
      <vt:variant>
        <vt:lpwstr/>
      </vt:variant>
      <vt:variant>
        <vt:i4>8257546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http://www.nevo.co.il/Law_word/law06/TAK-4133.pdf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http://www.nevo.co.il/Law_word/law06/TAK-6171.pdf</vt:lpwstr>
      </vt:variant>
      <vt:variant>
        <vt:lpwstr/>
      </vt:variant>
      <vt:variant>
        <vt:i4>7929859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http://www.nevo.co.il/Law_word/law06/TAK-4843.pdf</vt:lpwstr>
      </vt:variant>
      <vt:variant>
        <vt:lpwstr/>
      </vt:variant>
      <vt:variant>
        <vt:i4>7995396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http://www.nevo.co.il/Law_word/law06/TAK-4579.pdf</vt:lpwstr>
      </vt:variant>
      <vt:variant>
        <vt:lpwstr/>
      </vt:variant>
      <vt:variant>
        <vt:i4>8257546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http://www.nevo.co.il/Law_word/law06/TAK-4133.pdf</vt:lpwstr>
      </vt:variant>
      <vt:variant>
        <vt:lpwstr/>
      </vt:variant>
      <vt:variant>
        <vt:i4>7864326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http://www.nevo.co.il/Law_word/law06/TAK-3628.pdf</vt:lpwstr>
      </vt:variant>
      <vt:variant>
        <vt:lpwstr/>
      </vt:variant>
      <vt:variant>
        <vt:i4>7929863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http://www.nevo.co.il/Law_word/law06/TAK-2728.pdf</vt:lpwstr>
      </vt:variant>
      <vt:variant>
        <vt:lpwstr/>
      </vt:variant>
      <vt:variant>
        <vt:i4>7536655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http://www.nevo.co.il/Law_word/law06/TAK-2582.pdf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</vt:lpwstr>
  </property>
  <property fmtid="{D5CDD505-2E9C-101B-9397-08002B2CF9AE}" pid="3" name="CHNAME">
    <vt:lpwstr>ריבית</vt:lpwstr>
  </property>
  <property fmtid="{D5CDD505-2E9C-101B-9397-08002B2CF9AE}" pid="4" name="LAWNAME">
    <vt:lpwstr>צו הריבית (קביעת שיעור הריבית המכסימלי), תש"ל-1970 - רבדים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ריבית</vt:lpwstr>
  </property>
  <property fmtid="{D5CDD505-2E9C-101B-9397-08002B2CF9AE}" pid="10" name="NOSE41">
    <vt:lpwstr>שיעורים והצמדה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הריבית</vt:lpwstr>
  </property>
  <property fmtid="{D5CDD505-2E9C-101B-9397-08002B2CF9AE}" pid="48" name="MEKOR_SAIF1">
    <vt:lpwstr>3X</vt:lpwstr>
  </property>
</Properties>
</file>