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14D0" w14:textId="77777777" w:rsidR="00754AF6" w:rsidRDefault="00754AF6" w:rsidP="00085BFE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990C50">
        <w:rPr>
          <w:rFonts w:hint="cs"/>
          <w:rtl/>
          <w:lang w:eastAsia="en-US"/>
        </w:rPr>
        <w:t>הכרז</w:t>
      </w:r>
      <w:r w:rsidR="00085BFE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 xml:space="preserve"> על מתח</w:t>
      </w:r>
      <w:r w:rsidR="002E3772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0932C5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במסלול </w:t>
      </w:r>
      <w:r w:rsidR="002E3772">
        <w:rPr>
          <w:rFonts w:hint="cs"/>
          <w:rtl/>
          <w:lang w:eastAsia="en-US"/>
        </w:rPr>
        <w:t>מיסוי</w:t>
      </w:r>
      <w:r>
        <w:rPr>
          <w:rFonts w:hint="cs"/>
          <w:rtl/>
          <w:lang w:eastAsia="en-US"/>
        </w:rPr>
        <w:t>)</w:t>
      </w:r>
      <w:r w:rsidR="003E084E">
        <w:rPr>
          <w:rFonts w:hint="cs"/>
          <w:rtl/>
          <w:lang w:eastAsia="en-US"/>
        </w:rPr>
        <w:t xml:space="preserve"> (הוראת שעה)</w:t>
      </w:r>
      <w:r w:rsidR="00477E80">
        <w:rPr>
          <w:rFonts w:hint="cs"/>
          <w:rtl/>
          <w:lang w:eastAsia="en-US"/>
        </w:rPr>
        <w:t xml:space="preserve"> (מס' </w:t>
      </w:r>
      <w:r w:rsidR="002E3772">
        <w:rPr>
          <w:rFonts w:hint="cs"/>
          <w:rtl/>
          <w:lang w:eastAsia="en-US"/>
        </w:rPr>
        <w:t>4</w:t>
      </w:r>
      <w:r w:rsidR="00477E80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58263A">
        <w:rPr>
          <w:rFonts w:hint="cs"/>
          <w:rtl/>
          <w:lang w:eastAsia="en-US"/>
        </w:rPr>
        <w:t>ט</w:t>
      </w:r>
      <w:r w:rsidR="00B54BDB">
        <w:rPr>
          <w:rFonts w:hint="cs"/>
          <w:rtl/>
          <w:lang w:eastAsia="en-US"/>
        </w:rPr>
        <w:t>-201</w:t>
      </w:r>
      <w:r w:rsidR="0058263A">
        <w:rPr>
          <w:rFonts w:hint="cs"/>
          <w:rtl/>
          <w:lang w:eastAsia="en-US"/>
        </w:rPr>
        <w:t>9</w:t>
      </w:r>
    </w:p>
    <w:p w14:paraId="45DD431C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546450F4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27827AEE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53B2D194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0E1F01CC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C0B5F" w:rsidRPr="00EC0B5F" w14:paraId="0E4E3C1D" w14:textId="77777777" w:rsidTr="00EC0B5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949938" w14:textId="77777777" w:rsidR="00EC0B5F" w:rsidRPr="00EC0B5F" w:rsidRDefault="00EC0B5F" w:rsidP="00EC0B5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1DC6D655" w14:textId="77777777" w:rsidR="00EC0B5F" w:rsidRPr="00EC0B5F" w:rsidRDefault="00EC0B5F" w:rsidP="00EC0B5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ובינוי במסלול מיסוי</w:t>
            </w:r>
          </w:p>
        </w:tc>
        <w:tc>
          <w:tcPr>
            <w:tcW w:w="567" w:type="dxa"/>
          </w:tcPr>
          <w:p w14:paraId="70193E50" w14:textId="77777777" w:rsidR="00EC0B5F" w:rsidRPr="00EC0B5F" w:rsidRDefault="00EC0B5F" w:rsidP="00EC0B5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ובינוי במסלול מיסוי" w:history="1">
              <w:r w:rsidRPr="00EC0B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786F30" w14:textId="77777777" w:rsidR="00EC0B5F" w:rsidRPr="00EC0B5F" w:rsidRDefault="00EC0B5F" w:rsidP="00EC0B5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C0B5F" w:rsidRPr="00EC0B5F" w14:paraId="4E403379" w14:textId="77777777" w:rsidTr="00EC0B5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64D66F" w14:textId="77777777" w:rsidR="00EC0B5F" w:rsidRPr="00EC0B5F" w:rsidRDefault="00EC0B5F" w:rsidP="00EC0B5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9835F7A" w14:textId="77777777" w:rsidR="00EC0B5F" w:rsidRPr="00EC0B5F" w:rsidRDefault="00EC0B5F" w:rsidP="00EC0B5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7FF2AE86" w14:textId="77777777" w:rsidR="00EC0B5F" w:rsidRPr="00EC0B5F" w:rsidRDefault="00EC0B5F" w:rsidP="00EC0B5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EC0B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1E3767" w14:textId="77777777" w:rsidR="00EC0B5F" w:rsidRPr="00EC0B5F" w:rsidRDefault="00EC0B5F" w:rsidP="00EC0B5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1003869F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250372F" w14:textId="77777777" w:rsidR="00754AF6" w:rsidRDefault="00754AF6" w:rsidP="00085BFE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E084E">
        <w:rPr>
          <w:rFonts w:hint="cs"/>
          <w:rtl/>
          <w:lang w:eastAsia="en-US"/>
        </w:rPr>
        <w:lastRenderedPageBreak/>
        <w:t>צו הרשות הממשלתית להתחדשות עירונית (</w:t>
      </w:r>
      <w:r w:rsidR="002E3772">
        <w:rPr>
          <w:rFonts w:hint="cs"/>
          <w:rtl/>
          <w:lang w:eastAsia="en-US"/>
        </w:rPr>
        <w:t>הכרזה על מתחמים לפינוי ובינוי במסלול מיסוי) (הוראת שעה) (מס' 4</w:t>
      </w:r>
      <w:r w:rsidR="00477E80">
        <w:rPr>
          <w:rFonts w:hint="cs"/>
          <w:rtl/>
          <w:lang w:eastAsia="en-US"/>
        </w:rPr>
        <w:t>)</w:t>
      </w:r>
      <w:r w:rsidR="003E084E">
        <w:rPr>
          <w:rFonts w:hint="cs"/>
          <w:rtl/>
          <w:lang w:eastAsia="en-US"/>
        </w:rPr>
        <w:t>, תשע"</w:t>
      </w:r>
      <w:r w:rsidR="0058263A">
        <w:rPr>
          <w:rFonts w:hint="cs"/>
          <w:rtl/>
          <w:lang w:eastAsia="en-US"/>
        </w:rPr>
        <w:t>ט</w:t>
      </w:r>
      <w:r w:rsidR="003E084E">
        <w:rPr>
          <w:rFonts w:hint="cs"/>
          <w:rtl/>
          <w:lang w:eastAsia="en-US"/>
        </w:rPr>
        <w:t>-201</w:t>
      </w:r>
      <w:r w:rsidR="0058263A">
        <w:rPr>
          <w:rFonts w:hint="cs"/>
          <w:rtl/>
          <w:lang w:eastAsia="en-US"/>
        </w:rPr>
        <w:t>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A61F379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2E3772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עירונית, התשע"ו-2016</w:t>
      </w:r>
      <w:r w:rsidR="002E3772">
        <w:rPr>
          <w:rStyle w:val="default"/>
          <w:rFonts w:cs="FrankRuehl" w:hint="cs"/>
          <w:rtl/>
          <w:lang w:eastAsia="en-US"/>
        </w:rPr>
        <w:t xml:space="preserve"> (להלן </w:t>
      </w:r>
      <w:r w:rsidR="002E3772">
        <w:rPr>
          <w:rStyle w:val="default"/>
          <w:rFonts w:cs="FrankRuehl"/>
          <w:rtl/>
          <w:lang w:eastAsia="en-US"/>
        </w:rPr>
        <w:t>–</w:t>
      </w:r>
      <w:r w:rsidR="002E3772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2E3772">
        <w:rPr>
          <w:rStyle w:val="default"/>
          <w:rFonts w:cs="FrankRuehl" w:hint="cs"/>
          <w:rtl/>
          <w:lang w:eastAsia="en-US"/>
        </w:rPr>
        <w:t xml:space="preserve">לבקשת יזם, </w:t>
      </w:r>
      <w:r w:rsidR="000932C5">
        <w:rPr>
          <w:rStyle w:val="default"/>
          <w:rFonts w:cs="FrankRuehl" w:hint="cs"/>
          <w:rtl/>
          <w:lang w:eastAsia="en-US"/>
        </w:rPr>
        <w:t xml:space="preserve">בהסכמת הרשות המקומית הנוגעת בדבר </w:t>
      </w:r>
      <w:r w:rsidR="003E084E">
        <w:rPr>
          <w:rStyle w:val="default"/>
          <w:rFonts w:cs="FrankRuehl" w:hint="cs"/>
          <w:rtl/>
          <w:lang w:eastAsia="en-US"/>
        </w:rPr>
        <w:t>ו</w:t>
      </w:r>
      <w:r>
        <w:rPr>
          <w:rStyle w:val="default"/>
          <w:rFonts w:cs="FrankRuehl"/>
          <w:rtl/>
          <w:lang w:eastAsia="en-US"/>
        </w:rPr>
        <w:t xml:space="preserve">בהמלצת הוועדה </w:t>
      </w:r>
      <w:r w:rsidR="002E3772">
        <w:rPr>
          <w:rStyle w:val="default"/>
          <w:rFonts w:cs="FrankRuehl" w:hint="cs"/>
          <w:rtl/>
          <w:lang w:eastAsia="en-US"/>
        </w:rPr>
        <w:t>כהגדרתה בסעיף 15(א) לחוק</w:t>
      </w:r>
      <w:r w:rsidR="00A51F4C">
        <w:rPr>
          <w:rStyle w:val="default"/>
          <w:rFonts w:cs="FrankRuehl" w:hint="cs"/>
          <w:rtl/>
          <w:lang w:eastAsia="en-US"/>
        </w:rPr>
        <w:t>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6AC623EC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653C8CE9">
          <v:rect id="_x0000_s1026" style="position:absolute;left:0;text-align:left;margin-left:464.5pt;margin-top:8.05pt;width:75.05pt;height:18.9pt;z-index:251657216" o:allowincell="f" filled="f" stroked="f" strokecolor="lime" strokeweight=".25pt">
            <v:textbox style="mso-next-textbox:#_x0000_s1026" inset="0,0,0,0">
              <w:txbxContent>
                <w:p w14:paraId="1E862FC2" w14:textId="77777777" w:rsidR="00754AF6" w:rsidRDefault="002E3772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מתחמים לפינוי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3E084E">
        <w:rPr>
          <w:rStyle w:val="default"/>
          <w:rFonts w:cs="FrankRuehl" w:hint="cs"/>
          <w:rtl/>
          <w:lang w:eastAsia="en-US"/>
        </w:rPr>
        <w:t>המפורט להלן</w:t>
      </w:r>
      <w:r w:rsidR="000932C5">
        <w:rPr>
          <w:rStyle w:val="default"/>
          <w:rFonts w:cs="FrankRuehl" w:hint="cs"/>
          <w:rtl/>
          <w:lang w:eastAsia="en-US"/>
        </w:rPr>
        <w:t xml:space="preserve"> מוכרז בזה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2E3772">
        <w:rPr>
          <w:rStyle w:val="default"/>
          <w:rFonts w:cs="FrankRuehl" w:hint="cs"/>
          <w:rtl/>
          <w:lang w:eastAsia="en-US"/>
        </w:rPr>
        <w:t>ו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 w:rsidR="002E3772">
        <w:rPr>
          <w:rStyle w:val="default"/>
          <w:rFonts w:cs="FrankRuehl" w:hint="cs"/>
          <w:rtl/>
          <w:lang w:eastAsia="en-US"/>
        </w:rPr>
        <w:t xml:space="preserve"> במסלול מיסוי</w:t>
      </w:r>
      <w:r>
        <w:rPr>
          <w:rStyle w:val="default"/>
          <w:rFonts w:cs="FrankRuehl"/>
          <w:rtl/>
          <w:lang w:eastAsia="en-US"/>
        </w:rPr>
        <w:t>:</w:t>
      </w:r>
    </w:p>
    <w:p w14:paraId="4E5D1310" w14:textId="77777777" w:rsidR="007578D7" w:rsidRDefault="000932C5" w:rsidP="00632283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ראשון לציון</w:t>
      </w:r>
      <w:r w:rsidR="002E3772">
        <w:rPr>
          <w:rStyle w:val="default"/>
          <w:rFonts w:cs="FrankRuehl" w:hint="cs"/>
          <w:rtl/>
          <w:lang w:eastAsia="en-US"/>
        </w:rPr>
        <w:t xml:space="preserve"> "פוזננסקי"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</w:t>
      </w:r>
      <w:r w:rsidR="002E3772">
        <w:rPr>
          <w:rStyle w:val="default"/>
          <w:rFonts w:cs="FrankRuehl" w:hint="cs"/>
          <w:rtl/>
          <w:lang w:eastAsia="en-US"/>
        </w:rPr>
        <w:t>גוש 7282 חלקות 97-96</w:t>
      </w:r>
      <w:r w:rsidR="007578D7">
        <w:rPr>
          <w:rStyle w:val="default"/>
          <w:rFonts w:cs="FrankRuehl" w:hint="cs"/>
          <w:rtl/>
          <w:lang w:eastAsia="en-US"/>
        </w:rPr>
        <w:t>.</w:t>
      </w:r>
    </w:p>
    <w:p w14:paraId="63B1303E" w14:textId="77777777" w:rsidR="00304605" w:rsidRDefault="00754AF6" w:rsidP="002E377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5EF6A521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489AF86E" w14:textId="77777777" w:rsidR="00754AF6" w:rsidRDefault="002E377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 w:rsidR="00DD1938"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F135EA">
        <w:rPr>
          <w:rStyle w:val="default"/>
          <w:rFonts w:cs="FrankRuehl" w:hint="cs"/>
          <w:rtl/>
          <w:lang w:eastAsia="en-US"/>
        </w:rPr>
        <w:t xml:space="preserve">תוקפו </w:t>
      </w:r>
      <w:r w:rsidR="000932C5">
        <w:rPr>
          <w:rStyle w:val="default"/>
          <w:rFonts w:cs="FrankRuehl" w:hint="cs"/>
          <w:rtl/>
          <w:lang w:eastAsia="en-US"/>
        </w:rPr>
        <w:t xml:space="preserve">של צו זה </w:t>
      </w:r>
      <w:r w:rsidR="00F135EA">
        <w:rPr>
          <w:rStyle w:val="default"/>
          <w:rFonts w:cs="FrankRuehl" w:hint="cs"/>
          <w:rtl/>
          <w:lang w:eastAsia="en-US"/>
        </w:rPr>
        <w:t>לשש שנים</w:t>
      </w:r>
      <w:r w:rsidR="000932C5">
        <w:rPr>
          <w:rStyle w:val="default"/>
          <w:rFonts w:cs="FrankRuehl" w:hint="cs"/>
          <w:rtl/>
          <w:lang w:eastAsia="en-US"/>
        </w:rPr>
        <w:t>,</w:t>
      </w:r>
      <w:r w:rsidR="00F135EA">
        <w:rPr>
          <w:rStyle w:val="default"/>
          <w:rFonts w:cs="FrankRuehl" w:hint="cs"/>
          <w:rtl/>
          <w:lang w:eastAsia="en-US"/>
        </w:rPr>
        <w:t xml:space="preserve"> </w:t>
      </w:r>
      <w:r w:rsidR="000932C5">
        <w:rPr>
          <w:rStyle w:val="default"/>
          <w:rFonts w:cs="FrankRuehl" w:hint="cs"/>
          <w:rtl/>
          <w:lang w:eastAsia="en-US"/>
        </w:rPr>
        <w:t>אלא אם כן בוטלה ההכרזה על המתחם קודם לכן</w:t>
      </w:r>
      <w:r w:rsidR="00F135EA">
        <w:rPr>
          <w:rStyle w:val="default"/>
          <w:rFonts w:cs="FrankRuehl" w:hint="cs"/>
          <w:rtl/>
          <w:lang w:eastAsia="en-US"/>
        </w:rPr>
        <w:t>.</w:t>
      </w:r>
    </w:p>
    <w:p w14:paraId="1F9495CA" w14:textId="77777777" w:rsidR="00085BFE" w:rsidRDefault="00085BF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2432300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4A28ED2" w14:textId="77777777" w:rsidR="00754AF6" w:rsidRDefault="00477E80" w:rsidP="00990C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כ"ה בניסן</w:t>
      </w:r>
      <w:r w:rsidR="003E084E">
        <w:rPr>
          <w:rFonts w:hint="cs"/>
          <w:rtl/>
          <w:lang w:eastAsia="en-US"/>
        </w:rPr>
        <w:t xml:space="preserve"> התשע"</w:t>
      </w:r>
      <w:r w:rsidR="001E01AE">
        <w:rPr>
          <w:rFonts w:hint="cs"/>
          <w:rtl/>
          <w:lang w:eastAsia="en-US"/>
        </w:rPr>
        <w:t>ט</w:t>
      </w:r>
      <w:r w:rsidR="003E084E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30 באפריל</w:t>
      </w:r>
      <w:r w:rsidR="003E084E">
        <w:rPr>
          <w:rFonts w:hint="cs"/>
          <w:rtl/>
          <w:lang w:eastAsia="en-US"/>
        </w:rPr>
        <w:t xml:space="preserve"> 201</w:t>
      </w:r>
      <w:r w:rsidR="001E01AE">
        <w:rPr>
          <w:rFonts w:hint="cs"/>
          <w:rtl/>
          <w:lang w:eastAsia="en-US"/>
        </w:rPr>
        <w:t>9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1E01AE">
        <w:rPr>
          <w:rFonts w:hint="cs"/>
          <w:rtl/>
          <w:lang w:eastAsia="en-US"/>
        </w:rPr>
        <w:t>יפעת שאשא-ביטון</w:t>
      </w:r>
    </w:p>
    <w:p w14:paraId="6B4DBD44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</w:t>
      </w:r>
      <w:r w:rsidR="001E01AE">
        <w:rPr>
          <w:rFonts w:hint="cs"/>
          <w:sz w:val="22"/>
          <w:szCs w:val="22"/>
          <w:rtl/>
          <w:lang w:eastAsia="en-US"/>
        </w:rPr>
        <w:t>ת</w:t>
      </w:r>
      <w:r w:rsidR="00AA448A">
        <w:rPr>
          <w:rFonts w:hint="cs"/>
          <w:sz w:val="22"/>
          <w:szCs w:val="22"/>
          <w:rtl/>
          <w:lang w:eastAsia="en-US"/>
        </w:rPr>
        <w:t xml:space="preserve"> הבינוי והשיכון</w:t>
      </w:r>
    </w:p>
    <w:p w14:paraId="2062D5A3" w14:textId="77777777" w:rsidR="000932C5" w:rsidRDefault="000932C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AAA927A" w14:textId="77777777" w:rsidR="001664D6" w:rsidRDefault="001664D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CC21801" w14:textId="77777777" w:rsidR="00EC0B5F" w:rsidRDefault="00EC0B5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D1FB55B" w14:textId="77777777" w:rsidR="00EC0B5F" w:rsidRDefault="00EC0B5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47D397A" w14:textId="77777777" w:rsidR="00EC0B5F" w:rsidRDefault="00EC0B5F" w:rsidP="00EC0B5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312D9DB" w14:textId="77777777" w:rsidR="00477E80" w:rsidRPr="00EC0B5F" w:rsidRDefault="00477E80" w:rsidP="00EC0B5F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477E80" w:rsidRPr="00EC0B5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5CBFF" w14:textId="77777777" w:rsidR="00F97874" w:rsidRDefault="00F97874">
      <w:r>
        <w:separator/>
      </w:r>
    </w:p>
  </w:endnote>
  <w:endnote w:type="continuationSeparator" w:id="0">
    <w:p w14:paraId="077D7CE4" w14:textId="77777777" w:rsidR="00F97874" w:rsidRDefault="00F97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3E0B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A7C1A38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6069150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629D3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C0B5F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59DF50FA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732720A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9BEB4" w14:textId="77777777" w:rsidR="00F97874" w:rsidRDefault="00F9787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10EAA98" w14:textId="77777777" w:rsidR="00F97874" w:rsidRDefault="00F97874">
      <w:pPr>
        <w:spacing w:before="60" w:line="240" w:lineRule="auto"/>
        <w:ind w:right="1134"/>
      </w:pPr>
      <w:r>
        <w:separator/>
      </w:r>
    </w:p>
  </w:footnote>
  <w:footnote w:id="1">
    <w:p w14:paraId="4A20D5F1" w14:textId="77777777" w:rsidR="006E079C" w:rsidRDefault="00754AF6" w:rsidP="006E07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6E079C">
          <w:rPr>
            <w:rStyle w:val="Hyperlink"/>
            <w:rFonts w:hint="cs"/>
            <w:rtl/>
            <w:lang w:eastAsia="en-US"/>
          </w:rPr>
          <w:t xml:space="preserve">ק"ת </w:t>
        </w:r>
        <w:r w:rsidRPr="006E079C">
          <w:rPr>
            <w:rStyle w:val="Hyperlink"/>
            <w:rFonts w:hint="cs"/>
            <w:rtl/>
            <w:lang w:eastAsia="en-US"/>
          </w:rPr>
          <w:t>ת</w:t>
        </w:r>
        <w:r w:rsidRPr="006E079C">
          <w:rPr>
            <w:rStyle w:val="Hyperlink"/>
            <w:rFonts w:hint="cs"/>
            <w:rtl/>
            <w:lang w:eastAsia="en-US"/>
          </w:rPr>
          <w:t>ש</w:t>
        </w:r>
        <w:r w:rsidR="004B42FE" w:rsidRPr="006E079C">
          <w:rPr>
            <w:rStyle w:val="Hyperlink"/>
            <w:rFonts w:hint="cs"/>
            <w:rtl/>
            <w:lang w:eastAsia="en-US"/>
          </w:rPr>
          <w:t>ע"</w:t>
        </w:r>
        <w:r w:rsidR="0058263A" w:rsidRPr="006E079C">
          <w:rPr>
            <w:rStyle w:val="Hyperlink"/>
            <w:rFonts w:hint="cs"/>
            <w:rtl/>
            <w:lang w:eastAsia="en-US"/>
          </w:rPr>
          <w:t>ט</w:t>
        </w:r>
        <w:r w:rsidRPr="006E079C">
          <w:rPr>
            <w:rStyle w:val="Hyperlink"/>
            <w:rFonts w:hint="cs"/>
            <w:rtl/>
            <w:lang w:eastAsia="en-US"/>
          </w:rPr>
          <w:t xml:space="preserve"> מס' </w:t>
        </w:r>
        <w:r w:rsidR="007578D7" w:rsidRPr="006E079C">
          <w:rPr>
            <w:rStyle w:val="Hyperlink"/>
            <w:rFonts w:hint="cs"/>
            <w:rtl/>
            <w:lang w:eastAsia="en-US"/>
          </w:rPr>
          <w:t>8233</w:t>
        </w:r>
      </w:hyperlink>
      <w:r>
        <w:rPr>
          <w:rFonts w:hint="cs"/>
          <w:rtl/>
          <w:lang w:eastAsia="en-US"/>
        </w:rPr>
        <w:t xml:space="preserve"> מיום </w:t>
      </w:r>
      <w:r w:rsidR="007578D7">
        <w:rPr>
          <w:rFonts w:hint="cs"/>
          <w:rtl/>
          <w:lang w:eastAsia="en-US"/>
        </w:rPr>
        <w:t>12.6</w:t>
      </w:r>
      <w:r w:rsidR="003E699A">
        <w:rPr>
          <w:rFonts w:hint="cs"/>
          <w:rtl/>
          <w:lang w:eastAsia="en-US"/>
        </w:rPr>
        <w:t>.2019</w:t>
      </w:r>
      <w:r>
        <w:rPr>
          <w:rFonts w:hint="cs"/>
          <w:rtl/>
          <w:lang w:eastAsia="en-US"/>
        </w:rPr>
        <w:t xml:space="preserve"> עמ' </w:t>
      </w:r>
      <w:r w:rsidR="007578D7">
        <w:rPr>
          <w:rFonts w:hint="cs"/>
          <w:rtl/>
          <w:lang w:eastAsia="en-US"/>
        </w:rPr>
        <w:t>334</w:t>
      </w:r>
      <w:r w:rsidR="000932C5">
        <w:rPr>
          <w:rFonts w:hint="cs"/>
          <w:rtl/>
          <w:lang w:eastAsia="en-US"/>
        </w:rPr>
        <w:t>7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A4096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597CB05A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F866243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1EFC" w14:textId="77777777" w:rsidR="00754AF6" w:rsidRDefault="00754AF6" w:rsidP="00085BFE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085BFE">
      <w:rPr>
        <w:rFonts w:hint="cs"/>
        <w:color w:val="000000"/>
        <w:sz w:val="28"/>
        <w:szCs w:val="28"/>
        <w:rtl/>
        <w:lang w:eastAsia="en-US"/>
      </w:rPr>
      <w:t>הכרזה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על מתח</w:t>
    </w:r>
    <w:r w:rsidR="002E3772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0932C5">
      <w:rPr>
        <w:rFonts w:hint="cs"/>
        <w:color w:val="000000"/>
        <w:sz w:val="28"/>
        <w:szCs w:val="28"/>
        <w:rtl/>
        <w:lang w:eastAsia="en-US"/>
      </w:rPr>
      <w:t>ו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בינוי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2E3772">
      <w:rPr>
        <w:rFonts w:hint="cs"/>
        <w:color w:val="000000"/>
        <w:sz w:val="28"/>
        <w:szCs w:val="28"/>
        <w:rtl/>
        <w:lang w:eastAsia="en-US"/>
      </w:rPr>
      <w:t>מיסוי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3E084E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 w:rsidR="00477E80">
      <w:rPr>
        <w:rFonts w:hint="cs"/>
        <w:color w:val="000000"/>
        <w:sz w:val="28"/>
        <w:szCs w:val="28"/>
        <w:rtl/>
        <w:lang w:eastAsia="en-US"/>
      </w:rPr>
      <w:t xml:space="preserve"> (מס' </w:t>
    </w:r>
    <w:r w:rsidR="002E3772">
      <w:rPr>
        <w:rFonts w:hint="cs"/>
        <w:color w:val="000000"/>
        <w:sz w:val="28"/>
        <w:szCs w:val="28"/>
        <w:rtl/>
        <w:lang w:eastAsia="en-US"/>
      </w:rPr>
      <w:t>4</w:t>
    </w:r>
    <w:r w:rsidR="00477E80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58263A">
      <w:rPr>
        <w:rFonts w:hint="cs"/>
        <w:color w:val="000000"/>
        <w:sz w:val="28"/>
        <w:szCs w:val="28"/>
        <w:rtl/>
        <w:lang w:eastAsia="en-US"/>
      </w:rPr>
      <w:t>ט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58263A">
      <w:rPr>
        <w:rFonts w:hint="cs"/>
        <w:color w:val="000000"/>
        <w:sz w:val="28"/>
        <w:szCs w:val="28"/>
        <w:rtl/>
        <w:lang w:eastAsia="en-US"/>
      </w:rPr>
      <w:t>9</w:t>
    </w:r>
  </w:p>
  <w:p w14:paraId="2E1E8F4D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56C5589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261B4"/>
    <w:rsid w:val="00056323"/>
    <w:rsid w:val="00060F67"/>
    <w:rsid w:val="000744C1"/>
    <w:rsid w:val="00085BFE"/>
    <w:rsid w:val="000932C5"/>
    <w:rsid w:val="000C25B7"/>
    <w:rsid w:val="000D17A2"/>
    <w:rsid w:val="001504CA"/>
    <w:rsid w:val="001664D6"/>
    <w:rsid w:val="001A4465"/>
    <w:rsid w:val="001E01AE"/>
    <w:rsid w:val="001F2178"/>
    <w:rsid w:val="00263D45"/>
    <w:rsid w:val="002B41FB"/>
    <w:rsid w:val="002B6491"/>
    <w:rsid w:val="002E3772"/>
    <w:rsid w:val="002E505F"/>
    <w:rsid w:val="00304605"/>
    <w:rsid w:val="00391549"/>
    <w:rsid w:val="003D7E84"/>
    <w:rsid w:val="003E084E"/>
    <w:rsid w:val="003E3493"/>
    <w:rsid w:val="003E699A"/>
    <w:rsid w:val="004152AE"/>
    <w:rsid w:val="00426894"/>
    <w:rsid w:val="00451BCC"/>
    <w:rsid w:val="00477E80"/>
    <w:rsid w:val="00480278"/>
    <w:rsid w:val="004B42FE"/>
    <w:rsid w:val="004C7145"/>
    <w:rsid w:val="004C7C97"/>
    <w:rsid w:val="004D6859"/>
    <w:rsid w:val="005353C7"/>
    <w:rsid w:val="005531F6"/>
    <w:rsid w:val="00561B49"/>
    <w:rsid w:val="0058263A"/>
    <w:rsid w:val="005E2B2B"/>
    <w:rsid w:val="00632283"/>
    <w:rsid w:val="006758DD"/>
    <w:rsid w:val="00694840"/>
    <w:rsid w:val="006A1770"/>
    <w:rsid w:val="006A260A"/>
    <w:rsid w:val="006A70C3"/>
    <w:rsid w:val="006C0AEB"/>
    <w:rsid w:val="006E079C"/>
    <w:rsid w:val="006E3584"/>
    <w:rsid w:val="006F5E49"/>
    <w:rsid w:val="007146EB"/>
    <w:rsid w:val="00754AF6"/>
    <w:rsid w:val="007578D7"/>
    <w:rsid w:val="00757F93"/>
    <w:rsid w:val="00771CEC"/>
    <w:rsid w:val="00795F23"/>
    <w:rsid w:val="007B77B2"/>
    <w:rsid w:val="007E1036"/>
    <w:rsid w:val="008E34C6"/>
    <w:rsid w:val="008E3917"/>
    <w:rsid w:val="008F56F9"/>
    <w:rsid w:val="00921592"/>
    <w:rsid w:val="00935E34"/>
    <w:rsid w:val="009858AC"/>
    <w:rsid w:val="009878AA"/>
    <w:rsid w:val="00990C50"/>
    <w:rsid w:val="00A15EF9"/>
    <w:rsid w:val="00A51F4C"/>
    <w:rsid w:val="00A65D26"/>
    <w:rsid w:val="00AA448A"/>
    <w:rsid w:val="00AC4730"/>
    <w:rsid w:val="00B13640"/>
    <w:rsid w:val="00B20F17"/>
    <w:rsid w:val="00B26408"/>
    <w:rsid w:val="00B54BDB"/>
    <w:rsid w:val="00B77ECA"/>
    <w:rsid w:val="00BC040B"/>
    <w:rsid w:val="00BC1F4B"/>
    <w:rsid w:val="00BF01E0"/>
    <w:rsid w:val="00C1426A"/>
    <w:rsid w:val="00C2357E"/>
    <w:rsid w:val="00C32AA5"/>
    <w:rsid w:val="00C51DCE"/>
    <w:rsid w:val="00C72ACA"/>
    <w:rsid w:val="00C908BF"/>
    <w:rsid w:val="00CF2744"/>
    <w:rsid w:val="00CF518D"/>
    <w:rsid w:val="00D3187F"/>
    <w:rsid w:val="00D91DFA"/>
    <w:rsid w:val="00DC35FD"/>
    <w:rsid w:val="00DC55EE"/>
    <w:rsid w:val="00DD1938"/>
    <w:rsid w:val="00DD1E3E"/>
    <w:rsid w:val="00DF17E6"/>
    <w:rsid w:val="00E1624D"/>
    <w:rsid w:val="00E208D0"/>
    <w:rsid w:val="00E3412E"/>
    <w:rsid w:val="00E74F6C"/>
    <w:rsid w:val="00EC0B5F"/>
    <w:rsid w:val="00EC33AA"/>
    <w:rsid w:val="00EE4448"/>
    <w:rsid w:val="00EF6DAF"/>
    <w:rsid w:val="00F135EA"/>
    <w:rsid w:val="00F57763"/>
    <w:rsid w:val="00F877B3"/>
    <w:rsid w:val="00F97874"/>
    <w:rsid w:val="00FA227D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5383820"/>
  <w15:chartTrackingRefBased/>
  <w15:docId w15:val="{9ED74B4F-D250-4BA1-8567-589976CA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3E08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1127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(הוראת שעה) (מס' 4), תשע"ט-2019</vt:lpwstr>
  </property>
  <property fmtid="{D5CDD505-2E9C-101B-9397-08002B2CF9AE}" pid="5" name="LAWNUMBER">
    <vt:lpwstr>0143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עירונית, תשע"ו-2016</vt:lpwstr>
  </property>
  <property fmtid="{D5CDD505-2E9C-101B-9397-08002B2CF9AE}" pid="63" name="MEKOR_SAIF1">
    <vt:lpwstr>15X</vt:lpwstr>
  </property>
  <property fmtid="{D5CDD505-2E9C-101B-9397-08002B2CF9AE}" pid="64" name="MEKOR_LAWID1">
    <vt:lpwstr>142343</vt:lpwstr>
  </property>
  <property fmtid="{D5CDD505-2E9C-101B-9397-08002B2CF9AE}" pid="65" name="LINKK1">
    <vt:lpwstr>http://www.nevo.co.il/Law_word/law06/tak-8233.pdf;‎רשומות - תקנות כלליות#פורסם ק"ת ‏תשע"ט מס' 8233 #מיום 12.6.2019 עמ' 3347‏</vt:lpwstr>
  </property>
</Properties>
</file>