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8C0A" w14:textId="77777777" w:rsidR="00567FB0" w:rsidRDefault="008C30A6" w:rsidP="003C68C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46198">
        <w:rPr>
          <w:rFonts w:hint="cs"/>
          <w:rtl/>
          <w:lang w:eastAsia="en-US"/>
        </w:rPr>
        <w:t>הרשות הממשלתית להתחדשות עירונית</w:t>
      </w:r>
      <w:r>
        <w:rPr>
          <w:rFonts w:hint="cs"/>
          <w:rtl/>
          <w:lang w:eastAsia="en-US"/>
        </w:rPr>
        <w:t xml:space="preserve"> (</w:t>
      </w:r>
      <w:r w:rsidR="003C68C3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3C68C3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46198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B46198">
        <w:rPr>
          <w:rFonts w:hint="cs"/>
          <w:rtl/>
          <w:lang w:eastAsia="en-US"/>
        </w:rPr>
        <w:t xml:space="preserve"> (הוראת שעה)</w:t>
      </w:r>
      <w:r w:rsidR="00567FB0">
        <w:rPr>
          <w:rFonts w:hint="cs"/>
          <w:rtl/>
          <w:lang w:eastAsia="en-US"/>
        </w:rPr>
        <w:t xml:space="preserve">, </w:t>
      </w:r>
      <w:r w:rsidR="00EB27F5">
        <w:rPr>
          <w:rFonts w:hint="cs"/>
          <w:rtl/>
          <w:lang w:eastAsia="en-US"/>
        </w:rPr>
        <w:t>תשע"</w:t>
      </w:r>
      <w:r w:rsidR="002F1DE0">
        <w:rPr>
          <w:rFonts w:hint="cs"/>
          <w:rtl/>
          <w:lang w:eastAsia="en-US"/>
        </w:rPr>
        <w:t>ט</w:t>
      </w:r>
      <w:r w:rsidR="003C68C3">
        <w:rPr>
          <w:rFonts w:hint="cs"/>
          <w:rtl/>
          <w:lang w:eastAsia="en-US"/>
        </w:rPr>
        <w:t>-201</w:t>
      </w:r>
      <w:r w:rsidR="002F1DE0">
        <w:rPr>
          <w:rFonts w:hint="cs"/>
          <w:rtl/>
          <w:lang w:eastAsia="en-US"/>
        </w:rPr>
        <w:t>9</w:t>
      </w:r>
    </w:p>
    <w:p w14:paraId="2F631601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74FEAF3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1FF523CD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1A6B39CE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01DE" w:rsidRPr="00F101DE" w14:paraId="36357A6F" w14:textId="77777777" w:rsidTr="00F10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954E82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0F18D51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הרחבת גבולות מתחם לפינוי לשם בינוי</w:t>
            </w:r>
          </w:p>
        </w:tc>
        <w:tc>
          <w:tcPr>
            <w:tcW w:w="567" w:type="dxa"/>
          </w:tcPr>
          <w:p w14:paraId="2DC75031" w14:textId="77777777" w:rsidR="00F101DE" w:rsidRPr="00F101DE" w:rsidRDefault="00F101DE" w:rsidP="00F101D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רחבת גבולות מתחם לפינוי לשם בינוי" w:history="1">
              <w:r w:rsidRPr="00F10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5C33A1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101DE" w:rsidRPr="00F101DE" w14:paraId="0E365462" w14:textId="77777777" w:rsidTr="00F10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A6D116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6B00DE2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0B118F97" w14:textId="77777777" w:rsidR="00F101DE" w:rsidRPr="00F101DE" w:rsidRDefault="00F101DE" w:rsidP="00F101D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F10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BE4A54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101DE" w:rsidRPr="00F101DE" w14:paraId="21C6F599" w14:textId="77777777" w:rsidTr="00F10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4FDB3D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39A905E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BA164DB" w14:textId="77777777" w:rsidR="00F101DE" w:rsidRPr="00F101DE" w:rsidRDefault="00F101DE" w:rsidP="00F101D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F10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A6DF07" w14:textId="77777777" w:rsidR="00F101DE" w:rsidRPr="00F101DE" w:rsidRDefault="00F101DE" w:rsidP="00F101D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8C8B131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64290FF" w14:textId="77777777" w:rsidR="00567FB0" w:rsidRDefault="00567FB0" w:rsidP="003C68C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46198">
        <w:rPr>
          <w:rFonts w:hint="cs"/>
          <w:rtl/>
          <w:lang w:eastAsia="en-US"/>
        </w:rPr>
        <w:lastRenderedPageBreak/>
        <w:t>צו הרשות הממשלתית להתחדשות עירונית (הרחבת גבולותיו של מתחם מוכרז לפינוי ובינוי) (הוראת שעה), תשע"</w:t>
      </w:r>
      <w:r w:rsidR="002F1DE0">
        <w:rPr>
          <w:rFonts w:hint="cs"/>
          <w:rtl/>
          <w:lang w:eastAsia="en-US"/>
        </w:rPr>
        <w:t>ט</w:t>
      </w:r>
      <w:r w:rsidR="00B46198">
        <w:rPr>
          <w:rFonts w:hint="cs"/>
          <w:rtl/>
          <w:lang w:eastAsia="en-US"/>
        </w:rPr>
        <w:t>-201</w:t>
      </w:r>
      <w:r w:rsidR="002F1DE0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2C16B90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3C68C3">
        <w:rPr>
          <w:rStyle w:val="default"/>
          <w:rFonts w:cs="FrankRuehl" w:hint="cs"/>
          <w:rtl/>
          <w:lang w:eastAsia="en-US"/>
        </w:rPr>
        <w:t>סמכותי</w:t>
      </w:r>
      <w:r w:rsidR="00BF7491">
        <w:rPr>
          <w:rStyle w:val="default"/>
          <w:rFonts w:cs="FrankRuehl" w:hint="cs"/>
          <w:rtl/>
          <w:lang w:eastAsia="en-US"/>
        </w:rPr>
        <w:t xml:space="preserve"> לפי סעיף </w:t>
      </w:r>
      <w:r w:rsidR="00B46198">
        <w:rPr>
          <w:rStyle w:val="default"/>
          <w:rFonts w:cs="FrankRuehl" w:hint="cs"/>
          <w:rtl/>
          <w:lang w:eastAsia="en-US"/>
        </w:rPr>
        <w:t>14(ג)</w:t>
      </w:r>
      <w:r w:rsidR="00EB27F5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לחוק </w:t>
      </w:r>
      <w:r w:rsidR="00B46198">
        <w:rPr>
          <w:rStyle w:val="default"/>
          <w:rFonts w:cs="FrankRuehl" w:hint="cs"/>
          <w:rtl/>
          <w:lang w:eastAsia="en-US"/>
        </w:rPr>
        <w:t>הרשות הממשלתית להתחדשות עירונית, התשע"ו-2016</w:t>
      </w:r>
      <w:r w:rsidR="008C30A6">
        <w:rPr>
          <w:rStyle w:val="default"/>
          <w:rFonts w:cs="FrankRuehl" w:hint="cs"/>
          <w:rtl/>
          <w:lang w:eastAsia="en-US"/>
        </w:rPr>
        <w:t>,</w:t>
      </w:r>
      <w:r w:rsidR="003C68C3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ובהמלצת הוועדה </w:t>
      </w:r>
      <w:r w:rsidR="00B46198">
        <w:rPr>
          <w:rStyle w:val="default"/>
          <w:rFonts w:cs="FrankRuehl" w:hint="cs"/>
          <w:rtl/>
          <w:lang w:eastAsia="en-US"/>
        </w:rPr>
        <w:t xml:space="preserve">המייעצת </w:t>
      </w:r>
      <w:r w:rsidR="003C68C3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 xml:space="preserve">, </w:t>
      </w:r>
      <w:r w:rsidR="003C68C3">
        <w:rPr>
          <w:rStyle w:val="default"/>
          <w:rFonts w:cs="FrankRuehl" w:hint="cs"/>
          <w:rtl/>
          <w:lang w:eastAsia="en-US"/>
        </w:rPr>
        <w:t xml:space="preserve">אני מצווה </w:t>
      </w:r>
      <w:r w:rsidR="008C30A6">
        <w:rPr>
          <w:rStyle w:val="default"/>
          <w:rFonts w:cs="FrankRuehl" w:hint="cs"/>
          <w:rtl/>
          <w:lang w:eastAsia="en-US"/>
        </w:rPr>
        <w:t>לאמור</w:t>
      </w:r>
      <w:r>
        <w:rPr>
          <w:rStyle w:val="default"/>
          <w:rFonts w:cs="FrankRuehl"/>
          <w:rtl/>
          <w:lang w:eastAsia="en-US"/>
        </w:rPr>
        <w:t>:</w:t>
      </w:r>
    </w:p>
    <w:p w14:paraId="014866EE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E41F81D">
          <v:rect id="_x0000_s1026" style="position:absolute;left:0;text-align:left;margin-left:464.5pt;margin-top:8.05pt;width:75.05pt;height:18.55pt;z-index:251656704" o:allowincell="f" filled="f" stroked="f" strokecolor="lime" strokeweight=".25pt">
            <v:textbox style="mso-next-textbox:#_x0000_s1026" inset="0,0,0,0">
              <w:txbxContent>
                <w:p w14:paraId="4512655A" w14:textId="77777777" w:rsidR="00567FB0" w:rsidRDefault="002F1DE0" w:rsidP="00EB27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  <w:t>הרחבת גבולות מתחם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46198">
        <w:rPr>
          <w:rStyle w:val="default"/>
          <w:rFonts w:cs="FrankRuehl" w:hint="cs"/>
          <w:rtl/>
          <w:lang w:eastAsia="en-US"/>
        </w:rPr>
        <w:t>יורחבו גבולות שטחו</w:t>
      </w:r>
      <w:r w:rsidR="003C68C3">
        <w:rPr>
          <w:rStyle w:val="default"/>
          <w:rFonts w:cs="FrankRuehl" w:hint="cs"/>
          <w:rtl/>
          <w:lang w:eastAsia="en-US"/>
        </w:rPr>
        <w:t xml:space="preserve"> של </w:t>
      </w:r>
      <w:r w:rsidR="00B46198">
        <w:rPr>
          <w:rStyle w:val="default"/>
          <w:rFonts w:cs="FrankRuehl" w:hint="cs"/>
          <w:rtl/>
          <w:lang w:eastAsia="en-US"/>
        </w:rPr>
        <w:t>ה</w:t>
      </w:r>
      <w:r w:rsidR="008C30A6">
        <w:rPr>
          <w:rStyle w:val="default"/>
          <w:rFonts w:cs="FrankRuehl" w:hint="cs"/>
          <w:rtl/>
          <w:lang w:eastAsia="en-US"/>
        </w:rPr>
        <w:t>מתחם לפינוי לשם בינוי</w:t>
      </w:r>
      <w:r w:rsidR="003C68C3">
        <w:rPr>
          <w:rStyle w:val="default"/>
          <w:rFonts w:cs="FrankRuehl" w:hint="cs"/>
          <w:rtl/>
          <w:lang w:eastAsia="en-US"/>
        </w:rPr>
        <w:t xml:space="preserve"> שהוכרז</w:t>
      </w:r>
      <w:r w:rsidR="00B46198">
        <w:rPr>
          <w:rStyle w:val="a6"/>
          <w:rtl/>
          <w:lang w:eastAsia="en-US"/>
        </w:rPr>
        <w:footnoteReference w:id="2"/>
      </w:r>
      <w:r w:rsidR="008C30A6">
        <w:rPr>
          <w:rStyle w:val="default"/>
          <w:rFonts w:cs="FrankRuehl" w:hint="cs"/>
          <w:rtl/>
          <w:lang w:eastAsia="en-US"/>
        </w:rPr>
        <w:t>:</w:t>
      </w:r>
    </w:p>
    <w:p w14:paraId="51A1766D" w14:textId="77777777" w:rsidR="00EB27F5" w:rsidRDefault="002F1DE0" w:rsidP="00EB27F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לוד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כיכר הקומנדו</w:t>
      </w:r>
      <w:r w:rsidR="00EB27F5">
        <w:rPr>
          <w:rStyle w:val="default"/>
          <w:rFonts w:cs="FrankRuehl" w:hint="cs"/>
          <w:rtl/>
          <w:lang w:eastAsia="en-US"/>
        </w:rPr>
        <w:t>.</w:t>
      </w:r>
    </w:p>
    <w:p w14:paraId="3A4915C1" w14:textId="77777777" w:rsidR="00567FB0" w:rsidRDefault="00567FB0" w:rsidP="00EB27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3D83F4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inset="1mm,0,1mm,0">
              <w:txbxContent>
                <w:p w14:paraId="081CBD13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המתחם המפורט בסעיף 1</w:t>
      </w:r>
      <w:r w:rsidR="003C68C3">
        <w:rPr>
          <w:rStyle w:val="default"/>
          <w:rFonts w:cs="FrankRuehl" w:hint="cs"/>
          <w:rtl/>
          <w:lang w:eastAsia="en-US"/>
        </w:rPr>
        <w:t>, המציגות את שינוי שטח המתחם,</w:t>
      </w:r>
      <w:r w:rsidR="008C30A6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</w:t>
      </w:r>
      <w:r>
        <w:rPr>
          <w:rStyle w:val="default"/>
          <w:rFonts w:cs="FrankRuehl"/>
          <w:rtl/>
          <w:lang w:eastAsia="en-US"/>
        </w:rPr>
        <w:t>.</w:t>
      </w:r>
    </w:p>
    <w:p w14:paraId="20D47078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7A00A9AF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56DF24B4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C68C3">
        <w:rPr>
          <w:rStyle w:val="default"/>
          <w:rFonts w:cs="FrankRuehl" w:hint="cs"/>
          <w:rtl/>
          <w:lang w:eastAsia="en-US"/>
        </w:rPr>
        <w:t>תוקפו</w:t>
      </w:r>
      <w:r w:rsidR="008C30A6">
        <w:rPr>
          <w:rStyle w:val="default"/>
          <w:rFonts w:cs="FrankRuehl" w:hint="cs"/>
          <w:rtl/>
          <w:lang w:eastAsia="en-US"/>
        </w:rPr>
        <w:t xml:space="preserve"> של צו זה </w:t>
      </w:r>
      <w:r w:rsidR="003C68C3">
        <w:rPr>
          <w:rStyle w:val="default"/>
          <w:rFonts w:cs="FrankRuehl" w:hint="cs"/>
          <w:rtl/>
          <w:lang w:eastAsia="en-US"/>
        </w:rPr>
        <w:t xml:space="preserve">למשך תקופת תוקפו של צו </w:t>
      </w:r>
      <w:r w:rsidR="002F1DE0">
        <w:rPr>
          <w:rStyle w:val="default"/>
          <w:rFonts w:cs="FrankRuehl" w:hint="cs"/>
          <w:rtl/>
          <w:lang w:eastAsia="en-US"/>
        </w:rPr>
        <w:t>הרשות הממשלתית להתחדשות עירונית (הכרזה על מתחמים לפינוי ובינוי במסלול רשויות מקומיות) (הוראת שעה מס' 2), התשע"ח-2018</w:t>
      </w:r>
      <w:r w:rsidR="008C30A6">
        <w:rPr>
          <w:rStyle w:val="default"/>
          <w:rFonts w:cs="FrankRuehl" w:hint="cs"/>
          <w:rtl/>
          <w:lang w:eastAsia="en-US"/>
        </w:rPr>
        <w:t>.</w:t>
      </w:r>
    </w:p>
    <w:p w14:paraId="10EB7FE4" w14:textId="77777777" w:rsidR="00556F5C" w:rsidRDefault="00556F5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5960E91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8B9A81E" w14:textId="77777777" w:rsidR="00567FB0" w:rsidRDefault="002F1DE0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באדר ב'</w:t>
      </w:r>
      <w:r w:rsidR="00B46198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B46198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31</w:t>
      </w:r>
      <w:r w:rsidR="00B46198">
        <w:rPr>
          <w:rFonts w:hint="cs"/>
          <w:rtl/>
          <w:lang w:eastAsia="en-US"/>
        </w:rPr>
        <w:t xml:space="preserve"> במרס 201</w:t>
      </w:r>
      <w:r>
        <w:rPr>
          <w:rFonts w:hint="cs"/>
          <w:rtl/>
          <w:lang w:eastAsia="en-US"/>
        </w:rPr>
        <w:t>9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65735FC3" w14:textId="77777777" w:rsidR="00567FB0" w:rsidRDefault="00567FB0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3C68C3">
        <w:rPr>
          <w:rFonts w:hint="cs"/>
          <w:sz w:val="22"/>
          <w:szCs w:val="22"/>
          <w:rtl/>
          <w:lang w:eastAsia="en-US"/>
        </w:rPr>
        <w:t>שר</w:t>
      </w:r>
      <w:r w:rsidR="002F1DE0">
        <w:rPr>
          <w:rFonts w:hint="cs"/>
          <w:sz w:val="22"/>
          <w:szCs w:val="22"/>
          <w:rtl/>
          <w:lang w:eastAsia="en-US"/>
        </w:rPr>
        <w:t>ת</w:t>
      </w:r>
      <w:r w:rsidR="003C68C3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162DA604" w14:textId="77777777" w:rsidR="00D83F34" w:rsidRDefault="00D83F3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46A9B0" w14:textId="77777777" w:rsidR="00F70E00" w:rsidRDefault="00F70E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1E8B4A7" w14:textId="77777777" w:rsidR="00F101DE" w:rsidRDefault="00F101D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676447" w14:textId="77777777" w:rsidR="00F101DE" w:rsidRDefault="00F101D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47ECA11" w14:textId="77777777" w:rsidR="00F101DE" w:rsidRDefault="00F101DE" w:rsidP="00F101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F1AB295" w14:textId="77777777" w:rsidR="00F70E00" w:rsidRPr="00F101DE" w:rsidRDefault="00F70E00" w:rsidP="00F101D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70E00" w:rsidRPr="00F101D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84F7" w14:textId="77777777" w:rsidR="00F11FC6" w:rsidRDefault="00F11FC6">
      <w:r>
        <w:separator/>
      </w:r>
    </w:p>
  </w:endnote>
  <w:endnote w:type="continuationSeparator" w:id="0">
    <w:p w14:paraId="65E3F3A0" w14:textId="77777777" w:rsidR="00F11FC6" w:rsidRDefault="00F1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C271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2AD2C6A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88D9D4E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2586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101D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E264093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C881866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9A6F" w14:textId="77777777" w:rsidR="00F11FC6" w:rsidRDefault="00F11FC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DC0455" w14:textId="77777777" w:rsidR="00F11FC6" w:rsidRDefault="00F11FC6">
      <w:pPr>
        <w:spacing w:before="60" w:line="240" w:lineRule="auto"/>
        <w:ind w:right="1134"/>
      </w:pPr>
      <w:r>
        <w:separator/>
      </w:r>
    </w:p>
  </w:footnote>
  <w:footnote w:id="1">
    <w:p w14:paraId="47BB59F6" w14:textId="77777777" w:rsidR="00DB1244" w:rsidRDefault="00567FB0" w:rsidP="00DB12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 w:rsidR="00BF7491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DB1244">
          <w:rPr>
            <w:rStyle w:val="Hyperlink"/>
            <w:rFonts w:hint="eastAsia"/>
            <w:rtl/>
            <w:lang w:eastAsia="en-US"/>
          </w:rPr>
          <w:t>ק</w:t>
        </w:r>
        <w:r w:rsidRPr="00DB1244">
          <w:rPr>
            <w:rStyle w:val="Hyperlink"/>
            <w:rtl/>
            <w:lang w:eastAsia="en-US"/>
          </w:rPr>
          <w:t xml:space="preserve">"ת </w:t>
        </w:r>
        <w:r w:rsidR="00BF7491" w:rsidRPr="00DB1244">
          <w:rPr>
            <w:rStyle w:val="Hyperlink"/>
            <w:rFonts w:hint="cs"/>
            <w:rtl/>
            <w:lang w:eastAsia="en-US"/>
          </w:rPr>
          <w:t>תשע</w:t>
        </w:r>
        <w:r w:rsidR="00EB27F5" w:rsidRPr="00DB1244">
          <w:rPr>
            <w:rStyle w:val="Hyperlink"/>
            <w:rFonts w:hint="cs"/>
            <w:rtl/>
            <w:lang w:eastAsia="en-US"/>
          </w:rPr>
          <w:t>"</w:t>
        </w:r>
        <w:r w:rsidR="002F1DE0" w:rsidRPr="00DB1244">
          <w:rPr>
            <w:rStyle w:val="Hyperlink"/>
            <w:rFonts w:hint="cs"/>
            <w:rtl/>
            <w:lang w:eastAsia="en-US"/>
          </w:rPr>
          <w:t>ט</w:t>
        </w:r>
        <w:r w:rsidRPr="00DB1244">
          <w:rPr>
            <w:rStyle w:val="Hyperlink"/>
            <w:rtl/>
            <w:lang w:eastAsia="en-US"/>
          </w:rPr>
          <w:t xml:space="preserve"> מס' </w:t>
        </w:r>
        <w:r w:rsidR="002F1DE0" w:rsidRPr="00DB1244">
          <w:rPr>
            <w:rStyle w:val="Hyperlink"/>
            <w:rFonts w:hint="cs"/>
            <w:rtl/>
            <w:lang w:eastAsia="en-US"/>
          </w:rPr>
          <w:t>8206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2F1DE0">
        <w:rPr>
          <w:rFonts w:hint="cs"/>
          <w:rtl/>
          <w:lang w:eastAsia="en-US"/>
        </w:rPr>
        <w:t>15.4.2019</w:t>
      </w:r>
      <w:r w:rsidR="00CC30A4">
        <w:rPr>
          <w:rFonts w:hint="cs"/>
          <w:rtl/>
          <w:lang w:eastAsia="en-US"/>
        </w:rPr>
        <w:t xml:space="preserve"> עמ' </w:t>
      </w:r>
      <w:r w:rsidR="002F1DE0">
        <w:rPr>
          <w:rFonts w:hint="cs"/>
          <w:rtl/>
          <w:lang w:eastAsia="en-US"/>
        </w:rPr>
        <w:t>3145</w:t>
      </w:r>
      <w:r w:rsidR="00556F5C">
        <w:rPr>
          <w:rFonts w:hint="cs"/>
          <w:rtl/>
          <w:lang w:eastAsia="en-US"/>
        </w:rPr>
        <w:t>.</w:t>
      </w:r>
      <w:r w:rsidR="00BC0B32">
        <w:rPr>
          <w:rFonts w:hint="cs"/>
          <w:rtl/>
          <w:lang w:eastAsia="en-US"/>
        </w:rPr>
        <w:t xml:space="preserve"> </w:t>
      </w:r>
    </w:p>
  </w:footnote>
  <w:footnote w:id="2">
    <w:p w14:paraId="7976FEA4" w14:textId="77777777" w:rsidR="00B46198" w:rsidRDefault="00B46198" w:rsidP="00B4619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B46198">
        <w:rPr>
          <w:rFonts w:ascii="FrankRuehl" w:hAnsi="FrankRuehl" w:cs="FrankRuehl"/>
          <w:sz w:val="22"/>
          <w:szCs w:val="22"/>
          <w:rtl/>
        </w:rPr>
        <w:t xml:space="preserve"> ר' </w:t>
      </w:r>
      <w:r w:rsidR="002F1DE0">
        <w:rPr>
          <w:rFonts w:ascii="FrankRuehl" w:hAnsi="FrankRuehl" w:cs="FrankRuehl" w:hint="cs"/>
          <w:sz w:val="22"/>
          <w:szCs w:val="22"/>
          <w:rtl/>
        </w:rPr>
        <w:t>צו הרשות הממשלתית להתחדשות עירונית (הכרזה על מתחמים לפינוי ובינוי במסלול רשויות מקומיות) (הוראת שעה מס' 4), תשע"ח-2018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2F1DE0">
          <w:rPr>
            <w:rStyle w:val="Hyperlink"/>
            <w:rFonts w:ascii="FrankRuehl" w:hAnsi="FrankRuehl" w:cs="FrankRuehl" w:hint="cs"/>
            <w:sz w:val="22"/>
            <w:szCs w:val="22"/>
            <w:rtl/>
          </w:rPr>
          <w:t>ח</w:t>
        </w:r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 w:rsidR="002F1DE0">
          <w:rPr>
            <w:rStyle w:val="Hyperlink"/>
            <w:rFonts w:ascii="FrankRuehl" w:hAnsi="FrankRuehl" w:cs="FrankRuehl" w:hint="cs"/>
            <w:sz w:val="22"/>
            <w:szCs w:val="22"/>
            <w:rtl/>
          </w:rPr>
          <w:t>995</w:t>
        </w:r>
      </w:hyperlink>
      <w:r w:rsidRPr="00B46198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2F1DE0">
        <w:rPr>
          <w:rFonts w:ascii="FrankRuehl" w:hAnsi="FrankRuehl" w:cs="FrankRuehl" w:hint="cs"/>
          <w:sz w:val="22"/>
          <w:szCs w:val="22"/>
          <w:rtl/>
        </w:rPr>
        <w:t>6.5.2018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2F1DE0">
        <w:rPr>
          <w:rFonts w:ascii="FrankRuehl" w:hAnsi="FrankRuehl" w:cs="FrankRuehl" w:hint="cs"/>
          <w:sz w:val="22"/>
          <w:szCs w:val="22"/>
          <w:rtl/>
        </w:rPr>
        <w:t>1908</w:t>
      </w:r>
      <w:r w:rsidRPr="00B46198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243B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5A19637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30CB152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6A2" w14:textId="77777777" w:rsidR="00567FB0" w:rsidRDefault="008C30A6" w:rsidP="003C68C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46198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>
      <w:rPr>
        <w:rFonts w:hint="cs"/>
        <w:color w:val="000000"/>
        <w:sz w:val="28"/>
        <w:szCs w:val="28"/>
        <w:rtl/>
        <w:lang w:eastAsia="en-US"/>
      </w:rPr>
      <w:t xml:space="preserve"> (</w:t>
    </w:r>
    <w:r w:rsidR="003C68C3">
      <w:rPr>
        <w:rFonts w:hint="cs"/>
        <w:color w:val="000000"/>
        <w:sz w:val="28"/>
        <w:szCs w:val="28"/>
        <w:rtl/>
        <w:lang w:eastAsia="en-US"/>
      </w:rPr>
      <w:t>הרחבת גבולותיו של</w:t>
    </w:r>
    <w:r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3C68C3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46198">
      <w:rPr>
        <w:rFonts w:hint="cs"/>
        <w:color w:val="000000"/>
        <w:sz w:val="28"/>
        <w:szCs w:val="28"/>
        <w:rtl/>
        <w:lang w:eastAsia="en-US"/>
      </w:rPr>
      <w:t>ו</w:t>
    </w:r>
    <w:r>
      <w:rPr>
        <w:rFonts w:hint="cs"/>
        <w:color w:val="000000"/>
        <w:sz w:val="28"/>
        <w:szCs w:val="28"/>
        <w:rtl/>
        <w:lang w:eastAsia="en-US"/>
      </w:rPr>
      <w:t>בינוי)</w:t>
    </w:r>
    <w:r w:rsidR="00B46198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EB27F5">
      <w:rPr>
        <w:rFonts w:hint="cs"/>
        <w:color w:val="000000"/>
        <w:sz w:val="28"/>
        <w:szCs w:val="28"/>
        <w:rtl/>
        <w:lang w:eastAsia="en-US"/>
      </w:rPr>
      <w:t>תשע"</w:t>
    </w:r>
    <w:r w:rsidR="002F1DE0">
      <w:rPr>
        <w:rFonts w:hint="cs"/>
        <w:color w:val="000000"/>
        <w:sz w:val="28"/>
        <w:szCs w:val="28"/>
        <w:rtl/>
        <w:lang w:eastAsia="en-US"/>
      </w:rPr>
      <w:t>ט</w:t>
    </w:r>
    <w:r w:rsidR="003C68C3">
      <w:rPr>
        <w:rFonts w:hint="cs"/>
        <w:color w:val="000000"/>
        <w:sz w:val="28"/>
        <w:szCs w:val="28"/>
        <w:rtl/>
        <w:lang w:eastAsia="en-US"/>
      </w:rPr>
      <w:t>-201</w:t>
    </w:r>
    <w:r w:rsidR="002F1DE0">
      <w:rPr>
        <w:rFonts w:hint="cs"/>
        <w:color w:val="000000"/>
        <w:sz w:val="28"/>
        <w:szCs w:val="28"/>
        <w:rtl/>
        <w:lang w:eastAsia="en-US"/>
      </w:rPr>
      <w:t>9</w:t>
    </w:r>
  </w:p>
  <w:p w14:paraId="38F5331E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1B6DD91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F028E"/>
    <w:rsid w:val="000F4CE7"/>
    <w:rsid w:val="00120EA3"/>
    <w:rsid w:val="00193727"/>
    <w:rsid w:val="001F25A3"/>
    <w:rsid w:val="00224F76"/>
    <w:rsid w:val="0023140C"/>
    <w:rsid w:val="00246DCC"/>
    <w:rsid w:val="00295615"/>
    <w:rsid w:val="002F1DE0"/>
    <w:rsid w:val="003B55C8"/>
    <w:rsid w:val="003C68C3"/>
    <w:rsid w:val="00403899"/>
    <w:rsid w:val="0046184E"/>
    <w:rsid w:val="004E1778"/>
    <w:rsid w:val="00501E1F"/>
    <w:rsid w:val="00556AD7"/>
    <w:rsid w:val="00556F5C"/>
    <w:rsid w:val="00567FB0"/>
    <w:rsid w:val="005750C8"/>
    <w:rsid w:val="00597F37"/>
    <w:rsid w:val="005A76F3"/>
    <w:rsid w:val="006412F4"/>
    <w:rsid w:val="00674DC3"/>
    <w:rsid w:val="00677E17"/>
    <w:rsid w:val="006D0958"/>
    <w:rsid w:val="00755EC3"/>
    <w:rsid w:val="00817145"/>
    <w:rsid w:val="008B0EA1"/>
    <w:rsid w:val="008C30A6"/>
    <w:rsid w:val="00953D1F"/>
    <w:rsid w:val="00983D1F"/>
    <w:rsid w:val="009B3BD8"/>
    <w:rsid w:val="009C2338"/>
    <w:rsid w:val="00B050D9"/>
    <w:rsid w:val="00B46198"/>
    <w:rsid w:val="00B93F2D"/>
    <w:rsid w:val="00BC0B32"/>
    <w:rsid w:val="00BF7491"/>
    <w:rsid w:val="00C63C8E"/>
    <w:rsid w:val="00C774B7"/>
    <w:rsid w:val="00CC30A4"/>
    <w:rsid w:val="00CC79BA"/>
    <w:rsid w:val="00D36AF1"/>
    <w:rsid w:val="00D83F34"/>
    <w:rsid w:val="00D97210"/>
    <w:rsid w:val="00DB1244"/>
    <w:rsid w:val="00DF42A6"/>
    <w:rsid w:val="00E24AD9"/>
    <w:rsid w:val="00E54102"/>
    <w:rsid w:val="00E855E2"/>
    <w:rsid w:val="00EB27F5"/>
    <w:rsid w:val="00EB359E"/>
    <w:rsid w:val="00F101DE"/>
    <w:rsid w:val="00F11BFE"/>
    <w:rsid w:val="00F11FC6"/>
    <w:rsid w:val="00F70E00"/>
    <w:rsid w:val="00F80F5F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AFAD62A"/>
  <w15:chartTrackingRefBased/>
  <w15:docId w15:val="{1ACBA589-7EE3-4D0B-B9F1-F4E06146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B46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95.pdf" TargetMode="External"/><Relationship Id="rId1" Type="http://schemas.openxmlformats.org/officeDocument/2006/relationships/hyperlink" Target="http://www.nevo.co.il/Law_word/law06/tak-82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1280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http://www.nevo.co.il/Law_word/law06/tak-7995.pdf</vt:lpwstr>
      </vt:variant>
      <vt:variant>
        <vt:lpwstr/>
      </vt:variant>
      <vt:variant>
        <vt:i4>7405580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ובניה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שעה), תשע"ט-2019</vt:lpwstr>
  </property>
  <property fmtid="{D5CDD505-2E9C-101B-9397-08002B2CF9AE}" pid="5" name="LAWNUMBER">
    <vt:lpwstr>0108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בינוי ופינוי 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14XגX</vt:lpwstr>
  </property>
  <property fmtid="{D5CDD505-2E9C-101B-9397-08002B2CF9AE}" pid="64" name="LINKK1">
    <vt:lpwstr>http://www.nevo.co.il/Law_word/law06/tak-8206.pdf;‎רשומות - תקנות כלליות#פורסם ק"ת ‏תשע"ט מס' 8206 #מיום 15.4.2019 עמ' 3145‏</vt:lpwstr>
  </property>
</Properties>
</file>