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205F" w14:textId="77777777" w:rsidR="00FB080B" w:rsidRDefault="00FB080B" w:rsidP="00F56586">
      <w:pPr>
        <w:pStyle w:val="big-header"/>
        <w:ind w:left="0" w:right="1134"/>
        <w:rPr>
          <w:rFonts w:cs="FrankRuehl"/>
          <w:sz w:val="32"/>
        </w:rPr>
      </w:pPr>
      <w:r>
        <w:rPr>
          <w:rFonts w:cs="FrankRuehl"/>
          <w:sz w:val="32"/>
          <w:rtl/>
        </w:rPr>
        <w:t>צו התובלה האוירית</w:t>
      </w:r>
      <w:r w:rsidR="00F56586">
        <w:rPr>
          <w:rFonts w:cs="FrankRuehl"/>
          <w:sz w:val="32"/>
          <w:rtl/>
        </w:rPr>
        <w:t xml:space="preserve"> (כרטיס לתובלת פנים), תשכ"ט</w:t>
      </w:r>
      <w:r w:rsidR="00F56586">
        <w:rPr>
          <w:rFonts w:cs="FrankRuehl" w:hint="cs"/>
          <w:sz w:val="32"/>
          <w:rtl/>
        </w:rPr>
        <w:t>-</w:t>
      </w:r>
      <w:r>
        <w:rPr>
          <w:rFonts w:cs="FrankRuehl"/>
          <w:sz w:val="32"/>
          <w:rtl/>
        </w:rPr>
        <w:t>1969</w:t>
      </w:r>
      <w:r w:rsidR="00CE22C5">
        <w:rPr>
          <w:rStyle w:val="a6"/>
          <w:rFonts w:cs="FrankRuehl"/>
          <w:sz w:val="32"/>
          <w:rtl/>
        </w:rPr>
        <w:footnoteReference w:customMarkFollows="1" w:id="1"/>
        <w:t>*</w:t>
      </w:r>
    </w:p>
    <w:p w14:paraId="5877BF6A" w14:textId="77777777" w:rsidR="00262753" w:rsidRPr="00262753" w:rsidRDefault="00262753" w:rsidP="00262753">
      <w:pPr>
        <w:spacing w:line="320" w:lineRule="auto"/>
        <w:jc w:val="left"/>
        <w:rPr>
          <w:rFonts w:cs="FrankRuehl"/>
          <w:szCs w:val="26"/>
          <w:rtl/>
        </w:rPr>
      </w:pPr>
    </w:p>
    <w:p w14:paraId="04F73CB9" w14:textId="77777777" w:rsidR="00262753" w:rsidRDefault="00262753" w:rsidP="00262753">
      <w:pPr>
        <w:spacing w:line="320" w:lineRule="auto"/>
        <w:jc w:val="left"/>
        <w:rPr>
          <w:rtl/>
        </w:rPr>
      </w:pPr>
    </w:p>
    <w:p w14:paraId="1BE13850" w14:textId="77777777" w:rsidR="00262753" w:rsidRDefault="00262753" w:rsidP="00262753">
      <w:pPr>
        <w:spacing w:line="320" w:lineRule="auto"/>
        <w:jc w:val="left"/>
        <w:rPr>
          <w:rFonts w:cs="FrankRuehl"/>
          <w:szCs w:val="26"/>
          <w:rtl/>
        </w:rPr>
      </w:pPr>
      <w:r w:rsidRPr="00262753">
        <w:rPr>
          <w:rFonts w:cs="Miriam"/>
          <w:szCs w:val="22"/>
          <w:rtl/>
        </w:rPr>
        <w:t>משפט פרטי וכלכלה</w:t>
      </w:r>
      <w:r w:rsidRPr="00262753">
        <w:rPr>
          <w:rFonts w:cs="FrankRuehl"/>
          <w:szCs w:val="26"/>
          <w:rtl/>
        </w:rPr>
        <w:t xml:space="preserve"> – מסחר  – סחר – הובלת טובין באוויר</w:t>
      </w:r>
    </w:p>
    <w:p w14:paraId="2A3A03E5" w14:textId="77777777" w:rsidR="00262753" w:rsidRPr="00262753" w:rsidRDefault="00262753" w:rsidP="00262753">
      <w:pPr>
        <w:spacing w:line="320" w:lineRule="auto"/>
        <w:jc w:val="left"/>
        <w:rPr>
          <w:rFonts w:cs="Miriam"/>
          <w:szCs w:val="22"/>
          <w:rtl/>
        </w:rPr>
      </w:pPr>
      <w:r w:rsidRPr="00262753">
        <w:rPr>
          <w:rFonts w:cs="Miriam"/>
          <w:szCs w:val="22"/>
          <w:rtl/>
        </w:rPr>
        <w:t>רשויות ומשפט מנהלי</w:t>
      </w:r>
      <w:r w:rsidRPr="00262753">
        <w:rPr>
          <w:rFonts w:cs="FrankRuehl"/>
          <w:szCs w:val="26"/>
          <w:rtl/>
        </w:rPr>
        <w:t xml:space="preserve"> – תשתיות – תעופה – תובלה</w:t>
      </w:r>
    </w:p>
    <w:p w14:paraId="0EB42FD4" w14:textId="77777777" w:rsidR="00CE22C5" w:rsidRDefault="00CE22C5" w:rsidP="00CE22C5">
      <w:pPr>
        <w:pStyle w:val="P00"/>
        <w:spacing w:before="72"/>
        <w:ind w:left="0" w:right="1134"/>
        <w:rPr>
          <w:rStyle w:val="default"/>
          <w:rFonts w:cs="FrankRuehl" w:hint="cs"/>
          <w:rtl/>
        </w:rPr>
      </w:pPr>
    </w:p>
    <w:p w14:paraId="319B7E01" w14:textId="77777777" w:rsidR="00CE22C5" w:rsidRDefault="00CE22C5" w:rsidP="00CE22C5">
      <w:pPr>
        <w:pStyle w:val="P00"/>
        <w:spacing w:before="72"/>
        <w:ind w:left="0" w:right="1134"/>
        <w:rPr>
          <w:rStyle w:val="default"/>
          <w:rFonts w:cs="FrankRuehl" w:hint="cs"/>
          <w:rtl/>
        </w:rPr>
      </w:pPr>
    </w:p>
    <w:p w14:paraId="353DC9BA" w14:textId="77777777" w:rsidR="00CE22C5" w:rsidRDefault="00CE22C5" w:rsidP="00CE22C5">
      <w:pPr>
        <w:pStyle w:val="P00"/>
        <w:spacing w:before="72"/>
        <w:ind w:left="0" w:right="1134"/>
        <w:rPr>
          <w:rStyle w:val="default"/>
          <w:rFonts w:cs="FrankRuehl" w:hint="cs"/>
          <w:rtl/>
        </w:rPr>
      </w:pPr>
    </w:p>
    <w:p w14:paraId="1E70A47D" w14:textId="77777777" w:rsidR="00CE22C5" w:rsidRDefault="00CE22C5" w:rsidP="00CE22C5">
      <w:pPr>
        <w:pStyle w:val="P00"/>
        <w:spacing w:before="72"/>
        <w:ind w:left="0" w:right="1134"/>
        <w:rPr>
          <w:rStyle w:val="default"/>
          <w:rFonts w:cs="FrankRuehl" w:hint="cs"/>
          <w:rtl/>
        </w:rPr>
      </w:pPr>
    </w:p>
    <w:p w14:paraId="62630090" w14:textId="77777777" w:rsidR="00CE22C5" w:rsidRDefault="00CE22C5" w:rsidP="00CE22C5">
      <w:pPr>
        <w:pStyle w:val="P00"/>
        <w:spacing w:before="72"/>
        <w:ind w:left="0" w:right="1134"/>
        <w:rPr>
          <w:rStyle w:val="default"/>
          <w:rFonts w:cs="FrankRuehl" w:hint="cs"/>
          <w:rtl/>
        </w:rPr>
      </w:pPr>
    </w:p>
    <w:p w14:paraId="0B197426" w14:textId="77777777" w:rsidR="00CE22C5" w:rsidRDefault="00CE22C5" w:rsidP="00CE22C5">
      <w:pPr>
        <w:pStyle w:val="P00"/>
        <w:spacing w:before="72"/>
        <w:ind w:left="0" w:right="1134"/>
        <w:rPr>
          <w:rStyle w:val="default"/>
          <w:rFonts w:cs="FrankRuehl" w:hint="cs"/>
          <w:rtl/>
        </w:rPr>
      </w:pPr>
    </w:p>
    <w:p w14:paraId="6A89957E" w14:textId="77777777" w:rsidR="00CE22C5" w:rsidRDefault="00CE22C5" w:rsidP="00CE22C5">
      <w:pPr>
        <w:pStyle w:val="P00"/>
        <w:spacing w:before="72"/>
        <w:ind w:left="0" w:right="1134"/>
        <w:rPr>
          <w:rStyle w:val="default"/>
          <w:rFonts w:cs="FrankRuehl" w:hint="cs"/>
          <w:rtl/>
        </w:rPr>
      </w:pPr>
    </w:p>
    <w:p w14:paraId="3B38EBC0" w14:textId="77777777" w:rsidR="00CE22C5" w:rsidRDefault="00CE22C5" w:rsidP="00CE22C5">
      <w:pPr>
        <w:pStyle w:val="P00"/>
        <w:spacing w:before="72"/>
        <w:ind w:left="0" w:right="1134"/>
        <w:rPr>
          <w:rStyle w:val="default"/>
          <w:rFonts w:cs="FrankRuehl" w:hint="cs"/>
          <w:rtl/>
        </w:rPr>
      </w:pPr>
    </w:p>
    <w:p w14:paraId="11B8EA96" w14:textId="77777777" w:rsidR="00CE22C5" w:rsidRDefault="00CE22C5" w:rsidP="00CE22C5">
      <w:pPr>
        <w:pStyle w:val="P00"/>
        <w:spacing w:before="72"/>
        <w:ind w:left="0" w:right="1134"/>
        <w:rPr>
          <w:rStyle w:val="default"/>
          <w:rFonts w:cs="FrankRuehl" w:hint="cs"/>
          <w:rtl/>
        </w:rPr>
      </w:pPr>
    </w:p>
    <w:p w14:paraId="7E0C3B0E" w14:textId="77777777" w:rsidR="00CE22C5" w:rsidRDefault="00CE22C5" w:rsidP="00CE22C5">
      <w:pPr>
        <w:pStyle w:val="P00"/>
        <w:spacing w:before="72"/>
        <w:ind w:left="0" w:right="1134"/>
        <w:rPr>
          <w:rStyle w:val="default"/>
          <w:rFonts w:cs="FrankRuehl" w:hint="cs"/>
          <w:rtl/>
        </w:rPr>
      </w:pPr>
    </w:p>
    <w:p w14:paraId="36427BA0" w14:textId="77777777" w:rsidR="00CE22C5" w:rsidRDefault="00CE22C5" w:rsidP="00CE22C5">
      <w:pPr>
        <w:pStyle w:val="P00"/>
        <w:spacing w:before="72"/>
        <w:ind w:left="0" w:right="1134"/>
        <w:rPr>
          <w:rStyle w:val="default"/>
          <w:rFonts w:cs="FrankRuehl" w:hint="cs"/>
          <w:rtl/>
        </w:rPr>
      </w:pPr>
    </w:p>
    <w:p w14:paraId="2F8D8690" w14:textId="77777777" w:rsidR="00CE22C5" w:rsidRDefault="00CE22C5" w:rsidP="00CE22C5">
      <w:pPr>
        <w:pStyle w:val="P00"/>
        <w:spacing w:before="72"/>
        <w:ind w:left="0" w:right="1134"/>
        <w:rPr>
          <w:rStyle w:val="default"/>
          <w:rFonts w:cs="FrankRuehl" w:hint="cs"/>
          <w:rtl/>
        </w:rPr>
      </w:pPr>
      <w:r>
        <w:rPr>
          <w:rStyle w:val="default"/>
          <w:rFonts w:cs="FrankRuehl" w:hint="cs"/>
          <w:rtl/>
        </w:rPr>
        <w:t>בוטל בצו התובלה האווירית (ביטול צווים), תשע"ג-2013.</w:t>
      </w:r>
    </w:p>
    <w:p w14:paraId="63700931" w14:textId="77777777" w:rsidR="00CE22C5" w:rsidRPr="00CE22C5" w:rsidRDefault="00CE22C5" w:rsidP="00CE22C5">
      <w:pPr>
        <w:pStyle w:val="P00"/>
        <w:spacing w:before="72"/>
        <w:ind w:left="0" w:right="1134"/>
        <w:rPr>
          <w:rStyle w:val="default"/>
          <w:rFonts w:cs="FrankRuehl" w:hint="cs"/>
          <w:rtl/>
        </w:rPr>
      </w:pPr>
    </w:p>
    <w:p w14:paraId="5C1D968F" w14:textId="77777777" w:rsidR="00FB080B" w:rsidRDefault="00CE22C5">
      <w:pPr>
        <w:pStyle w:val="big-header"/>
        <w:ind w:left="0" w:right="1134"/>
        <w:rPr>
          <w:rFonts w:cs="FrankRuehl"/>
          <w:sz w:val="32"/>
          <w:rtl/>
        </w:rPr>
      </w:pPr>
      <w:r>
        <w:rPr>
          <w:rFonts w:cs="FrankRuehl"/>
          <w:sz w:val="32"/>
          <w:rtl/>
        </w:rPr>
        <w:br w:type="page"/>
      </w:r>
      <w:r w:rsidR="00FB080B">
        <w:rPr>
          <w:rFonts w:cs="FrankRuehl"/>
          <w:sz w:val="32"/>
          <w:rtl/>
        </w:rPr>
        <w:lastRenderedPageBreak/>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B080B" w14:paraId="77ACFADD" w14:textId="77777777">
        <w:tblPrEx>
          <w:tblCellMar>
            <w:top w:w="0" w:type="dxa"/>
            <w:bottom w:w="0" w:type="dxa"/>
          </w:tblCellMar>
        </w:tblPrEx>
        <w:tc>
          <w:tcPr>
            <w:tcW w:w="850" w:type="dxa"/>
          </w:tcPr>
          <w:p w14:paraId="7625CC27"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2315FD10" w14:textId="77777777" w:rsidR="00FB080B" w:rsidRDefault="00FB080B">
            <w:pPr>
              <w:spacing w:line="240" w:lineRule="auto"/>
              <w:rPr>
                <w:sz w:val="24"/>
              </w:rPr>
            </w:pPr>
            <w:hyperlink w:anchor="Seif0" w:tooltip="הגדרות" w:history="1">
              <w:r>
                <w:rPr>
                  <w:rStyle w:val="Hyperlink"/>
                </w:rPr>
                <w:t>Go</w:t>
              </w:r>
            </w:hyperlink>
          </w:p>
        </w:tc>
        <w:tc>
          <w:tcPr>
            <w:tcW w:w="5669" w:type="dxa"/>
          </w:tcPr>
          <w:p w14:paraId="1D9A2342" w14:textId="77777777" w:rsidR="00FB080B" w:rsidRDefault="00FB080B">
            <w:pPr>
              <w:spacing w:line="240" w:lineRule="auto"/>
              <w:rPr>
                <w:sz w:val="24"/>
                <w:rtl/>
              </w:rPr>
            </w:pPr>
            <w:r>
              <w:rPr>
                <w:sz w:val="24"/>
                <w:rtl/>
              </w:rPr>
              <w:t>הגדרות</w:t>
            </w:r>
          </w:p>
        </w:tc>
        <w:tc>
          <w:tcPr>
            <w:tcW w:w="1247" w:type="dxa"/>
          </w:tcPr>
          <w:p w14:paraId="3D4769A7" w14:textId="77777777" w:rsidR="00FB080B" w:rsidRDefault="00FB080B">
            <w:pPr>
              <w:spacing w:line="240" w:lineRule="auto"/>
              <w:rPr>
                <w:sz w:val="24"/>
              </w:rPr>
            </w:pPr>
            <w:r>
              <w:rPr>
                <w:sz w:val="24"/>
                <w:rtl/>
              </w:rPr>
              <w:t xml:space="preserve">סעיף 1 </w:t>
            </w:r>
          </w:p>
        </w:tc>
      </w:tr>
      <w:tr w:rsidR="00FB080B" w14:paraId="503869A4" w14:textId="77777777">
        <w:tblPrEx>
          <w:tblCellMar>
            <w:top w:w="0" w:type="dxa"/>
            <w:bottom w:w="0" w:type="dxa"/>
          </w:tblCellMar>
        </w:tblPrEx>
        <w:tc>
          <w:tcPr>
            <w:tcW w:w="850" w:type="dxa"/>
          </w:tcPr>
          <w:p w14:paraId="4220F043"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04AE1D79" w14:textId="77777777" w:rsidR="00FB080B" w:rsidRDefault="00FB080B">
            <w:pPr>
              <w:spacing w:line="240" w:lineRule="auto"/>
              <w:rPr>
                <w:sz w:val="24"/>
              </w:rPr>
            </w:pPr>
            <w:hyperlink w:anchor="Seif1" w:tooltip="אי תחולת סעיפי האמנה" w:history="1">
              <w:r>
                <w:rPr>
                  <w:rStyle w:val="Hyperlink"/>
                </w:rPr>
                <w:t>Go</w:t>
              </w:r>
            </w:hyperlink>
          </w:p>
        </w:tc>
        <w:tc>
          <w:tcPr>
            <w:tcW w:w="5669" w:type="dxa"/>
          </w:tcPr>
          <w:p w14:paraId="26AD6A59" w14:textId="77777777" w:rsidR="00FB080B" w:rsidRDefault="00FB080B">
            <w:pPr>
              <w:spacing w:line="240" w:lineRule="auto"/>
              <w:rPr>
                <w:sz w:val="24"/>
                <w:rtl/>
              </w:rPr>
            </w:pPr>
            <w:r>
              <w:rPr>
                <w:sz w:val="24"/>
                <w:rtl/>
              </w:rPr>
              <w:t>אי תחולת סעיפי האמנה</w:t>
            </w:r>
          </w:p>
        </w:tc>
        <w:tc>
          <w:tcPr>
            <w:tcW w:w="1247" w:type="dxa"/>
          </w:tcPr>
          <w:p w14:paraId="65D5A56E" w14:textId="77777777" w:rsidR="00FB080B" w:rsidRDefault="00FB080B">
            <w:pPr>
              <w:spacing w:line="240" w:lineRule="auto"/>
              <w:rPr>
                <w:sz w:val="24"/>
              </w:rPr>
            </w:pPr>
            <w:r>
              <w:rPr>
                <w:sz w:val="24"/>
                <w:rtl/>
              </w:rPr>
              <w:t xml:space="preserve">סעיף 2 </w:t>
            </w:r>
          </w:p>
        </w:tc>
      </w:tr>
      <w:tr w:rsidR="00FB080B" w14:paraId="2389A2AC" w14:textId="77777777">
        <w:tblPrEx>
          <w:tblCellMar>
            <w:top w:w="0" w:type="dxa"/>
            <w:bottom w:w="0" w:type="dxa"/>
          </w:tblCellMar>
        </w:tblPrEx>
        <w:tc>
          <w:tcPr>
            <w:tcW w:w="850" w:type="dxa"/>
          </w:tcPr>
          <w:p w14:paraId="1F399C03"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0022D3FE" w14:textId="77777777" w:rsidR="00FB080B" w:rsidRDefault="00FB080B">
            <w:pPr>
              <w:spacing w:line="240" w:lineRule="auto"/>
              <w:rPr>
                <w:sz w:val="24"/>
              </w:rPr>
            </w:pPr>
            <w:hyperlink w:anchor="Seif2" w:tooltip="כרטיס נוסע" w:history="1">
              <w:r>
                <w:rPr>
                  <w:rStyle w:val="Hyperlink"/>
                </w:rPr>
                <w:t>Go</w:t>
              </w:r>
            </w:hyperlink>
          </w:p>
        </w:tc>
        <w:tc>
          <w:tcPr>
            <w:tcW w:w="5669" w:type="dxa"/>
          </w:tcPr>
          <w:p w14:paraId="532B73E4" w14:textId="77777777" w:rsidR="00FB080B" w:rsidRDefault="00FB080B">
            <w:pPr>
              <w:spacing w:line="240" w:lineRule="auto"/>
              <w:rPr>
                <w:sz w:val="24"/>
                <w:rtl/>
              </w:rPr>
            </w:pPr>
            <w:r>
              <w:rPr>
                <w:sz w:val="24"/>
                <w:rtl/>
              </w:rPr>
              <w:t>כרטיס נוסע</w:t>
            </w:r>
          </w:p>
        </w:tc>
        <w:tc>
          <w:tcPr>
            <w:tcW w:w="1247" w:type="dxa"/>
          </w:tcPr>
          <w:p w14:paraId="4509C9A5" w14:textId="77777777" w:rsidR="00FB080B" w:rsidRDefault="00FB080B">
            <w:pPr>
              <w:spacing w:line="240" w:lineRule="auto"/>
              <w:rPr>
                <w:sz w:val="24"/>
              </w:rPr>
            </w:pPr>
            <w:r>
              <w:rPr>
                <w:sz w:val="24"/>
                <w:rtl/>
              </w:rPr>
              <w:t xml:space="preserve">סעיף 3 </w:t>
            </w:r>
          </w:p>
        </w:tc>
      </w:tr>
      <w:tr w:rsidR="00FB080B" w14:paraId="32E22FB4" w14:textId="77777777">
        <w:tblPrEx>
          <w:tblCellMar>
            <w:top w:w="0" w:type="dxa"/>
            <w:bottom w:w="0" w:type="dxa"/>
          </w:tblCellMar>
        </w:tblPrEx>
        <w:tc>
          <w:tcPr>
            <w:tcW w:w="850" w:type="dxa"/>
          </w:tcPr>
          <w:p w14:paraId="72327141"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142FC37A" w14:textId="77777777" w:rsidR="00FB080B" w:rsidRDefault="00FB080B">
            <w:pPr>
              <w:spacing w:line="240" w:lineRule="auto"/>
              <w:rPr>
                <w:sz w:val="24"/>
              </w:rPr>
            </w:pPr>
            <w:hyperlink w:anchor="Seif3" w:tooltip="כרטיס כבודה" w:history="1">
              <w:r>
                <w:rPr>
                  <w:rStyle w:val="Hyperlink"/>
                </w:rPr>
                <w:t>Go</w:t>
              </w:r>
            </w:hyperlink>
          </w:p>
        </w:tc>
        <w:tc>
          <w:tcPr>
            <w:tcW w:w="5669" w:type="dxa"/>
          </w:tcPr>
          <w:p w14:paraId="076AD25A" w14:textId="77777777" w:rsidR="00FB080B" w:rsidRDefault="00FB080B">
            <w:pPr>
              <w:spacing w:line="240" w:lineRule="auto"/>
              <w:rPr>
                <w:sz w:val="24"/>
                <w:rtl/>
              </w:rPr>
            </w:pPr>
            <w:r>
              <w:rPr>
                <w:sz w:val="24"/>
                <w:rtl/>
              </w:rPr>
              <w:t>כרטיס כבודה</w:t>
            </w:r>
          </w:p>
        </w:tc>
        <w:tc>
          <w:tcPr>
            <w:tcW w:w="1247" w:type="dxa"/>
          </w:tcPr>
          <w:p w14:paraId="28146E8F" w14:textId="77777777" w:rsidR="00FB080B" w:rsidRDefault="00FB080B">
            <w:pPr>
              <w:spacing w:line="240" w:lineRule="auto"/>
              <w:rPr>
                <w:sz w:val="24"/>
              </w:rPr>
            </w:pPr>
            <w:r>
              <w:rPr>
                <w:sz w:val="24"/>
                <w:rtl/>
              </w:rPr>
              <w:t xml:space="preserve">סעיף 4 </w:t>
            </w:r>
          </w:p>
        </w:tc>
      </w:tr>
      <w:tr w:rsidR="00FB080B" w14:paraId="3C625E9A" w14:textId="77777777">
        <w:tblPrEx>
          <w:tblCellMar>
            <w:top w:w="0" w:type="dxa"/>
            <w:bottom w:w="0" w:type="dxa"/>
          </w:tblCellMar>
        </w:tblPrEx>
        <w:tc>
          <w:tcPr>
            <w:tcW w:w="850" w:type="dxa"/>
          </w:tcPr>
          <w:p w14:paraId="2A4CD85F"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61156F07" w14:textId="77777777" w:rsidR="00FB080B" w:rsidRDefault="00FB080B">
            <w:pPr>
              <w:spacing w:line="240" w:lineRule="auto"/>
              <w:rPr>
                <w:sz w:val="24"/>
              </w:rPr>
            </w:pPr>
            <w:hyperlink w:anchor="Seif4" w:tooltip="כרטים נוסע וכרטיס כבודה במסמך אחד" w:history="1">
              <w:r>
                <w:rPr>
                  <w:rStyle w:val="Hyperlink"/>
                </w:rPr>
                <w:t>Go</w:t>
              </w:r>
            </w:hyperlink>
          </w:p>
        </w:tc>
        <w:tc>
          <w:tcPr>
            <w:tcW w:w="5669" w:type="dxa"/>
          </w:tcPr>
          <w:p w14:paraId="0E515A6E" w14:textId="77777777" w:rsidR="00FB080B" w:rsidRDefault="00FB080B">
            <w:pPr>
              <w:spacing w:line="240" w:lineRule="auto"/>
              <w:rPr>
                <w:sz w:val="24"/>
                <w:rtl/>
              </w:rPr>
            </w:pPr>
            <w:r>
              <w:rPr>
                <w:sz w:val="24"/>
                <w:rtl/>
              </w:rPr>
              <w:t>כרטים נוסע וכרטיס כבודה במסמך אחד</w:t>
            </w:r>
          </w:p>
        </w:tc>
        <w:tc>
          <w:tcPr>
            <w:tcW w:w="1247" w:type="dxa"/>
          </w:tcPr>
          <w:p w14:paraId="6206DD3D" w14:textId="77777777" w:rsidR="00FB080B" w:rsidRDefault="00FB080B">
            <w:pPr>
              <w:spacing w:line="240" w:lineRule="auto"/>
              <w:rPr>
                <w:sz w:val="24"/>
              </w:rPr>
            </w:pPr>
            <w:r>
              <w:rPr>
                <w:sz w:val="24"/>
                <w:rtl/>
              </w:rPr>
              <w:t xml:space="preserve">סעיף 5 </w:t>
            </w:r>
          </w:p>
        </w:tc>
      </w:tr>
      <w:tr w:rsidR="00FB080B" w14:paraId="4852E367" w14:textId="77777777">
        <w:tblPrEx>
          <w:tblCellMar>
            <w:top w:w="0" w:type="dxa"/>
            <w:bottom w:w="0" w:type="dxa"/>
          </w:tblCellMar>
        </w:tblPrEx>
        <w:tc>
          <w:tcPr>
            <w:tcW w:w="850" w:type="dxa"/>
          </w:tcPr>
          <w:p w14:paraId="24D413F0"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56586">
              <w:rPr>
                <w:noProof/>
                <w:sz w:val="24"/>
                <w:rtl/>
              </w:rPr>
              <w:t>2</w:t>
            </w:r>
            <w:r>
              <w:rPr>
                <w:sz w:val="24"/>
                <w:rtl/>
              </w:rPr>
              <w:fldChar w:fldCharType="end"/>
            </w:r>
          </w:p>
        </w:tc>
        <w:tc>
          <w:tcPr>
            <w:tcW w:w="567" w:type="dxa"/>
          </w:tcPr>
          <w:p w14:paraId="770D976E" w14:textId="77777777" w:rsidR="00FB080B" w:rsidRDefault="00FB080B">
            <w:pPr>
              <w:spacing w:line="240" w:lineRule="auto"/>
              <w:rPr>
                <w:sz w:val="24"/>
              </w:rPr>
            </w:pPr>
            <w:hyperlink w:anchor="Seif5" w:tooltip="תנאי חוזה התובלה" w:history="1">
              <w:r>
                <w:rPr>
                  <w:rStyle w:val="Hyperlink"/>
                </w:rPr>
                <w:t>Go</w:t>
              </w:r>
            </w:hyperlink>
          </w:p>
        </w:tc>
        <w:tc>
          <w:tcPr>
            <w:tcW w:w="5669" w:type="dxa"/>
          </w:tcPr>
          <w:p w14:paraId="5F774E78" w14:textId="77777777" w:rsidR="00FB080B" w:rsidRDefault="00FB080B">
            <w:pPr>
              <w:spacing w:line="240" w:lineRule="auto"/>
              <w:rPr>
                <w:sz w:val="24"/>
                <w:rtl/>
              </w:rPr>
            </w:pPr>
            <w:r>
              <w:rPr>
                <w:sz w:val="24"/>
                <w:rtl/>
              </w:rPr>
              <w:t>תנאי חוזה התובלה</w:t>
            </w:r>
          </w:p>
        </w:tc>
        <w:tc>
          <w:tcPr>
            <w:tcW w:w="1247" w:type="dxa"/>
          </w:tcPr>
          <w:p w14:paraId="7F0A4701" w14:textId="77777777" w:rsidR="00FB080B" w:rsidRDefault="00FB080B">
            <w:pPr>
              <w:spacing w:line="240" w:lineRule="auto"/>
              <w:rPr>
                <w:sz w:val="24"/>
              </w:rPr>
            </w:pPr>
            <w:r>
              <w:rPr>
                <w:sz w:val="24"/>
                <w:rtl/>
              </w:rPr>
              <w:t xml:space="preserve">סעיף 6 </w:t>
            </w:r>
          </w:p>
        </w:tc>
      </w:tr>
      <w:tr w:rsidR="00FB080B" w14:paraId="56DC6920" w14:textId="77777777">
        <w:tblPrEx>
          <w:tblCellMar>
            <w:top w:w="0" w:type="dxa"/>
            <w:bottom w:w="0" w:type="dxa"/>
          </w:tblCellMar>
        </w:tblPrEx>
        <w:tc>
          <w:tcPr>
            <w:tcW w:w="850" w:type="dxa"/>
          </w:tcPr>
          <w:p w14:paraId="2EEAD1F1"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56586">
              <w:rPr>
                <w:noProof/>
                <w:sz w:val="24"/>
                <w:rtl/>
              </w:rPr>
              <w:t>3</w:t>
            </w:r>
            <w:r>
              <w:rPr>
                <w:sz w:val="24"/>
                <w:rtl/>
              </w:rPr>
              <w:fldChar w:fldCharType="end"/>
            </w:r>
          </w:p>
        </w:tc>
        <w:tc>
          <w:tcPr>
            <w:tcW w:w="567" w:type="dxa"/>
          </w:tcPr>
          <w:p w14:paraId="0184D722" w14:textId="77777777" w:rsidR="00FB080B" w:rsidRDefault="00FB080B">
            <w:pPr>
              <w:spacing w:line="240" w:lineRule="auto"/>
              <w:rPr>
                <w:sz w:val="24"/>
              </w:rPr>
            </w:pPr>
            <w:hyperlink w:anchor="Seif6" w:tooltip="מסירת העתק החוזה" w:history="1">
              <w:r>
                <w:rPr>
                  <w:rStyle w:val="Hyperlink"/>
                </w:rPr>
                <w:t>Go</w:t>
              </w:r>
            </w:hyperlink>
          </w:p>
        </w:tc>
        <w:tc>
          <w:tcPr>
            <w:tcW w:w="5669" w:type="dxa"/>
          </w:tcPr>
          <w:p w14:paraId="603DD8E4" w14:textId="77777777" w:rsidR="00FB080B" w:rsidRDefault="00FB080B">
            <w:pPr>
              <w:spacing w:line="240" w:lineRule="auto"/>
              <w:rPr>
                <w:sz w:val="24"/>
                <w:rtl/>
              </w:rPr>
            </w:pPr>
            <w:r>
              <w:rPr>
                <w:sz w:val="24"/>
                <w:rtl/>
              </w:rPr>
              <w:t>מסירת העתק החוזה</w:t>
            </w:r>
          </w:p>
        </w:tc>
        <w:tc>
          <w:tcPr>
            <w:tcW w:w="1247" w:type="dxa"/>
          </w:tcPr>
          <w:p w14:paraId="3FB67CBE" w14:textId="77777777" w:rsidR="00FB080B" w:rsidRDefault="00FB080B">
            <w:pPr>
              <w:spacing w:line="240" w:lineRule="auto"/>
              <w:rPr>
                <w:sz w:val="24"/>
              </w:rPr>
            </w:pPr>
            <w:r>
              <w:rPr>
                <w:sz w:val="24"/>
                <w:rtl/>
              </w:rPr>
              <w:t xml:space="preserve">סעיף 7 </w:t>
            </w:r>
          </w:p>
        </w:tc>
      </w:tr>
      <w:tr w:rsidR="00FB080B" w14:paraId="72F9E1C9" w14:textId="77777777">
        <w:tblPrEx>
          <w:tblCellMar>
            <w:top w:w="0" w:type="dxa"/>
            <w:bottom w:w="0" w:type="dxa"/>
          </w:tblCellMar>
        </w:tblPrEx>
        <w:tc>
          <w:tcPr>
            <w:tcW w:w="850" w:type="dxa"/>
          </w:tcPr>
          <w:p w14:paraId="60B9E43D"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56586">
              <w:rPr>
                <w:noProof/>
                <w:sz w:val="24"/>
                <w:rtl/>
              </w:rPr>
              <w:t>3</w:t>
            </w:r>
            <w:r>
              <w:rPr>
                <w:sz w:val="24"/>
                <w:rtl/>
              </w:rPr>
              <w:fldChar w:fldCharType="end"/>
            </w:r>
          </w:p>
        </w:tc>
        <w:tc>
          <w:tcPr>
            <w:tcW w:w="567" w:type="dxa"/>
          </w:tcPr>
          <w:p w14:paraId="5675DC6A" w14:textId="77777777" w:rsidR="00FB080B" w:rsidRDefault="00FB080B">
            <w:pPr>
              <w:spacing w:line="240" w:lineRule="auto"/>
              <w:rPr>
                <w:sz w:val="24"/>
              </w:rPr>
            </w:pPr>
            <w:hyperlink w:anchor="Seif7" w:tooltip="כרטיס ראייה לחוזה" w:history="1">
              <w:r>
                <w:rPr>
                  <w:rStyle w:val="Hyperlink"/>
                </w:rPr>
                <w:t>Go</w:t>
              </w:r>
            </w:hyperlink>
          </w:p>
        </w:tc>
        <w:tc>
          <w:tcPr>
            <w:tcW w:w="5669" w:type="dxa"/>
          </w:tcPr>
          <w:p w14:paraId="0295A9B3" w14:textId="77777777" w:rsidR="00FB080B" w:rsidRDefault="00FB080B">
            <w:pPr>
              <w:spacing w:line="240" w:lineRule="auto"/>
              <w:rPr>
                <w:sz w:val="24"/>
                <w:rtl/>
              </w:rPr>
            </w:pPr>
            <w:r>
              <w:rPr>
                <w:sz w:val="24"/>
                <w:rtl/>
              </w:rPr>
              <w:t>כרטיס ראייה לחוזה</w:t>
            </w:r>
          </w:p>
        </w:tc>
        <w:tc>
          <w:tcPr>
            <w:tcW w:w="1247" w:type="dxa"/>
          </w:tcPr>
          <w:p w14:paraId="429BEDAD" w14:textId="77777777" w:rsidR="00FB080B" w:rsidRDefault="00FB080B">
            <w:pPr>
              <w:spacing w:line="240" w:lineRule="auto"/>
              <w:rPr>
                <w:sz w:val="24"/>
              </w:rPr>
            </w:pPr>
            <w:r>
              <w:rPr>
                <w:sz w:val="24"/>
                <w:rtl/>
              </w:rPr>
              <w:t xml:space="preserve">סעיף 8 </w:t>
            </w:r>
          </w:p>
        </w:tc>
      </w:tr>
      <w:tr w:rsidR="00FB080B" w14:paraId="583C7C91" w14:textId="77777777">
        <w:tblPrEx>
          <w:tblCellMar>
            <w:top w:w="0" w:type="dxa"/>
            <w:bottom w:w="0" w:type="dxa"/>
          </w:tblCellMar>
        </w:tblPrEx>
        <w:tc>
          <w:tcPr>
            <w:tcW w:w="850" w:type="dxa"/>
          </w:tcPr>
          <w:p w14:paraId="7757C7FD"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56586">
              <w:rPr>
                <w:noProof/>
                <w:sz w:val="24"/>
                <w:rtl/>
              </w:rPr>
              <w:t>3</w:t>
            </w:r>
            <w:r>
              <w:rPr>
                <w:sz w:val="24"/>
                <w:rtl/>
              </w:rPr>
              <w:fldChar w:fldCharType="end"/>
            </w:r>
          </w:p>
        </w:tc>
        <w:tc>
          <w:tcPr>
            <w:tcW w:w="567" w:type="dxa"/>
          </w:tcPr>
          <w:p w14:paraId="7DA02B5E" w14:textId="77777777" w:rsidR="00FB080B" w:rsidRDefault="00FB080B">
            <w:pPr>
              <w:spacing w:line="240" w:lineRule="auto"/>
              <w:rPr>
                <w:sz w:val="24"/>
              </w:rPr>
            </w:pPr>
            <w:hyperlink w:anchor="Seif8" w:tooltip="תחילה" w:history="1">
              <w:r>
                <w:rPr>
                  <w:rStyle w:val="Hyperlink"/>
                </w:rPr>
                <w:t>Go</w:t>
              </w:r>
            </w:hyperlink>
          </w:p>
        </w:tc>
        <w:tc>
          <w:tcPr>
            <w:tcW w:w="5669" w:type="dxa"/>
          </w:tcPr>
          <w:p w14:paraId="04ACBC19" w14:textId="77777777" w:rsidR="00FB080B" w:rsidRDefault="00FB080B">
            <w:pPr>
              <w:spacing w:line="240" w:lineRule="auto"/>
              <w:rPr>
                <w:sz w:val="24"/>
                <w:rtl/>
              </w:rPr>
            </w:pPr>
            <w:r>
              <w:rPr>
                <w:sz w:val="24"/>
                <w:rtl/>
              </w:rPr>
              <w:t>תחילה</w:t>
            </w:r>
          </w:p>
        </w:tc>
        <w:tc>
          <w:tcPr>
            <w:tcW w:w="1247" w:type="dxa"/>
          </w:tcPr>
          <w:p w14:paraId="71B8C3CD" w14:textId="77777777" w:rsidR="00FB080B" w:rsidRDefault="00FB080B">
            <w:pPr>
              <w:spacing w:line="240" w:lineRule="auto"/>
              <w:rPr>
                <w:sz w:val="24"/>
              </w:rPr>
            </w:pPr>
            <w:r>
              <w:rPr>
                <w:sz w:val="24"/>
                <w:rtl/>
              </w:rPr>
              <w:t xml:space="preserve">סעיף 9 </w:t>
            </w:r>
          </w:p>
        </w:tc>
      </w:tr>
      <w:tr w:rsidR="00FB080B" w14:paraId="7DA95F05" w14:textId="77777777">
        <w:tblPrEx>
          <w:tblCellMar>
            <w:top w:w="0" w:type="dxa"/>
            <w:bottom w:w="0" w:type="dxa"/>
          </w:tblCellMar>
        </w:tblPrEx>
        <w:tc>
          <w:tcPr>
            <w:tcW w:w="850" w:type="dxa"/>
          </w:tcPr>
          <w:p w14:paraId="2383B280" w14:textId="77777777" w:rsidR="00FB080B" w:rsidRDefault="00FB080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56586">
              <w:rPr>
                <w:noProof/>
                <w:sz w:val="24"/>
                <w:rtl/>
              </w:rPr>
              <w:t>3</w:t>
            </w:r>
            <w:r>
              <w:rPr>
                <w:sz w:val="24"/>
                <w:rtl/>
              </w:rPr>
              <w:fldChar w:fldCharType="end"/>
            </w:r>
          </w:p>
        </w:tc>
        <w:tc>
          <w:tcPr>
            <w:tcW w:w="567" w:type="dxa"/>
          </w:tcPr>
          <w:p w14:paraId="0E639A97" w14:textId="77777777" w:rsidR="00FB080B" w:rsidRDefault="00FB080B">
            <w:pPr>
              <w:spacing w:line="240" w:lineRule="auto"/>
              <w:rPr>
                <w:sz w:val="24"/>
              </w:rPr>
            </w:pPr>
            <w:hyperlink w:anchor="Seif9" w:tooltip="השם" w:history="1">
              <w:r>
                <w:rPr>
                  <w:rStyle w:val="Hyperlink"/>
                </w:rPr>
                <w:t>Go</w:t>
              </w:r>
            </w:hyperlink>
          </w:p>
        </w:tc>
        <w:tc>
          <w:tcPr>
            <w:tcW w:w="5669" w:type="dxa"/>
          </w:tcPr>
          <w:p w14:paraId="1E2E4E47" w14:textId="77777777" w:rsidR="00FB080B" w:rsidRDefault="00FB080B">
            <w:pPr>
              <w:spacing w:line="240" w:lineRule="auto"/>
              <w:rPr>
                <w:sz w:val="24"/>
                <w:rtl/>
              </w:rPr>
            </w:pPr>
            <w:r>
              <w:rPr>
                <w:sz w:val="24"/>
                <w:rtl/>
              </w:rPr>
              <w:t>השם</w:t>
            </w:r>
          </w:p>
        </w:tc>
        <w:tc>
          <w:tcPr>
            <w:tcW w:w="1247" w:type="dxa"/>
          </w:tcPr>
          <w:p w14:paraId="717DAED7" w14:textId="77777777" w:rsidR="00FB080B" w:rsidRDefault="00FB080B">
            <w:pPr>
              <w:spacing w:line="240" w:lineRule="auto"/>
              <w:rPr>
                <w:sz w:val="24"/>
              </w:rPr>
            </w:pPr>
            <w:r>
              <w:rPr>
                <w:sz w:val="24"/>
                <w:rtl/>
              </w:rPr>
              <w:t xml:space="preserve">סעיף 10 </w:t>
            </w:r>
          </w:p>
        </w:tc>
      </w:tr>
    </w:tbl>
    <w:p w14:paraId="65AF38D4" w14:textId="77777777" w:rsidR="00FB080B" w:rsidRDefault="00FB080B">
      <w:pPr>
        <w:pStyle w:val="big-header"/>
        <w:ind w:left="0" w:right="1134"/>
        <w:rPr>
          <w:rFonts w:cs="FrankRuehl"/>
          <w:sz w:val="32"/>
          <w:rtl/>
        </w:rPr>
      </w:pPr>
    </w:p>
    <w:p w14:paraId="0E23FA28" w14:textId="77777777" w:rsidR="00FB080B" w:rsidRDefault="00FB080B" w:rsidP="00CE22C5">
      <w:pPr>
        <w:pStyle w:val="big-header"/>
        <w:ind w:left="0" w:right="1134"/>
        <w:rPr>
          <w:rStyle w:val="default"/>
          <w:rFonts w:cs="FrankRuehl" w:hint="cs"/>
          <w:rtl/>
        </w:rPr>
      </w:pPr>
      <w:r>
        <w:rPr>
          <w:rtl/>
        </w:rPr>
        <w:br w:type="page"/>
      </w:r>
      <w:r>
        <w:rPr>
          <w:rFonts w:cs="FrankRuehl"/>
          <w:sz w:val="32"/>
          <w:rtl/>
        </w:rPr>
        <w:lastRenderedPageBreak/>
        <w:t>צו</w:t>
      </w:r>
      <w:r w:rsidR="00F56586">
        <w:rPr>
          <w:rFonts w:cs="FrankRuehl" w:hint="cs"/>
          <w:sz w:val="32"/>
          <w:rtl/>
        </w:rPr>
        <w:t xml:space="preserve"> התובלה האוירית</w:t>
      </w:r>
      <w:r>
        <w:rPr>
          <w:rFonts w:cs="FrankRuehl" w:hint="cs"/>
          <w:sz w:val="32"/>
          <w:rtl/>
        </w:rPr>
        <w:t xml:space="preserve"> (כרטיס לתובלת פנים), תשכ"ט</w:t>
      </w:r>
      <w:r w:rsidR="00F56586">
        <w:rPr>
          <w:rFonts w:cs="FrankRuehl" w:hint="cs"/>
          <w:sz w:val="32"/>
          <w:rtl/>
        </w:rPr>
        <w:t>-</w:t>
      </w:r>
      <w:r>
        <w:rPr>
          <w:rFonts w:cs="FrankRuehl"/>
          <w:sz w:val="32"/>
          <w:rtl/>
        </w:rPr>
        <w:t>1969</w:t>
      </w:r>
    </w:p>
    <w:p w14:paraId="15407B8B"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7 לחוק התובלה האוירית, תשכ"ב</w:t>
      </w:r>
      <w:r w:rsidR="004927EF">
        <w:rPr>
          <w:rStyle w:val="default"/>
          <w:rFonts w:cs="FrankRuehl" w:hint="cs"/>
          <w:rtl/>
        </w:rPr>
        <w:t>-</w:t>
      </w:r>
      <w:r>
        <w:rPr>
          <w:rStyle w:val="default"/>
          <w:rFonts w:cs="FrankRuehl"/>
          <w:rtl/>
        </w:rPr>
        <w:t>1962 (</w:t>
      </w:r>
      <w:r>
        <w:rPr>
          <w:rStyle w:val="default"/>
          <w:rFonts w:cs="FrankRuehl" w:hint="cs"/>
          <w:rtl/>
        </w:rPr>
        <w:t>להלן</w:t>
      </w:r>
      <w:r w:rsidR="004927EF">
        <w:rPr>
          <w:rStyle w:val="default"/>
          <w:rFonts w:cs="FrankRuehl" w:hint="cs"/>
          <w:rtl/>
        </w:rPr>
        <w:t xml:space="preserve"> - </w:t>
      </w:r>
      <w:r>
        <w:rPr>
          <w:rStyle w:val="default"/>
          <w:rFonts w:cs="FrankRuehl"/>
          <w:rtl/>
        </w:rPr>
        <w:t>ה</w:t>
      </w:r>
      <w:r>
        <w:rPr>
          <w:rStyle w:val="default"/>
          <w:rFonts w:cs="FrankRuehl" w:hint="cs"/>
          <w:rtl/>
        </w:rPr>
        <w:t>חוק), אני מצווה לאמור:</w:t>
      </w:r>
    </w:p>
    <w:p w14:paraId="65D04103" w14:textId="77777777" w:rsidR="00FB080B" w:rsidRDefault="00FB080B">
      <w:pPr>
        <w:pStyle w:val="P00"/>
        <w:spacing w:before="72"/>
        <w:ind w:left="0" w:right="1134"/>
        <w:rPr>
          <w:rStyle w:val="default"/>
          <w:rFonts w:cs="FrankRuehl" w:hint="cs"/>
          <w:rtl/>
        </w:rPr>
      </w:pPr>
      <w:bookmarkStart w:id="0" w:name="Seif0"/>
      <w:bookmarkEnd w:id="0"/>
      <w:r>
        <w:rPr>
          <w:lang w:val="he-IL"/>
        </w:rPr>
        <w:pict w14:anchorId="1DD14379">
          <v:rect id="_x0000_s1026" style="position:absolute;left:0;text-align:left;margin-left:464.5pt;margin-top:8.05pt;width:75.05pt;height:15.4pt;z-index:251653120" o:allowincell="f" filled="f" stroked="f" strokecolor="lime" strokeweight=".25pt">
            <v:textbox inset="0,0,0,0">
              <w:txbxContent>
                <w:p w14:paraId="2B831337" w14:textId="77777777" w:rsidR="00FB080B" w:rsidRDefault="00FB080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4927EF">
        <w:rPr>
          <w:rStyle w:val="default"/>
          <w:rFonts w:cs="FrankRuehl"/>
          <w:rtl/>
        </w:rPr>
        <w:t>–</w:t>
      </w:r>
    </w:p>
    <w:p w14:paraId="015AEECE"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רטיס" </w:t>
      </w:r>
      <w:r w:rsidR="004927EF">
        <w:rPr>
          <w:rStyle w:val="default"/>
          <w:rFonts w:cs="FrankRuehl" w:hint="cs"/>
          <w:rtl/>
        </w:rPr>
        <w:t>-</w:t>
      </w:r>
      <w:r>
        <w:rPr>
          <w:rStyle w:val="default"/>
          <w:rFonts w:cs="FrankRuehl"/>
          <w:rtl/>
        </w:rPr>
        <w:t xml:space="preserve"> </w:t>
      </w:r>
      <w:r>
        <w:rPr>
          <w:rStyle w:val="default"/>
          <w:rFonts w:cs="FrankRuehl" w:hint="cs"/>
          <w:rtl/>
        </w:rPr>
        <w:t>כרטיס נוסע או כרטיס כבודה;</w:t>
      </w:r>
    </w:p>
    <w:p w14:paraId="1887F8BB"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בודה" </w:t>
      </w:r>
      <w:r w:rsidR="004927EF">
        <w:rPr>
          <w:rStyle w:val="default"/>
          <w:rFonts w:cs="FrankRuehl" w:hint="cs"/>
          <w:rtl/>
        </w:rPr>
        <w:t>-</w:t>
      </w:r>
      <w:r>
        <w:rPr>
          <w:rStyle w:val="default"/>
          <w:rFonts w:cs="FrankRuehl"/>
          <w:rtl/>
        </w:rPr>
        <w:t xml:space="preserve"> </w:t>
      </w:r>
      <w:r>
        <w:rPr>
          <w:rStyle w:val="default"/>
          <w:rFonts w:cs="FrankRuehl" w:hint="cs"/>
          <w:rtl/>
        </w:rPr>
        <w:t>כבודה רשומה;</w:t>
      </w:r>
    </w:p>
    <w:p w14:paraId="335DD1A3"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וגר" </w:t>
      </w:r>
      <w:r w:rsidR="004927EF">
        <w:rPr>
          <w:rStyle w:val="default"/>
          <w:rFonts w:cs="FrankRuehl" w:hint="cs"/>
          <w:rtl/>
        </w:rPr>
        <w:t>-</w:t>
      </w:r>
      <w:r>
        <w:rPr>
          <w:rStyle w:val="default"/>
          <w:rFonts w:cs="FrankRuehl"/>
          <w:rtl/>
        </w:rPr>
        <w:t xml:space="preserve"> </w:t>
      </w:r>
      <w:r>
        <w:rPr>
          <w:rStyle w:val="default"/>
          <w:rFonts w:cs="FrankRuehl" w:hint="cs"/>
          <w:rtl/>
        </w:rPr>
        <w:t>שוגר כב</w:t>
      </w:r>
      <w:r>
        <w:rPr>
          <w:rStyle w:val="default"/>
          <w:rFonts w:cs="FrankRuehl"/>
          <w:rtl/>
        </w:rPr>
        <w:t>וד</w:t>
      </w:r>
      <w:r>
        <w:rPr>
          <w:rStyle w:val="default"/>
          <w:rFonts w:cs="FrankRuehl" w:hint="cs"/>
          <w:rtl/>
        </w:rPr>
        <w:t>ה;</w:t>
      </w:r>
    </w:p>
    <w:p w14:paraId="314025EE"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w:t>
      </w:r>
      <w:r w:rsidR="004927EF">
        <w:rPr>
          <w:rStyle w:val="default"/>
          <w:rFonts w:cs="FrankRuehl" w:hint="cs"/>
          <w:rtl/>
        </w:rPr>
        <w:t>-</w:t>
      </w:r>
      <w:r>
        <w:rPr>
          <w:rStyle w:val="default"/>
          <w:rFonts w:cs="FrankRuehl"/>
          <w:rtl/>
        </w:rPr>
        <w:t xml:space="preserve"> </w:t>
      </w:r>
      <w:r>
        <w:rPr>
          <w:rStyle w:val="default"/>
          <w:rFonts w:cs="FrankRuehl" w:hint="cs"/>
          <w:rtl/>
        </w:rPr>
        <w:t>כמשמעותה בחוק וכפי שתוקנה על-ידי הפרוטוקול;</w:t>
      </w:r>
    </w:p>
    <w:p w14:paraId="04FBF724"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ובלה" </w:t>
      </w:r>
      <w:r w:rsidR="004927EF">
        <w:rPr>
          <w:rStyle w:val="default"/>
          <w:rFonts w:cs="FrankRuehl" w:hint="cs"/>
          <w:rtl/>
        </w:rPr>
        <w:t>-</w:t>
      </w:r>
      <w:r>
        <w:rPr>
          <w:rStyle w:val="default"/>
          <w:rFonts w:cs="FrankRuehl"/>
          <w:rtl/>
        </w:rPr>
        <w:t xml:space="preserve"> </w:t>
      </w:r>
      <w:r>
        <w:rPr>
          <w:rStyle w:val="default"/>
          <w:rFonts w:cs="FrankRuehl" w:hint="cs"/>
          <w:rtl/>
        </w:rPr>
        <w:t>תובלת פנים כמשמעותו בסעיף 4 לחוק, המבוצעת על ידי בעל רשיון כמשמעותו בחוק הרישוי שירותי התעופה, תשכ"ג</w:t>
      </w:r>
      <w:r w:rsidR="004927EF">
        <w:rPr>
          <w:rStyle w:val="default"/>
          <w:rFonts w:cs="FrankRuehl" w:hint="cs"/>
          <w:rtl/>
        </w:rPr>
        <w:t>-</w:t>
      </w:r>
      <w:r>
        <w:rPr>
          <w:rStyle w:val="default"/>
          <w:rFonts w:cs="FrankRuehl"/>
          <w:rtl/>
        </w:rPr>
        <w:t xml:space="preserve">1963, </w:t>
      </w:r>
      <w:r>
        <w:rPr>
          <w:rStyle w:val="default"/>
          <w:rFonts w:cs="FrankRuehl" w:hint="cs"/>
          <w:rtl/>
        </w:rPr>
        <w:t>לרבות הובלה והולכה;</w:t>
      </w:r>
    </w:p>
    <w:p w14:paraId="5144C97A"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וביל" </w:t>
      </w:r>
      <w:r w:rsidR="004927EF">
        <w:rPr>
          <w:rStyle w:val="default"/>
          <w:rFonts w:cs="FrankRuehl" w:hint="cs"/>
          <w:rtl/>
        </w:rPr>
        <w:t>-</w:t>
      </w:r>
      <w:r>
        <w:rPr>
          <w:rStyle w:val="default"/>
          <w:rFonts w:cs="FrankRuehl"/>
          <w:rtl/>
        </w:rPr>
        <w:t xml:space="preserve"> </w:t>
      </w:r>
      <w:r>
        <w:rPr>
          <w:rStyle w:val="default"/>
          <w:rFonts w:cs="FrankRuehl" w:hint="cs"/>
          <w:rtl/>
        </w:rPr>
        <w:t>לרבות המוביל האוירי המוציא את הכרטיס וכל המוביל</w:t>
      </w:r>
      <w:r>
        <w:rPr>
          <w:rStyle w:val="default"/>
          <w:rFonts w:cs="FrankRuehl"/>
          <w:rtl/>
        </w:rPr>
        <w:t>ים</w:t>
      </w:r>
      <w:r>
        <w:rPr>
          <w:rStyle w:val="default"/>
          <w:rFonts w:cs="FrankRuehl" w:hint="cs"/>
          <w:rtl/>
        </w:rPr>
        <w:t xml:space="preserve"> האויריים המובילים או המתחייבים להוביל את הנוסע או כבודתו או לבצע כל שירות אחר הכרוך בתובלה;</w:t>
      </w:r>
    </w:p>
    <w:p w14:paraId="56F221A7"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נאי חוזה" </w:t>
      </w:r>
      <w:r w:rsidR="004927EF">
        <w:rPr>
          <w:rStyle w:val="default"/>
          <w:rFonts w:cs="FrankRuehl" w:hint="cs"/>
          <w:rtl/>
        </w:rPr>
        <w:t>-</w:t>
      </w:r>
      <w:r>
        <w:rPr>
          <w:rStyle w:val="default"/>
          <w:rFonts w:cs="FrankRuehl"/>
          <w:rtl/>
        </w:rPr>
        <w:t xml:space="preserve"> </w:t>
      </w:r>
      <w:r>
        <w:rPr>
          <w:rStyle w:val="default"/>
          <w:rFonts w:cs="FrankRuehl" w:hint="cs"/>
          <w:rtl/>
        </w:rPr>
        <w:t>תנאי חוזה של מוביל שנקבעו לפי סעיף 6.</w:t>
      </w:r>
    </w:p>
    <w:p w14:paraId="2201DB09" w14:textId="77777777" w:rsidR="00FB080B" w:rsidRDefault="00FB080B">
      <w:pPr>
        <w:pStyle w:val="P00"/>
        <w:spacing w:before="72"/>
        <w:ind w:left="0" w:right="1134"/>
        <w:rPr>
          <w:rStyle w:val="default"/>
          <w:rFonts w:cs="FrankRuehl"/>
          <w:rtl/>
        </w:rPr>
      </w:pPr>
      <w:bookmarkStart w:id="1" w:name="Seif1"/>
      <w:bookmarkEnd w:id="1"/>
      <w:r>
        <w:rPr>
          <w:lang w:val="he-IL"/>
        </w:rPr>
        <w:pict w14:anchorId="0016379A">
          <v:rect id="_x0000_s1027" style="position:absolute;left:0;text-align:left;margin-left:464.5pt;margin-top:8.05pt;width:75.05pt;height:18.9pt;z-index:251654144" o:allowincell="f" filled="f" stroked="f" strokecolor="lime" strokeweight=".25pt">
            <v:textbox inset="0,0,0,0">
              <w:txbxContent>
                <w:p w14:paraId="2BC99726" w14:textId="77777777" w:rsidR="00FB080B" w:rsidRDefault="00FB080B" w:rsidP="004927EF">
                  <w:pPr>
                    <w:spacing w:line="160" w:lineRule="exact"/>
                    <w:jc w:val="left"/>
                    <w:rPr>
                      <w:rFonts w:cs="Miriam"/>
                      <w:noProof/>
                      <w:sz w:val="18"/>
                      <w:szCs w:val="18"/>
                      <w:rtl/>
                    </w:rPr>
                  </w:pPr>
                  <w:r>
                    <w:rPr>
                      <w:rFonts w:cs="Miriam"/>
                      <w:sz w:val="18"/>
                      <w:szCs w:val="18"/>
                      <w:rtl/>
                    </w:rPr>
                    <w:t xml:space="preserve">אי </w:t>
                  </w:r>
                  <w:r>
                    <w:rPr>
                      <w:rFonts w:cs="Miriam" w:hint="cs"/>
                      <w:sz w:val="18"/>
                      <w:szCs w:val="18"/>
                      <w:rtl/>
                    </w:rPr>
                    <w:t>תחולת</w:t>
                  </w:r>
                  <w:r w:rsidR="004927EF">
                    <w:rPr>
                      <w:rFonts w:cs="Miriam" w:hint="cs"/>
                      <w:sz w:val="18"/>
                      <w:szCs w:val="18"/>
                      <w:rtl/>
                    </w:rPr>
                    <w:t xml:space="preserve"> </w:t>
                  </w:r>
                  <w:r>
                    <w:rPr>
                      <w:rFonts w:cs="Miriam"/>
                      <w:sz w:val="18"/>
                      <w:szCs w:val="18"/>
                      <w:rtl/>
                    </w:rPr>
                    <w:t>סע</w:t>
                  </w:r>
                  <w:r>
                    <w:rPr>
                      <w:rFonts w:cs="Miriam" w:hint="cs"/>
                      <w:sz w:val="18"/>
                      <w:szCs w:val="18"/>
                      <w:rtl/>
                    </w:rPr>
                    <w:t>יפי האמנה</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ובלה לא יחולו סעיפים 3 ו-4 לאמנה ותחתם יחולו הוראות צו זה.</w:t>
      </w:r>
    </w:p>
    <w:p w14:paraId="3C3CBA2B" w14:textId="77777777" w:rsidR="00FB080B" w:rsidRDefault="00FB080B">
      <w:pPr>
        <w:pStyle w:val="P00"/>
        <w:spacing w:before="72"/>
        <w:ind w:left="0" w:right="1134"/>
        <w:rPr>
          <w:rStyle w:val="default"/>
          <w:rFonts w:cs="FrankRuehl"/>
          <w:rtl/>
        </w:rPr>
      </w:pPr>
      <w:bookmarkStart w:id="2" w:name="Seif2"/>
      <w:bookmarkEnd w:id="2"/>
      <w:r>
        <w:rPr>
          <w:lang w:val="he-IL"/>
        </w:rPr>
        <w:pict w14:anchorId="6F5FBCB9">
          <v:rect id="_x0000_s1028" style="position:absolute;left:0;text-align:left;margin-left:464.5pt;margin-top:8.05pt;width:75.05pt;height:10.2pt;z-index:251655168" o:allowincell="f" filled="f" stroked="f" strokecolor="lime" strokeweight=".25pt">
            <v:textbox inset="0,0,0,0">
              <w:txbxContent>
                <w:p w14:paraId="0D9D5844" w14:textId="77777777" w:rsidR="00FB080B" w:rsidRDefault="00FB080B">
                  <w:pPr>
                    <w:spacing w:line="160" w:lineRule="exact"/>
                    <w:jc w:val="left"/>
                    <w:rPr>
                      <w:rFonts w:cs="Miriam"/>
                      <w:noProof/>
                      <w:sz w:val="18"/>
                      <w:szCs w:val="18"/>
                      <w:rtl/>
                    </w:rPr>
                  </w:pPr>
                  <w:r>
                    <w:rPr>
                      <w:rFonts w:cs="Miriam"/>
                      <w:sz w:val="18"/>
                      <w:szCs w:val="18"/>
                      <w:rtl/>
                    </w:rPr>
                    <w:t>כר</w:t>
                  </w:r>
                  <w:r>
                    <w:rPr>
                      <w:rFonts w:cs="Miriam" w:hint="cs"/>
                      <w:sz w:val="18"/>
                      <w:szCs w:val="18"/>
                      <w:rtl/>
                    </w:rPr>
                    <w:t>טיס נוסע</w:t>
                  </w:r>
                </w:p>
              </w:txbxContent>
            </v:textbox>
            <w10:anchorlock/>
          </v:rect>
        </w:pict>
      </w:r>
      <w:r>
        <w:rPr>
          <w:rStyle w:val="big-number"/>
          <w:rFonts w:cs="Miriam"/>
          <w:rtl/>
        </w:rPr>
        <w:t>3.</w:t>
      </w:r>
      <w:r>
        <w:rPr>
          <w:rStyle w:val="big-number"/>
          <w:rFonts w:cs="Miriam"/>
          <w:rtl/>
        </w:rPr>
        <w:tab/>
      </w:r>
      <w:r>
        <w:rPr>
          <w:rStyle w:val="default"/>
          <w:rFonts w:cs="FrankRuehl"/>
          <w:rtl/>
        </w:rPr>
        <w:t>בה</w:t>
      </w:r>
      <w:r>
        <w:rPr>
          <w:rStyle w:val="default"/>
          <w:rFonts w:cs="FrankRuehl" w:hint="cs"/>
          <w:rtl/>
        </w:rPr>
        <w:t xml:space="preserve">ולכת נוסעים ימסור המוביל לנוסע כרטיס </w:t>
      </w:r>
      <w:r>
        <w:rPr>
          <w:rStyle w:val="default"/>
          <w:rFonts w:cs="FrankRuehl"/>
          <w:rtl/>
        </w:rPr>
        <w:t>שי</w:t>
      </w:r>
      <w:r>
        <w:rPr>
          <w:rStyle w:val="default"/>
          <w:rFonts w:cs="FrankRuehl" w:hint="cs"/>
          <w:rtl/>
        </w:rPr>
        <w:t>כלול פרטים אלה:</w:t>
      </w:r>
    </w:p>
    <w:p w14:paraId="00BECB8E" w14:textId="77777777" w:rsidR="00FB080B" w:rsidRDefault="00FB080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סידורי;</w:t>
      </w:r>
    </w:p>
    <w:p w14:paraId="3293C873" w14:textId="77777777" w:rsidR="00FB080B" w:rsidRDefault="00FB080B">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המוביל ומענו;</w:t>
      </w:r>
    </w:p>
    <w:p w14:paraId="6A7DB0A7" w14:textId="77777777" w:rsidR="00FB080B" w:rsidRDefault="00FB080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קומות היציאה והיעוד;</w:t>
      </w:r>
    </w:p>
    <w:p w14:paraId="72EEE9F1" w14:textId="77777777" w:rsidR="00FB080B" w:rsidRDefault="00FB080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צהרה בזו הלשון:</w:t>
      </w:r>
    </w:p>
    <w:p w14:paraId="5291C107" w14:textId="77777777" w:rsidR="00FB080B" w:rsidRDefault="00FB080B" w:rsidP="004927EF">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תובלה כפופה לחוק התובלה האוירית, תשכ"ב</w:t>
      </w:r>
      <w:r w:rsidR="004927EF">
        <w:rPr>
          <w:rStyle w:val="default"/>
          <w:rFonts w:cs="FrankRuehl" w:hint="cs"/>
          <w:rtl/>
        </w:rPr>
        <w:t>-</w:t>
      </w:r>
      <w:r>
        <w:rPr>
          <w:rStyle w:val="default"/>
          <w:rFonts w:cs="FrankRuehl"/>
          <w:rtl/>
        </w:rPr>
        <w:t xml:space="preserve">1962, </w:t>
      </w:r>
      <w:r>
        <w:rPr>
          <w:rStyle w:val="default"/>
          <w:rFonts w:cs="FrankRuehl" w:hint="cs"/>
          <w:rtl/>
        </w:rPr>
        <w:t>ולתנאי חוזה שניתן לקבלם ולעיין בהם במשרדי המוביל, הכוללים הוראות המגבילות את אחריות המוביל".;</w:t>
      </w:r>
    </w:p>
    <w:p w14:paraId="3CA71AC3" w14:textId="77777777" w:rsidR="00FB080B" w:rsidRDefault="00FB080B">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מקום וה</w:t>
      </w:r>
      <w:r>
        <w:rPr>
          <w:rStyle w:val="default"/>
          <w:rFonts w:cs="FrankRuehl"/>
          <w:rtl/>
        </w:rPr>
        <w:t>תא</w:t>
      </w:r>
      <w:r>
        <w:rPr>
          <w:rStyle w:val="default"/>
          <w:rFonts w:cs="FrankRuehl" w:hint="cs"/>
          <w:rtl/>
        </w:rPr>
        <w:t>ריך של הוצאת הכרטיס.</w:t>
      </w:r>
    </w:p>
    <w:p w14:paraId="71BA6FEC" w14:textId="77777777" w:rsidR="00FB080B" w:rsidRDefault="00FB080B">
      <w:pPr>
        <w:pStyle w:val="P00"/>
        <w:spacing w:before="72"/>
        <w:ind w:left="0" w:right="1134"/>
        <w:rPr>
          <w:rStyle w:val="default"/>
          <w:rFonts w:cs="FrankRuehl"/>
          <w:rtl/>
        </w:rPr>
      </w:pPr>
      <w:bookmarkStart w:id="3" w:name="Seif3"/>
      <w:bookmarkEnd w:id="3"/>
      <w:r>
        <w:rPr>
          <w:lang w:val="he-IL"/>
        </w:rPr>
        <w:pict w14:anchorId="46D804BC">
          <v:rect id="_x0000_s1029" style="position:absolute;left:0;text-align:left;margin-left:464.5pt;margin-top:8.05pt;width:75.05pt;height:12.1pt;z-index:251656192" o:allowincell="f" filled="f" stroked="f" strokecolor="lime" strokeweight=".25pt">
            <v:textbox inset="0,0,0,0">
              <w:txbxContent>
                <w:p w14:paraId="5D53C4A3" w14:textId="77777777" w:rsidR="00FB080B" w:rsidRDefault="00FB080B">
                  <w:pPr>
                    <w:spacing w:line="160" w:lineRule="exact"/>
                    <w:jc w:val="left"/>
                    <w:rPr>
                      <w:rFonts w:cs="Miriam"/>
                      <w:noProof/>
                      <w:sz w:val="18"/>
                      <w:szCs w:val="18"/>
                      <w:rtl/>
                    </w:rPr>
                  </w:pPr>
                  <w:r>
                    <w:rPr>
                      <w:rFonts w:cs="Miriam"/>
                      <w:sz w:val="18"/>
                      <w:szCs w:val="18"/>
                      <w:rtl/>
                    </w:rPr>
                    <w:t>כר</w:t>
                  </w:r>
                  <w:r>
                    <w:rPr>
                      <w:rFonts w:cs="Miriam" w:hint="cs"/>
                      <w:sz w:val="18"/>
                      <w:szCs w:val="18"/>
                      <w:rtl/>
                    </w:rPr>
                    <w:t>טיס כבודה</w:t>
                  </w:r>
                </w:p>
              </w:txbxContent>
            </v:textbox>
            <w10:anchorlock/>
          </v:rect>
        </w:pict>
      </w:r>
      <w:r>
        <w:rPr>
          <w:rStyle w:val="big-number"/>
          <w:rFonts w:cs="Miriam"/>
          <w:rtl/>
        </w:rPr>
        <w:t>4.</w:t>
      </w:r>
      <w:r>
        <w:rPr>
          <w:rStyle w:val="big-number"/>
          <w:rFonts w:cs="Miriam"/>
          <w:rtl/>
        </w:rPr>
        <w:tab/>
      </w:r>
      <w:r>
        <w:rPr>
          <w:rStyle w:val="default"/>
          <w:rFonts w:cs="FrankRuehl"/>
          <w:rtl/>
        </w:rPr>
        <w:t>בה</w:t>
      </w:r>
      <w:r>
        <w:rPr>
          <w:rStyle w:val="default"/>
          <w:rFonts w:cs="FrankRuehl" w:hint="cs"/>
          <w:rtl/>
        </w:rPr>
        <w:t>ובלת כבודה ימסור המוביל כרטיס כבודה אשר יכלול את הפרטים כדלקמן:</w:t>
      </w:r>
    </w:p>
    <w:p w14:paraId="18649CB5" w14:textId="77777777" w:rsidR="00FB080B" w:rsidRDefault="00FB080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פרטים המפורטים בסעיף 3;</w:t>
      </w:r>
    </w:p>
    <w:p w14:paraId="66DC9BDA" w14:textId="77777777" w:rsidR="00FB080B" w:rsidRDefault="00FB080B">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הערך המוצהר בהתאם לסעיף 22 (2) לאמנה.</w:t>
      </w:r>
    </w:p>
    <w:p w14:paraId="3853DAB4" w14:textId="77777777" w:rsidR="00FB080B" w:rsidRDefault="00FB080B">
      <w:pPr>
        <w:pStyle w:val="P00"/>
        <w:spacing w:before="72"/>
        <w:ind w:left="0" w:right="1134"/>
        <w:rPr>
          <w:rStyle w:val="default"/>
          <w:rFonts w:cs="FrankRuehl"/>
          <w:rtl/>
        </w:rPr>
      </w:pPr>
      <w:bookmarkStart w:id="4" w:name="Seif4"/>
      <w:bookmarkEnd w:id="4"/>
      <w:r>
        <w:rPr>
          <w:lang w:val="he-IL"/>
        </w:rPr>
        <w:pict w14:anchorId="683A8DC4">
          <v:rect id="_x0000_s1030" style="position:absolute;left:0;text-align:left;margin-left:464.5pt;margin-top:8.05pt;width:75.05pt;height:20.55pt;z-index:251657216" o:allowincell="f" filled="f" stroked="f" strokecolor="lime" strokeweight=".25pt">
            <v:textbox inset="0,0,0,0">
              <w:txbxContent>
                <w:p w14:paraId="5C3A8722" w14:textId="77777777" w:rsidR="00FB080B" w:rsidRDefault="00FB080B" w:rsidP="004927EF">
                  <w:pPr>
                    <w:spacing w:line="160" w:lineRule="exact"/>
                    <w:jc w:val="left"/>
                    <w:rPr>
                      <w:rFonts w:cs="Miriam"/>
                      <w:noProof/>
                      <w:sz w:val="18"/>
                      <w:szCs w:val="18"/>
                      <w:rtl/>
                    </w:rPr>
                  </w:pPr>
                  <w:r>
                    <w:rPr>
                      <w:rFonts w:cs="Miriam"/>
                      <w:sz w:val="18"/>
                      <w:szCs w:val="18"/>
                      <w:rtl/>
                    </w:rPr>
                    <w:t>כר</w:t>
                  </w:r>
                  <w:r>
                    <w:rPr>
                      <w:rFonts w:cs="Miriam" w:hint="cs"/>
                      <w:sz w:val="18"/>
                      <w:szCs w:val="18"/>
                      <w:rtl/>
                    </w:rPr>
                    <w:t>טים נוסע</w:t>
                  </w:r>
                  <w:r w:rsidR="004927EF">
                    <w:rPr>
                      <w:rFonts w:cs="Miriam" w:hint="cs"/>
                      <w:sz w:val="18"/>
                      <w:szCs w:val="18"/>
                      <w:rtl/>
                    </w:rPr>
                    <w:t xml:space="preserve"> </w:t>
                  </w:r>
                  <w:r>
                    <w:rPr>
                      <w:rFonts w:cs="Miriam"/>
                      <w:sz w:val="18"/>
                      <w:szCs w:val="18"/>
                      <w:rtl/>
                    </w:rPr>
                    <w:t>וכ</w:t>
                  </w:r>
                  <w:r>
                    <w:rPr>
                      <w:rFonts w:cs="Miriam" w:hint="cs"/>
                      <w:sz w:val="18"/>
                      <w:szCs w:val="18"/>
                      <w:rtl/>
                    </w:rPr>
                    <w:t>רטיס כבודה</w:t>
                  </w:r>
                  <w:r w:rsidR="004927EF">
                    <w:rPr>
                      <w:rFonts w:cs="Miriam" w:hint="cs"/>
                      <w:noProof/>
                      <w:sz w:val="18"/>
                      <w:szCs w:val="18"/>
                      <w:rtl/>
                    </w:rPr>
                    <w:t xml:space="preserve"> </w:t>
                  </w:r>
                  <w:r>
                    <w:rPr>
                      <w:rFonts w:cs="Miriam"/>
                      <w:sz w:val="18"/>
                      <w:szCs w:val="18"/>
                      <w:rtl/>
                    </w:rPr>
                    <w:t>במ</w:t>
                  </w:r>
                  <w:r>
                    <w:rPr>
                      <w:rFonts w:cs="Miriam" w:hint="cs"/>
                      <w:sz w:val="18"/>
                      <w:szCs w:val="18"/>
                      <w:rtl/>
                    </w:rPr>
                    <w:t>סמך אחד</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וביל רשאי למסור כרטיס נוסע וכרטיס כבודה במסמך אחד או במסמכים נפרדים.</w:t>
      </w:r>
    </w:p>
    <w:p w14:paraId="03FA036F" w14:textId="77777777" w:rsidR="00FB080B" w:rsidRDefault="00FB080B">
      <w:pPr>
        <w:pStyle w:val="P00"/>
        <w:spacing w:before="72"/>
        <w:ind w:left="0" w:right="1134"/>
        <w:rPr>
          <w:rStyle w:val="default"/>
          <w:rFonts w:cs="FrankRuehl"/>
          <w:rtl/>
        </w:rPr>
      </w:pPr>
      <w:bookmarkStart w:id="5" w:name="Seif5"/>
      <w:bookmarkEnd w:id="5"/>
      <w:r>
        <w:rPr>
          <w:lang w:val="he-IL"/>
        </w:rPr>
        <w:pict w14:anchorId="295D8081">
          <v:rect id="_x0000_s1031" style="position:absolute;left:0;text-align:left;margin-left:464.5pt;margin-top:8.05pt;width:75.05pt;height:16pt;z-index:251658240" o:allowincell="f" filled="f" stroked="f" strokecolor="lime" strokeweight=".25pt">
            <v:textbox inset="0,0,0,0">
              <w:txbxContent>
                <w:p w14:paraId="76266FCF" w14:textId="77777777" w:rsidR="00FB080B" w:rsidRDefault="00FB080B" w:rsidP="004927EF">
                  <w:pPr>
                    <w:spacing w:line="160" w:lineRule="exact"/>
                    <w:jc w:val="left"/>
                    <w:rPr>
                      <w:rFonts w:cs="Miriam"/>
                      <w:noProof/>
                      <w:sz w:val="18"/>
                      <w:szCs w:val="18"/>
                      <w:rtl/>
                    </w:rPr>
                  </w:pPr>
                  <w:r>
                    <w:rPr>
                      <w:rFonts w:cs="Miriam"/>
                      <w:sz w:val="18"/>
                      <w:szCs w:val="18"/>
                      <w:rtl/>
                    </w:rPr>
                    <w:t>תנ</w:t>
                  </w:r>
                  <w:r>
                    <w:rPr>
                      <w:rFonts w:cs="Miriam" w:hint="cs"/>
                      <w:sz w:val="18"/>
                      <w:szCs w:val="18"/>
                      <w:rtl/>
                    </w:rPr>
                    <w:t>אי חוזה</w:t>
                  </w:r>
                  <w:r w:rsidR="004927EF">
                    <w:rPr>
                      <w:rFonts w:cs="Miriam" w:hint="cs"/>
                      <w:sz w:val="18"/>
                      <w:szCs w:val="18"/>
                      <w:rtl/>
                    </w:rPr>
                    <w:t xml:space="preserve"> </w:t>
                  </w:r>
                  <w:r>
                    <w:rPr>
                      <w:rFonts w:cs="Miriam"/>
                      <w:sz w:val="18"/>
                      <w:szCs w:val="18"/>
                      <w:rtl/>
                    </w:rPr>
                    <w:t>הת</w:t>
                  </w:r>
                  <w:r>
                    <w:rPr>
                      <w:rFonts w:cs="Miriam" w:hint="cs"/>
                      <w:sz w:val="18"/>
                      <w:szCs w:val="18"/>
                      <w:rtl/>
                    </w:rPr>
                    <w:t>ובלה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וביל רשאי לקבוע תנאי חוזה שהתובלה תהיה כפופה להם ובלבד שלא יסתרו את הוראות החוק וצו זה.</w:t>
      </w:r>
    </w:p>
    <w:p w14:paraId="29627D36" w14:textId="77777777" w:rsidR="00FB080B" w:rsidRDefault="00FB08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נאי החוזה טעונים אישור שר התחבורה ויפורסמו על ידו ברשומות.</w:t>
      </w:r>
    </w:p>
    <w:p w14:paraId="426A49D3" w14:textId="77777777" w:rsidR="00FB080B" w:rsidRDefault="00FB080B" w:rsidP="004927E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נאי חוזה יוצגו בעברית ובאנגלית על גבי מודעה (להלן </w:t>
      </w:r>
      <w:r w:rsidR="004927EF">
        <w:rPr>
          <w:rStyle w:val="default"/>
          <w:rFonts w:cs="FrankRuehl" w:hint="cs"/>
          <w:rtl/>
        </w:rPr>
        <w:t>-</w:t>
      </w:r>
      <w:r>
        <w:rPr>
          <w:rStyle w:val="default"/>
          <w:rFonts w:cs="FrankRuehl"/>
          <w:rtl/>
        </w:rPr>
        <w:t xml:space="preserve"> </w:t>
      </w:r>
      <w:r>
        <w:rPr>
          <w:rStyle w:val="default"/>
          <w:rFonts w:cs="FrankRuehl" w:hint="cs"/>
          <w:rtl/>
        </w:rPr>
        <w:t>המודעה) שארכה לא יקטן מ-1.2 מטר ורחבה לא יקטן ממטר אחד; המודעה תוצג במשרדי המוביל ובאולמות הנוסעים שבמקומות היציאה והיעוד, והכל במקום שיש גישה חפשית אליו והוא נראה לעיני הנוסעים והשוגרים.</w:t>
      </w:r>
    </w:p>
    <w:p w14:paraId="029EE8E4" w14:textId="77777777" w:rsidR="00FB080B" w:rsidRDefault="00FB080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ילו</w:t>
      </w:r>
      <w:r>
        <w:rPr>
          <w:rStyle w:val="default"/>
          <w:rFonts w:cs="FrankRuehl"/>
          <w:rtl/>
        </w:rPr>
        <w:t xml:space="preserve">י </w:t>
      </w:r>
      <w:r>
        <w:rPr>
          <w:rStyle w:val="default"/>
          <w:rFonts w:cs="FrankRuehl" w:hint="cs"/>
          <w:rtl/>
        </w:rPr>
        <w:t>אחר הוראות סעיף זה ייראה כמסירה כדין של ת</w:t>
      </w:r>
      <w:r>
        <w:rPr>
          <w:rStyle w:val="default"/>
          <w:rFonts w:cs="FrankRuehl"/>
          <w:rtl/>
        </w:rPr>
        <w:t>נ</w:t>
      </w:r>
      <w:r>
        <w:rPr>
          <w:rStyle w:val="default"/>
          <w:rFonts w:cs="FrankRuehl" w:hint="cs"/>
          <w:rtl/>
        </w:rPr>
        <w:t>אי החוזה לידי כל נוסע ושוגר, וכידיעתו על קיומם כדין; כל תובלה תהיה כפופה לתנאי החוזה, והם יחייבו את המוביל וכל נוסע ושוגר.</w:t>
      </w:r>
    </w:p>
    <w:p w14:paraId="25592003" w14:textId="77777777" w:rsidR="00FB080B" w:rsidRDefault="00FB080B">
      <w:pPr>
        <w:pStyle w:val="P00"/>
        <w:spacing w:before="72"/>
        <w:ind w:left="0" w:right="1134"/>
        <w:rPr>
          <w:rStyle w:val="default"/>
          <w:rFonts w:cs="FrankRuehl"/>
          <w:rtl/>
        </w:rPr>
      </w:pPr>
      <w:bookmarkStart w:id="6" w:name="Seif6"/>
      <w:bookmarkEnd w:id="6"/>
      <w:r>
        <w:rPr>
          <w:lang w:val="he-IL"/>
        </w:rPr>
        <w:pict w14:anchorId="0317A8B6">
          <v:rect id="_x0000_s1032" style="position:absolute;left:0;text-align:left;margin-left:464.5pt;margin-top:8.05pt;width:75.05pt;height:16pt;z-index:251659264" o:allowincell="f" filled="f" stroked="f" strokecolor="lime" strokeweight=".25pt">
            <v:textbox inset="0,0,0,0">
              <w:txbxContent>
                <w:p w14:paraId="791D6BF8" w14:textId="77777777" w:rsidR="00FB080B" w:rsidRDefault="00FB080B" w:rsidP="004927EF">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w:t>
                  </w:r>
                  <w:r w:rsidR="004927EF">
                    <w:rPr>
                      <w:rFonts w:cs="Miriam" w:hint="cs"/>
                      <w:sz w:val="18"/>
                      <w:szCs w:val="18"/>
                      <w:rtl/>
                    </w:rPr>
                    <w:t xml:space="preserve"> </w:t>
                  </w:r>
                  <w:r>
                    <w:rPr>
                      <w:rFonts w:cs="Miriam"/>
                      <w:sz w:val="18"/>
                      <w:szCs w:val="18"/>
                      <w:rtl/>
                    </w:rPr>
                    <w:t>הח</w:t>
                  </w:r>
                  <w:r>
                    <w:rPr>
                      <w:rFonts w:cs="Miriam" w:hint="cs"/>
                      <w:sz w:val="18"/>
                      <w:szCs w:val="18"/>
                      <w:rtl/>
                    </w:rPr>
                    <w:t>וזה</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וביל ימסור לנוסע ולשוגר לפי בקשתם העתק של תנאי החוזה.</w:t>
      </w:r>
    </w:p>
    <w:p w14:paraId="672DDADF" w14:textId="77777777" w:rsidR="00FB080B" w:rsidRDefault="00FB080B">
      <w:pPr>
        <w:pStyle w:val="P00"/>
        <w:spacing w:before="72"/>
        <w:ind w:left="0" w:right="1134"/>
        <w:rPr>
          <w:rStyle w:val="default"/>
          <w:rFonts w:cs="FrankRuehl"/>
          <w:rtl/>
        </w:rPr>
      </w:pPr>
      <w:bookmarkStart w:id="7" w:name="Seif7"/>
      <w:bookmarkEnd w:id="7"/>
      <w:r>
        <w:rPr>
          <w:lang w:val="he-IL"/>
        </w:rPr>
        <w:pict w14:anchorId="3DB00B69">
          <v:rect id="_x0000_s1033" style="position:absolute;left:0;text-align:left;margin-left:464.5pt;margin-top:8.05pt;width:75.05pt;height:16pt;z-index:251660288" o:allowincell="f" filled="f" stroked="f" strokecolor="lime" strokeweight=".25pt">
            <v:textbox inset="0,0,0,0">
              <w:txbxContent>
                <w:p w14:paraId="14DECC30" w14:textId="77777777" w:rsidR="00FB080B" w:rsidRDefault="00FB080B" w:rsidP="004927EF">
                  <w:pPr>
                    <w:spacing w:line="160" w:lineRule="exact"/>
                    <w:jc w:val="left"/>
                    <w:rPr>
                      <w:rFonts w:cs="Miriam"/>
                      <w:noProof/>
                      <w:sz w:val="18"/>
                      <w:szCs w:val="18"/>
                      <w:rtl/>
                    </w:rPr>
                  </w:pPr>
                  <w:r>
                    <w:rPr>
                      <w:rFonts w:cs="Miriam"/>
                      <w:sz w:val="18"/>
                      <w:szCs w:val="18"/>
                      <w:rtl/>
                    </w:rPr>
                    <w:t>כר</w:t>
                  </w:r>
                  <w:r>
                    <w:rPr>
                      <w:rFonts w:cs="Miriam" w:hint="cs"/>
                      <w:sz w:val="18"/>
                      <w:szCs w:val="18"/>
                      <w:rtl/>
                    </w:rPr>
                    <w:t>טיס ראייה</w:t>
                  </w:r>
                  <w:r w:rsidR="004927EF">
                    <w:rPr>
                      <w:rFonts w:cs="Miriam" w:hint="cs"/>
                      <w:sz w:val="18"/>
                      <w:szCs w:val="18"/>
                      <w:rtl/>
                    </w:rPr>
                    <w:t xml:space="preserve"> </w:t>
                  </w:r>
                  <w:r>
                    <w:rPr>
                      <w:rFonts w:cs="Miriam"/>
                      <w:sz w:val="18"/>
                      <w:szCs w:val="18"/>
                      <w:rtl/>
                    </w:rPr>
                    <w:t>לח</w:t>
                  </w:r>
                  <w:r>
                    <w:rPr>
                      <w:rFonts w:cs="Miriam" w:hint="cs"/>
                      <w:sz w:val="18"/>
                      <w:szCs w:val="18"/>
                      <w:rtl/>
                    </w:rPr>
                    <w:t>וזה</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דר כרטיס, אי-תקינותו או</w:t>
      </w:r>
      <w:r>
        <w:rPr>
          <w:rStyle w:val="default"/>
          <w:rFonts w:cs="FrankRuehl"/>
          <w:rtl/>
        </w:rPr>
        <w:t xml:space="preserve"> א</w:t>
      </w:r>
      <w:r>
        <w:rPr>
          <w:rStyle w:val="default"/>
          <w:rFonts w:cs="FrankRuehl" w:hint="cs"/>
          <w:rtl/>
        </w:rPr>
        <w:t>בדנו לא יפגעו בקיומו או בתקפו של חוזה התובלה ובכפיפותם לכללי האמנה, ואולם אם בהסכמת המוביל עלה נוסע לכלי הטיס מבלי שנמסר לו כרטיס נוסע, או קיבל המוביל כרטיס שלא נכללה בו הצהרה כאמור בסעיף 3(4), לא יהיה המוביל זכאי להסתמך על הוראות סעיף 22 לאמנה.</w:t>
      </w:r>
    </w:p>
    <w:p w14:paraId="65328E4D" w14:textId="77777777" w:rsidR="00FB080B" w:rsidRDefault="00FB080B">
      <w:pPr>
        <w:pStyle w:val="P00"/>
        <w:spacing w:before="72"/>
        <w:ind w:left="0" w:right="1134"/>
        <w:rPr>
          <w:rStyle w:val="default"/>
          <w:rFonts w:cs="FrankRuehl"/>
          <w:rtl/>
        </w:rPr>
      </w:pPr>
      <w:bookmarkStart w:id="8" w:name="Seif8"/>
      <w:bookmarkEnd w:id="8"/>
      <w:r>
        <w:rPr>
          <w:lang w:val="he-IL"/>
        </w:rPr>
        <w:pict w14:anchorId="25B284F4">
          <v:rect id="_x0000_s1034" style="position:absolute;left:0;text-align:left;margin-left:464.5pt;margin-top:8.05pt;width:75.05pt;height:10.75pt;z-index:251661312" o:allowincell="f" filled="f" stroked="f" strokecolor="lime" strokeweight=".25pt">
            <v:textbox inset="0,0,0,0">
              <w:txbxContent>
                <w:p w14:paraId="7A69D00E" w14:textId="77777777" w:rsidR="00FB080B" w:rsidRDefault="00FB080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w:t>
      </w:r>
      <w:r>
        <w:rPr>
          <w:rStyle w:val="default"/>
          <w:rFonts w:cs="FrankRuehl"/>
          <w:rtl/>
        </w:rPr>
        <w:t>תו</w:t>
      </w:r>
      <w:r>
        <w:rPr>
          <w:rStyle w:val="default"/>
          <w:rFonts w:cs="FrankRuehl" w:hint="cs"/>
          <w:rtl/>
        </w:rPr>
        <w:t xml:space="preserve"> של צו זה היא בתום שלושים יום לאחר פרסומו ברשומות.</w:t>
      </w:r>
    </w:p>
    <w:p w14:paraId="5F8A1263" w14:textId="77777777" w:rsidR="00FB080B" w:rsidRDefault="00FB080B" w:rsidP="004927EF">
      <w:pPr>
        <w:pStyle w:val="P00"/>
        <w:spacing w:before="72"/>
        <w:ind w:left="0" w:right="1134"/>
        <w:rPr>
          <w:rStyle w:val="default"/>
          <w:rFonts w:cs="FrankRuehl"/>
          <w:rtl/>
        </w:rPr>
      </w:pPr>
      <w:bookmarkStart w:id="9" w:name="Seif9"/>
      <w:bookmarkEnd w:id="9"/>
      <w:r>
        <w:rPr>
          <w:lang w:val="he-IL"/>
        </w:rPr>
        <w:pict w14:anchorId="4CA34BE6">
          <v:rect id="_x0000_s1035" style="position:absolute;left:0;text-align:left;margin-left:464.5pt;margin-top:8.05pt;width:75.05pt;height:13.25pt;z-index:251662336" o:allowincell="f" filled="f" stroked="f" strokecolor="lime" strokeweight=".25pt">
            <v:textbox inset="0,0,0,0">
              <w:txbxContent>
                <w:p w14:paraId="162B2D72" w14:textId="77777777" w:rsidR="00FB080B" w:rsidRDefault="00FB080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10.</w:t>
      </w:r>
      <w:r>
        <w:rPr>
          <w:rStyle w:val="big-number"/>
          <w:rFonts w:cs="Miriam"/>
          <w:rtl/>
        </w:rPr>
        <w:tab/>
      </w:r>
      <w:r>
        <w:rPr>
          <w:rStyle w:val="default"/>
          <w:rFonts w:cs="FrankRuehl"/>
          <w:rtl/>
        </w:rPr>
        <w:t>לצ</w:t>
      </w:r>
      <w:r>
        <w:rPr>
          <w:rStyle w:val="default"/>
          <w:rFonts w:cs="FrankRuehl" w:hint="cs"/>
          <w:rtl/>
        </w:rPr>
        <w:t>ו זה ייקרא "צו התובלה האוירית (כרטיס לתובלת פנים),</w:t>
      </w:r>
      <w:r>
        <w:rPr>
          <w:rStyle w:val="default"/>
          <w:rFonts w:cs="FrankRuehl"/>
          <w:rtl/>
        </w:rPr>
        <w:t xml:space="preserve"> ת</w:t>
      </w:r>
      <w:r>
        <w:rPr>
          <w:rStyle w:val="default"/>
          <w:rFonts w:cs="FrankRuehl" w:hint="cs"/>
          <w:rtl/>
        </w:rPr>
        <w:t>שכ"ט</w:t>
      </w:r>
      <w:r w:rsidR="004927EF">
        <w:rPr>
          <w:rStyle w:val="default"/>
          <w:rFonts w:cs="FrankRuehl" w:hint="cs"/>
          <w:rtl/>
        </w:rPr>
        <w:t>-</w:t>
      </w:r>
      <w:r>
        <w:rPr>
          <w:rStyle w:val="default"/>
          <w:rFonts w:cs="FrankRuehl"/>
          <w:rtl/>
        </w:rPr>
        <w:t>1969".</w:t>
      </w:r>
    </w:p>
    <w:p w14:paraId="4EF047D1" w14:textId="77777777" w:rsidR="00FB080B" w:rsidRDefault="00FB080B">
      <w:pPr>
        <w:pStyle w:val="P00"/>
        <w:spacing w:before="72"/>
        <w:ind w:left="0" w:right="1134"/>
        <w:rPr>
          <w:rStyle w:val="default"/>
          <w:rFonts w:cs="FrankRuehl" w:hint="cs"/>
          <w:rtl/>
        </w:rPr>
      </w:pPr>
    </w:p>
    <w:p w14:paraId="72FFED52" w14:textId="77777777" w:rsidR="004927EF" w:rsidRDefault="004927EF">
      <w:pPr>
        <w:pStyle w:val="P00"/>
        <w:spacing w:before="72"/>
        <w:ind w:left="0" w:right="1134"/>
        <w:rPr>
          <w:rStyle w:val="default"/>
          <w:rFonts w:cs="FrankRuehl" w:hint="cs"/>
          <w:rtl/>
        </w:rPr>
      </w:pPr>
    </w:p>
    <w:p w14:paraId="5F405F2B" w14:textId="77777777" w:rsidR="00FB080B" w:rsidRDefault="00FB080B">
      <w:pPr>
        <w:pStyle w:val="sig-0"/>
        <w:ind w:left="0" w:right="1134"/>
        <w:rPr>
          <w:rFonts w:cs="FrankRuehl"/>
          <w:sz w:val="26"/>
          <w:rtl/>
        </w:rPr>
      </w:pPr>
      <w:r>
        <w:rPr>
          <w:rFonts w:cs="FrankRuehl"/>
          <w:sz w:val="26"/>
          <w:rtl/>
        </w:rPr>
        <w:t xml:space="preserve">ה' </w:t>
      </w:r>
      <w:r>
        <w:rPr>
          <w:rFonts w:cs="FrankRuehl" w:hint="cs"/>
          <w:sz w:val="26"/>
          <w:rtl/>
        </w:rPr>
        <w:t>בסיון תשכ"ט (22 במאי 1969)</w:t>
      </w:r>
      <w:r>
        <w:rPr>
          <w:rFonts w:cs="FrankRuehl"/>
          <w:sz w:val="26"/>
          <w:rtl/>
        </w:rPr>
        <w:tab/>
        <w:t>מ</w:t>
      </w:r>
      <w:r>
        <w:rPr>
          <w:rFonts w:cs="FrankRuehl" w:hint="cs"/>
          <w:sz w:val="26"/>
          <w:rtl/>
        </w:rPr>
        <w:t>שה כרמל</w:t>
      </w:r>
    </w:p>
    <w:p w14:paraId="438FE28A" w14:textId="77777777" w:rsidR="00FB080B" w:rsidRDefault="00FB080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14:paraId="01F2B3E2" w14:textId="77777777" w:rsidR="004927EF" w:rsidRPr="004927EF" w:rsidRDefault="004927EF" w:rsidP="004927EF">
      <w:pPr>
        <w:pStyle w:val="P00"/>
        <w:spacing w:before="72"/>
        <w:ind w:left="0" w:right="1134"/>
        <w:rPr>
          <w:rStyle w:val="default"/>
          <w:rFonts w:cs="FrankRuehl" w:hint="cs"/>
          <w:rtl/>
        </w:rPr>
      </w:pPr>
    </w:p>
    <w:p w14:paraId="56EBA038" w14:textId="77777777" w:rsidR="004927EF" w:rsidRPr="004927EF" w:rsidRDefault="004927EF" w:rsidP="004927EF">
      <w:pPr>
        <w:pStyle w:val="P00"/>
        <w:spacing w:before="72"/>
        <w:ind w:left="0" w:right="1134"/>
        <w:rPr>
          <w:rStyle w:val="default"/>
          <w:rFonts w:cs="FrankRuehl"/>
          <w:rtl/>
        </w:rPr>
      </w:pPr>
    </w:p>
    <w:p w14:paraId="286E6A40" w14:textId="77777777" w:rsidR="00FB080B" w:rsidRPr="004927EF" w:rsidRDefault="00FB080B" w:rsidP="004927EF">
      <w:pPr>
        <w:pStyle w:val="P00"/>
        <w:spacing w:before="72"/>
        <w:ind w:left="0" w:right="1134"/>
        <w:rPr>
          <w:rStyle w:val="default"/>
          <w:rFonts w:cs="FrankRuehl"/>
          <w:rtl/>
        </w:rPr>
      </w:pPr>
      <w:bookmarkStart w:id="10" w:name="LawPartEnd"/>
    </w:p>
    <w:bookmarkEnd w:id="10"/>
    <w:p w14:paraId="2EEEE4EE" w14:textId="77777777" w:rsidR="00FB080B" w:rsidRPr="004927EF" w:rsidRDefault="00FB080B" w:rsidP="004927EF">
      <w:pPr>
        <w:pStyle w:val="P00"/>
        <w:spacing w:before="72"/>
        <w:ind w:left="0" w:right="1134"/>
        <w:rPr>
          <w:rStyle w:val="default"/>
          <w:rFonts w:cs="FrankRuehl"/>
          <w:rtl/>
        </w:rPr>
      </w:pPr>
    </w:p>
    <w:sectPr w:rsidR="00FB080B" w:rsidRPr="004927E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F015" w14:textId="77777777" w:rsidR="004270A5" w:rsidRDefault="004270A5">
      <w:r>
        <w:separator/>
      </w:r>
    </w:p>
  </w:endnote>
  <w:endnote w:type="continuationSeparator" w:id="0">
    <w:p w14:paraId="46CF5D91" w14:textId="77777777" w:rsidR="004270A5" w:rsidRDefault="0042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5111" w14:textId="77777777" w:rsidR="00FB080B" w:rsidRDefault="00FB08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2CFBC7" w14:textId="77777777" w:rsidR="00FB080B" w:rsidRDefault="00FB08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C3CBD9" w14:textId="77777777" w:rsidR="00FB080B" w:rsidRDefault="00FB08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6586">
      <w:rPr>
        <w:rFonts w:cs="TopType Jerushalmi"/>
        <w:noProof/>
        <w:color w:val="000000"/>
        <w:sz w:val="14"/>
        <w:szCs w:val="14"/>
      </w:rPr>
      <w:t>D:\Yael\hakika\Revadim</w:t>
    </w:r>
    <w:r w:rsidR="00F56586" w:rsidRPr="00F56586">
      <w:rPr>
        <w:rFonts w:cs="TopType Jerushalmi"/>
        <w:noProof/>
        <w:color w:val="000000"/>
        <w:sz w:val="14"/>
        <w:szCs w:val="14"/>
        <w:rtl/>
      </w:rPr>
      <w:t>\קישורים\</w:t>
    </w:r>
    <w:r w:rsidR="00F56586">
      <w:rPr>
        <w:rFonts w:cs="TopType Jerushalmi"/>
        <w:noProof/>
        <w:color w:val="000000"/>
        <w:sz w:val="14"/>
        <w:szCs w:val="14"/>
      </w:rPr>
      <w:t>P229K1_003.doc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52E0" w14:textId="77777777" w:rsidR="00FB080B" w:rsidRDefault="00FB08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1CB5">
      <w:rPr>
        <w:rFonts w:hAnsi="FrankRuehl" w:cs="FrankRuehl"/>
        <w:noProof/>
        <w:sz w:val="24"/>
        <w:szCs w:val="24"/>
        <w:rtl/>
      </w:rPr>
      <w:t>1</w:t>
    </w:r>
    <w:r>
      <w:rPr>
        <w:rFonts w:hAnsi="FrankRuehl" w:cs="FrankRuehl"/>
        <w:sz w:val="24"/>
        <w:szCs w:val="24"/>
        <w:rtl/>
      </w:rPr>
      <w:fldChar w:fldCharType="end"/>
    </w:r>
  </w:p>
  <w:p w14:paraId="206929E7" w14:textId="77777777" w:rsidR="00FB080B" w:rsidRDefault="00FB08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79442D" w14:textId="77777777" w:rsidR="00FB080B" w:rsidRDefault="00FB08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6586">
      <w:rPr>
        <w:rFonts w:cs="TopType Jerushalmi"/>
        <w:noProof/>
        <w:color w:val="000000"/>
        <w:sz w:val="14"/>
        <w:szCs w:val="14"/>
      </w:rPr>
      <w:t>D:\Yael\hakika\Revadim</w:t>
    </w:r>
    <w:r w:rsidR="00F56586" w:rsidRPr="00F56586">
      <w:rPr>
        <w:rFonts w:cs="TopType Jerushalmi"/>
        <w:noProof/>
        <w:color w:val="000000"/>
        <w:sz w:val="14"/>
        <w:szCs w:val="14"/>
        <w:rtl/>
      </w:rPr>
      <w:t>\קישורים\</w:t>
    </w:r>
    <w:r w:rsidR="00F56586">
      <w:rPr>
        <w:rFonts w:cs="TopType Jerushalmi"/>
        <w:noProof/>
        <w:color w:val="000000"/>
        <w:sz w:val="14"/>
        <w:szCs w:val="14"/>
      </w:rPr>
      <w:t>P229K1_003.doc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866E" w14:textId="77777777" w:rsidR="004270A5" w:rsidRDefault="004270A5" w:rsidP="00F56586">
      <w:pPr>
        <w:spacing w:before="60" w:line="240" w:lineRule="auto"/>
        <w:ind w:right="1134"/>
      </w:pPr>
      <w:r>
        <w:separator/>
      </w:r>
    </w:p>
  </w:footnote>
  <w:footnote w:type="continuationSeparator" w:id="0">
    <w:p w14:paraId="68A179B7" w14:textId="77777777" w:rsidR="004270A5" w:rsidRDefault="004270A5">
      <w:r>
        <w:continuationSeparator/>
      </w:r>
    </w:p>
  </w:footnote>
  <w:footnote w:id="1">
    <w:p w14:paraId="6C28989F" w14:textId="77777777" w:rsidR="00CE22C5" w:rsidRDefault="00CE22C5" w:rsidP="00CE22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56586">
        <w:rPr>
          <w:rFonts w:cs="FrankRuehl"/>
          <w:rtl/>
        </w:rPr>
        <w:t xml:space="preserve">* </w:t>
      </w:r>
      <w:r>
        <w:rPr>
          <w:rFonts w:cs="FrankRuehl"/>
          <w:rtl/>
        </w:rPr>
        <w:t>פו</w:t>
      </w:r>
      <w:r>
        <w:rPr>
          <w:rFonts w:cs="FrankRuehl" w:hint="cs"/>
          <w:rtl/>
        </w:rPr>
        <w:t xml:space="preserve">רסם </w:t>
      </w:r>
      <w:hyperlink r:id="rId1" w:history="1">
        <w:r w:rsidRPr="009A1319">
          <w:rPr>
            <w:rStyle w:val="Hyperlink"/>
            <w:rFonts w:cs="FrankRuehl" w:hint="cs"/>
            <w:rtl/>
          </w:rPr>
          <w:t xml:space="preserve">ק"ת </w:t>
        </w:r>
        <w:r>
          <w:rPr>
            <w:rStyle w:val="Hyperlink"/>
            <w:rFonts w:cs="FrankRuehl" w:hint="cs"/>
            <w:rtl/>
          </w:rPr>
          <w:t xml:space="preserve">תשכ"ט </w:t>
        </w:r>
        <w:r w:rsidRPr="009A1319">
          <w:rPr>
            <w:rStyle w:val="Hyperlink"/>
            <w:rFonts w:cs="FrankRuehl" w:hint="cs"/>
            <w:rtl/>
          </w:rPr>
          <w:t>מס' 2405</w:t>
        </w:r>
      </w:hyperlink>
      <w:r>
        <w:rPr>
          <w:rFonts w:cs="FrankRuehl" w:hint="cs"/>
          <w:rtl/>
        </w:rPr>
        <w:t xml:space="preserve"> מיום 12.6.1969 עמ' 1608.</w:t>
      </w:r>
    </w:p>
    <w:p w14:paraId="6C73F9D4" w14:textId="77777777" w:rsidR="00E31CB5" w:rsidRPr="00F56586" w:rsidRDefault="00CE22C5" w:rsidP="00E31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בוטל </w:t>
      </w:r>
      <w:hyperlink r:id="rId2" w:history="1">
        <w:r w:rsidRPr="00E31CB5">
          <w:rPr>
            <w:rStyle w:val="Hyperlink"/>
            <w:rFonts w:cs="FrankRuehl" w:hint="cs"/>
            <w:rtl/>
          </w:rPr>
          <w:t>ק"ת תשע"ג מס' 7267</w:t>
        </w:r>
      </w:hyperlink>
      <w:r>
        <w:rPr>
          <w:rFonts w:cs="FrankRuehl" w:hint="cs"/>
          <w:rtl/>
        </w:rPr>
        <w:t xml:space="preserve"> מיום 7.7.2013 עמ' 1480 בצו התובלה האווירית (ביטול צווים),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68D6" w14:textId="77777777" w:rsidR="00FB080B" w:rsidRDefault="00FB08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התובלה האוירית, (כרטיס לתובלת פנים), תשכ"ט–1969</w:t>
    </w:r>
  </w:p>
  <w:p w14:paraId="6A9D92C3" w14:textId="77777777" w:rsidR="00FB080B" w:rsidRDefault="00FB08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142572" w14:textId="77777777" w:rsidR="00FB080B" w:rsidRDefault="00FB08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ECB2" w14:textId="77777777" w:rsidR="00FB080B" w:rsidRDefault="00FB080B" w:rsidP="00F565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התובלה האוירית</w:t>
    </w:r>
    <w:r w:rsidR="00F56586">
      <w:rPr>
        <w:rFonts w:hAnsi="FrankRuehl" w:cs="FrankRuehl"/>
        <w:color w:val="000000"/>
        <w:sz w:val="28"/>
        <w:szCs w:val="28"/>
        <w:rtl/>
      </w:rPr>
      <w:t xml:space="preserve"> (כרטיס לתובלת פנים), תשכ"ט</w:t>
    </w:r>
    <w:r w:rsidR="00F56586">
      <w:rPr>
        <w:rFonts w:hAnsi="FrankRuehl" w:cs="FrankRuehl" w:hint="cs"/>
        <w:color w:val="000000"/>
        <w:sz w:val="28"/>
        <w:szCs w:val="28"/>
        <w:rtl/>
      </w:rPr>
      <w:t>-</w:t>
    </w:r>
    <w:r>
      <w:rPr>
        <w:rFonts w:hAnsi="FrankRuehl" w:cs="FrankRuehl"/>
        <w:color w:val="000000"/>
        <w:sz w:val="28"/>
        <w:szCs w:val="28"/>
        <w:rtl/>
      </w:rPr>
      <w:t>1969</w:t>
    </w:r>
  </w:p>
  <w:p w14:paraId="7C4462B8" w14:textId="77777777" w:rsidR="00FB080B" w:rsidRDefault="00FB08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8C28FF" w14:textId="77777777" w:rsidR="00FB080B" w:rsidRDefault="00FB080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319"/>
    <w:rsid w:val="001619F2"/>
    <w:rsid w:val="00262753"/>
    <w:rsid w:val="004270A5"/>
    <w:rsid w:val="004927EF"/>
    <w:rsid w:val="00897A97"/>
    <w:rsid w:val="008D6109"/>
    <w:rsid w:val="009A1319"/>
    <w:rsid w:val="00CE22C5"/>
    <w:rsid w:val="00E31CB5"/>
    <w:rsid w:val="00E83674"/>
    <w:rsid w:val="00F53784"/>
    <w:rsid w:val="00F56586"/>
    <w:rsid w:val="00FB08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E692E5"/>
  <w15:chartTrackingRefBased/>
  <w15:docId w15:val="{42408E78-22A1-491D-881B-BAD44AF5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56586"/>
    <w:rPr>
      <w:sz w:val="20"/>
      <w:szCs w:val="20"/>
    </w:rPr>
  </w:style>
  <w:style w:type="character" w:styleId="a6">
    <w:name w:val="footnote reference"/>
    <w:basedOn w:val="a0"/>
    <w:semiHidden/>
    <w:rsid w:val="00F565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67.pdf" TargetMode="External"/><Relationship Id="rId1" Type="http://schemas.openxmlformats.org/officeDocument/2006/relationships/hyperlink" Target="http://www.nevo.co.il/Law_word/law06/TAK-24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פרק 229א</vt:lpstr>
    </vt:vector>
  </TitlesOfParts>
  <Company/>
  <LinksUpToDate>false</LinksUpToDate>
  <CharactersWithSpaces>3511</CharactersWithSpaces>
  <SharedDoc>false</SharedDoc>
  <HLinks>
    <vt:vector size="72"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7864333</vt:i4>
      </vt:variant>
      <vt:variant>
        <vt:i4>3</vt:i4>
      </vt:variant>
      <vt:variant>
        <vt:i4>0</vt:i4>
      </vt:variant>
      <vt:variant>
        <vt:i4>5</vt:i4>
      </vt:variant>
      <vt:variant>
        <vt:lpwstr>http://www.nevo.co.il/Law_word/law06/TAK-7267.pdf</vt:lpwstr>
      </vt:variant>
      <vt:variant>
        <vt:lpwstr/>
      </vt:variant>
      <vt:variant>
        <vt:i4>8060937</vt:i4>
      </vt:variant>
      <vt:variant>
        <vt:i4>0</vt:i4>
      </vt:variant>
      <vt:variant>
        <vt:i4>0</vt:i4>
      </vt:variant>
      <vt:variant>
        <vt:i4>5</vt:i4>
      </vt:variant>
      <vt:variant>
        <vt:lpwstr>http://www.nevo.co.il/Law_word/law06/TAK-2405.pdf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229א</dc:title>
  <dc:subject/>
  <dc:creator>Shimon Doodkin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P229K1</vt:lpwstr>
  </property>
  <property fmtid="{D5CDD505-2E9C-101B-9397-08002B2CF9AE}" pid="3" name="CHNAME">
    <vt:lpwstr>תובלה אוירית</vt:lpwstr>
  </property>
  <property fmtid="{D5CDD505-2E9C-101B-9397-08002B2CF9AE}" pid="4" name="LAWNAME">
    <vt:lpwstr>צו התובלה האוירית (כרטיס לתובלת פנים), תשכ"ט-1969</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הובלת טובין באוויר</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תובלה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http://www.nevo.co.il/Law_word/law06/TAK-7267.pdf;‎רשומות - תקנות כלליות#בוטל ק"ת תשע"ג מס' ‏‏7267 #מיום 7.7.2013 עמ' 1480 בצו התובלה האווירית (ביטול צווים), תשע"ג-2013‏</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