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3D27" w14:textId="77777777" w:rsidR="00973D85" w:rsidRDefault="00903E25" w:rsidP="005D0A98">
      <w:pPr>
        <w:pStyle w:val="big-header"/>
        <w:ind w:left="0" w:right="1134"/>
        <w:rPr>
          <w:rFonts w:cs="FrankRuehl" w:hint="cs"/>
          <w:sz w:val="32"/>
          <w:rtl/>
        </w:rPr>
      </w:pPr>
      <w:r>
        <w:rPr>
          <w:rFonts w:cs="FrankRuehl" w:hint="cs"/>
          <w:sz w:val="32"/>
          <w:rtl/>
        </w:rPr>
        <w:t>צו</w:t>
      </w:r>
      <w:r w:rsidR="001B5C1B" w:rsidRPr="001B5C1B">
        <w:rPr>
          <w:rFonts w:cs="FrankRuehl" w:hint="cs"/>
          <w:sz w:val="32"/>
          <w:rtl/>
        </w:rPr>
        <w:t xml:space="preserve"> התחשבנות בין בתי חולים לקופות חולים לשנים 2021 עד 2025 (התחשבנות בעד שירותי בריאות בבתי חולים ציבוריים כלליים</w:t>
      </w:r>
      <w:r w:rsidRPr="00903E25">
        <w:rPr>
          <w:rFonts w:cs="FrankRuehl" w:hint="cs"/>
          <w:sz w:val="32"/>
          <w:rtl/>
        </w:rPr>
        <w:t>) (הגדלת תקרת הצריכה או רצפת הצריכה בשל הגדלת עלות סל שירותי הבריאות</w:t>
      </w:r>
      <w:r w:rsidR="001B5C1B" w:rsidRPr="001B5C1B">
        <w:rPr>
          <w:rFonts w:cs="FrankRuehl" w:hint="cs"/>
          <w:sz w:val="32"/>
          <w:rtl/>
        </w:rPr>
        <w:t>), תשפ"ב-202</w:t>
      </w:r>
      <w:r>
        <w:rPr>
          <w:rFonts w:cs="FrankRuehl" w:hint="cs"/>
          <w:sz w:val="32"/>
          <w:rtl/>
        </w:rPr>
        <w:t>2</w:t>
      </w:r>
    </w:p>
    <w:p w14:paraId="3007DE01" w14:textId="77777777" w:rsidR="00F15759" w:rsidRDefault="00F15759" w:rsidP="00F15759">
      <w:pPr>
        <w:spacing w:line="320" w:lineRule="auto"/>
        <w:jc w:val="left"/>
        <w:rPr>
          <w:rFonts w:hint="cs"/>
          <w:rtl/>
        </w:rPr>
      </w:pPr>
    </w:p>
    <w:p w14:paraId="38DCA83A" w14:textId="77777777" w:rsidR="00AC7BB5" w:rsidRDefault="00AC7BB5" w:rsidP="00F15759">
      <w:pPr>
        <w:spacing w:line="320" w:lineRule="auto"/>
        <w:jc w:val="left"/>
        <w:rPr>
          <w:rFonts w:hint="cs"/>
          <w:rtl/>
        </w:rPr>
      </w:pPr>
    </w:p>
    <w:p w14:paraId="042E8713" w14:textId="77777777" w:rsidR="00F15759" w:rsidRDefault="00F15759" w:rsidP="00F15759">
      <w:pPr>
        <w:spacing w:line="320" w:lineRule="auto"/>
        <w:jc w:val="left"/>
        <w:rPr>
          <w:rFonts w:cs="FrankRuehl"/>
          <w:szCs w:val="26"/>
          <w:rtl/>
        </w:rPr>
      </w:pPr>
      <w:r w:rsidRPr="00F15759">
        <w:rPr>
          <w:rFonts w:cs="Miriam"/>
          <w:szCs w:val="22"/>
          <w:rtl/>
        </w:rPr>
        <w:t>בריאות</w:t>
      </w:r>
      <w:r w:rsidRPr="00F15759">
        <w:rPr>
          <w:rFonts w:cs="FrankRuehl"/>
          <w:szCs w:val="26"/>
          <w:rtl/>
        </w:rPr>
        <w:t xml:space="preserve"> – בתי חולים</w:t>
      </w:r>
    </w:p>
    <w:p w14:paraId="08009AC1" w14:textId="77777777" w:rsidR="00F15759" w:rsidRPr="00F15759" w:rsidRDefault="001B5C1B" w:rsidP="00F15759">
      <w:pPr>
        <w:spacing w:line="320" w:lineRule="auto"/>
        <w:jc w:val="left"/>
        <w:rPr>
          <w:rFonts w:cs="Miriam"/>
          <w:szCs w:val="22"/>
          <w:rtl/>
        </w:rPr>
      </w:pPr>
      <w:r>
        <w:rPr>
          <w:rFonts w:cs="Miriam" w:hint="cs"/>
          <w:szCs w:val="22"/>
          <w:rtl/>
        </w:rPr>
        <w:t>בריאות</w:t>
      </w:r>
      <w:r w:rsidR="00F15759" w:rsidRPr="00F15759">
        <w:rPr>
          <w:rFonts w:cs="FrankRuehl"/>
          <w:szCs w:val="26"/>
          <w:rtl/>
        </w:rPr>
        <w:t xml:space="preserve"> – </w:t>
      </w:r>
      <w:r>
        <w:rPr>
          <w:rFonts w:cs="FrankRuehl" w:hint="cs"/>
          <w:szCs w:val="26"/>
          <w:rtl/>
        </w:rPr>
        <w:t>שירותים רפואיים</w:t>
      </w:r>
    </w:p>
    <w:p w14:paraId="1A3D9018" w14:textId="77777777" w:rsidR="00973D85" w:rsidRDefault="00973D8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B17C3" w:rsidRPr="007B17C3" w14:paraId="02EB67AC" w14:textId="77777777" w:rsidTr="007B17C3">
        <w:tblPrEx>
          <w:tblCellMar>
            <w:top w:w="0" w:type="dxa"/>
            <w:bottom w:w="0" w:type="dxa"/>
          </w:tblCellMar>
        </w:tblPrEx>
        <w:tc>
          <w:tcPr>
            <w:tcW w:w="1247" w:type="dxa"/>
          </w:tcPr>
          <w:p w14:paraId="46CDA21D" w14:textId="77777777" w:rsidR="007B17C3" w:rsidRPr="007B17C3" w:rsidRDefault="007B17C3" w:rsidP="007B17C3">
            <w:pPr>
              <w:spacing w:line="240" w:lineRule="auto"/>
              <w:jc w:val="left"/>
              <w:rPr>
                <w:rFonts w:cs="Frankruhel"/>
                <w:sz w:val="24"/>
                <w:rtl/>
              </w:rPr>
            </w:pPr>
            <w:r>
              <w:rPr>
                <w:sz w:val="24"/>
                <w:rtl/>
              </w:rPr>
              <w:t xml:space="preserve">סעיף 1 </w:t>
            </w:r>
          </w:p>
        </w:tc>
        <w:tc>
          <w:tcPr>
            <w:tcW w:w="5669" w:type="dxa"/>
          </w:tcPr>
          <w:p w14:paraId="59D1119E" w14:textId="77777777" w:rsidR="007B17C3" w:rsidRPr="007B17C3" w:rsidRDefault="007B17C3" w:rsidP="007B17C3">
            <w:pPr>
              <w:spacing w:line="240" w:lineRule="auto"/>
              <w:jc w:val="left"/>
              <w:rPr>
                <w:rFonts w:cs="Frankruhel"/>
                <w:sz w:val="24"/>
                <w:rtl/>
              </w:rPr>
            </w:pPr>
            <w:r>
              <w:rPr>
                <w:sz w:val="24"/>
                <w:rtl/>
              </w:rPr>
              <w:t>הגדלת תקרת הצריכה נטו בכל בית חולים ציבורי כללי</w:t>
            </w:r>
          </w:p>
        </w:tc>
        <w:tc>
          <w:tcPr>
            <w:tcW w:w="567" w:type="dxa"/>
          </w:tcPr>
          <w:p w14:paraId="449DC77E" w14:textId="77777777" w:rsidR="007B17C3" w:rsidRPr="007B17C3" w:rsidRDefault="007B17C3" w:rsidP="007B17C3">
            <w:pPr>
              <w:spacing w:line="240" w:lineRule="auto"/>
              <w:jc w:val="left"/>
              <w:rPr>
                <w:rStyle w:val="Hyperlink"/>
                <w:rtl/>
              </w:rPr>
            </w:pPr>
            <w:hyperlink w:anchor="Seif1" w:tooltip="הגדלת תקרת הצריכה נטו בכל בית חולים ציבורי כללי" w:history="1">
              <w:r w:rsidRPr="007B17C3">
                <w:rPr>
                  <w:rStyle w:val="Hyperlink"/>
                </w:rPr>
                <w:t>Go</w:t>
              </w:r>
            </w:hyperlink>
          </w:p>
        </w:tc>
        <w:tc>
          <w:tcPr>
            <w:tcW w:w="850" w:type="dxa"/>
          </w:tcPr>
          <w:p w14:paraId="73FB1898" w14:textId="77777777" w:rsidR="007B17C3" w:rsidRPr="007B17C3" w:rsidRDefault="007B17C3" w:rsidP="007B17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B17C3" w:rsidRPr="007B17C3" w14:paraId="2F6E0DD2" w14:textId="77777777" w:rsidTr="007B17C3">
        <w:tblPrEx>
          <w:tblCellMar>
            <w:top w:w="0" w:type="dxa"/>
            <w:bottom w:w="0" w:type="dxa"/>
          </w:tblCellMar>
        </w:tblPrEx>
        <w:tc>
          <w:tcPr>
            <w:tcW w:w="1247" w:type="dxa"/>
          </w:tcPr>
          <w:p w14:paraId="1BF4ED0E" w14:textId="77777777" w:rsidR="007B17C3" w:rsidRPr="007B17C3" w:rsidRDefault="007B17C3" w:rsidP="007B17C3">
            <w:pPr>
              <w:spacing w:line="240" w:lineRule="auto"/>
              <w:jc w:val="left"/>
              <w:rPr>
                <w:rFonts w:cs="Frankruhel"/>
                <w:sz w:val="24"/>
                <w:rtl/>
              </w:rPr>
            </w:pPr>
            <w:r>
              <w:rPr>
                <w:sz w:val="24"/>
                <w:rtl/>
              </w:rPr>
              <w:t xml:space="preserve">סעיף 2 </w:t>
            </w:r>
          </w:p>
        </w:tc>
        <w:tc>
          <w:tcPr>
            <w:tcW w:w="5669" w:type="dxa"/>
          </w:tcPr>
          <w:p w14:paraId="1E36F514" w14:textId="77777777" w:rsidR="007B17C3" w:rsidRPr="007B17C3" w:rsidRDefault="007B17C3" w:rsidP="007B17C3">
            <w:pPr>
              <w:spacing w:line="240" w:lineRule="auto"/>
              <w:jc w:val="left"/>
              <w:rPr>
                <w:rFonts w:cs="Frankruhel"/>
                <w:sz w:val="24"/>
                <w:rtl/>
              </w:rPr>
            </w:pPr>
            <w:r>
              <w:rPr>
                <w:sz w:val="24"/>
                <w:rtl/>
              </w:rPr>
              <w:t>הגדלת רצפת הצריכה נטו בכל בית חולים ציבורי כללי</w:t>
            </w:r>
          </w:p>
        </w:tc>
        <w:tc>
          <w:tcPr>
            <w:tcW w:w="567" w:type="dxa"/>
          </w:tcPr>
          <w:p w14:paraId="3D64B338" w14:textId="77777777" w:rsidR="007B17C3" w:rsidRPr="007B17C3" w:rsidRDefault="007B17C3" w:rsidP="007B17C3">
            <w:pPr>
              <w:spacing w:line="240" w:lineRule="auto"/>
              <w:jc w:val="left"/>
              <w:rPr>
                <w:rStyle w:val="Hyperlink"/>
                <w:rtl/>
              </w:rPr>
            </w:pPr>
            <w:hyperlink w:anchor="Seif2" w:tooltip="הגדלת רצפת הצריכה נטו בכל בית חולים ציבורי כללי" w:history="1">
              <w:r w:rsidRPr="007B17C3">
                <w:rPr>
                  <w:rStyle w:val="Hyperlink"/>
                </w:rPr>
                <w:t>Go</w:t>
              </w:r>
            </w:hyperlink>
          </w:p>
        </w:tc>
        <w:tc>
          <w:tcPr>
            <w:tcW w:w="850" w:type="dxa"/>
          </w:tcPr>
          <w:p w14:paraId="5B3C3299" w14:textId="77777777" w:rsidR="007B17C3" w:rsidRPr="007B17C3" w:rsidRDefault="007B17C3" w:rsidP="007B17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B17C3" w:rsidRPr="007B17C3" w14:paraId="363CD388" w14:textId="77777777" w:rsidTr="007B17C3">
        <w:tblPrEx>
          <w:tblCellMar>
            <w:top w:w="0" w:type="dxa"/>
            <w:bottom w:w="0" w:type="dxa"/>
          </w:tblCellMar>
        </w:tblPrEx>
        <w:tc>
          <w:tcPr>
            <w:tcW w:w="1247" w:type="dxa"/>
          </w:tcPr>
          <w:p w14:paraId="2C14FCE5" w14:textId="77777777" w:rsidR="007B17C3" w:rsidRPr="007B17C3" w:rsidRDefault="007B17C3" w:rsidP="007B17C3">
            <w:pPr>
              <w:spacing w:line="240" w:lineRule="auto"/>
              <w:jc w:val="left"/>
              <w:rPr>
                <w:rFonts w:cs="Frankruhel"/>
                <w:sz w:val="24"/>
                <w:rtl/>
              </w:rPr>
            </w:pPr>
            <w:r>
              <w:rPr>
                <w:sz w:val="24"/>
                <w:rtl/>
              </w:rPr>
              <w:t xml:space="preserve">סעיף 3 </w:t>
            </w:r>
          </w:p>
        </w:tc>
        <w:tc>
          <w:tcPr>
            <w:tcW w:w="5669" w:type="dxa"/>
          </w:tcPr>
          <w:p w14:paraId="3C369B3C" w14:textId="77777777" w:rsidR="007B17C3" w:rsidRPr="007B17C3" w:rsidRDefault="007B17C3" w:rsidP="007B17C3">
            <w:pPr>
              <w:spacing w:line="240" w:lineRule="auto"/>
              <w:jc w:val="left"/>
              <w:rPr>
                <w:rFonts w:cs="Frankruhel"/>
                <w:sz w:val="24"/>
                <w:rtl/>
              </w:rPr>
            </w:pPr>
            <w:r>
              <w:rPr>
                <w:sz w:val="24"/>
                <w:rtl/>
              </w:rPr>
              <w:t>הגדלת רצפת הצריכה נטו בעד תשלום בעבור שירותים דיפרנציאליים ושירותי בריאות אחרים</w:t>
            </w:r>
          </w:p>
        </w:tc>
        <w:tc>
          <w:tcPr>
            <w:tcW w:w="567" w:type="dxa"/>
          </w:tcPr>
          <w:p w14:paraId="15EE0F90" w14:textId="77777777" w:rsidR="007B17C3" w:rsidRPr="007B17C3" w:rsidRDefault="007B17C3" w:rsidP="007B17C3">
            <w:pPr>
              <w:spacing w:line="240" w:lineRule="auto"/>
              <w:jc w:val="left"/>
              <w:rPr>
                <w:rStyle w:val="Hyperlink"/>
                <w:rtl/>
              </w:rPr>
            </w:pPr>
            <w:hyperlink w:anchor="Seif3" w:tooltip="הגדלת רצפת הצריכה נטו בעד תשלום בעבור שירותים דיפרנציאליים ושירותי בריאות אחרים" w:history="1">
              <w:r w:rsidRPr="007B17C3">
                <w:rPr>
                  <w:rStyle w:val="Hyperlink"/>
                </w:rPr>
                <w:t>Go</w:t>
              </w:r>
            </w:hyperlink>
          </w:p>
        </w:tc>
        <w:tc>
          <w:tcPr>
            <w:tcW w:w="850" w:type="dxa"/>
          </w:tcPr>
          <w:p w14:paraId="68D7B4B8" w14:textId="77777777" w:rsidR="007B17C3" w:rsidRPr="007B17C3" w:rsidRDefault="007B17C3" w:rsidP="007B17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B17C3" w:rsidRPr="007B17C3" w14:paraId="42099976" w14:textId="77777777" w:rsidTr="007B17C3">
        <w:tblPrEx>
          <w:tblCellMar>
            <w:top w:w="0" w:type="dxa"/>
            <w:bottom w:w="0" w:type="dxa"/>
          </w:tblCellMar>
        </w:tblPrEx>
        <w:tc>
          <w:tcPr>
            <w:tcW w:w="1247" w:type="dxa"/>
          </w:tcPr>
          <w:p w14:paraId="568BD655" w14:textId="77777777" w:rsidR="007B17C3" w:rsidRPr="007B17C3" w:rsidRDefault="007B17C3" w:rsidP="007B17C3">
            <w:pPr>
              <w:spacing w:line="240" w:lineRule="auto"/>
              <w:jc w:val="left"/>
              <w:rPr>
                <w:rFonts w:cs="Frankruhel"/>
                <w:sz w:val="24"/>
                <w:rtl/>
              </w:rPr>
            </w:pPr>
            <w:r>
              <w:rPr>
                <w:sz w:val="24"/>
                <w:rtl/>
              </w:rPr>
              <w:t xml:space="preserve">סעיף 4 </w:t>
            </w:r>
          </w:p>
        </w:tc>
        <w:tc>
          <w:tcPr>
            <w:tcW w:w="5669" w:type="dxa"/>
          </w:tcPr>
          <w:p w14:paraId="4DAA511F" w14:textId="77777777" w:rsidR="007B17C3" w:rsidRPr="007B17C3" w:rsidRDefault="007B17C3" w:rsidP="007B17C3">
            <w:pPr>
              <w:spacing w:line="240" w:lineRule="auto"/>
              <w:jc w:val="left"/>
              <w:rPr>
                <w:rFonts w:cs="Frankruhel"/>
                <w:sz w:val="24"/>
                <w:rtl/>
              </w:rPr>
            </w:pPr>
            <w:r>
              <w:rPr>
                <w:sz w:val="24"/>
                <w:rtl/>
              </w:rPr>
              <w:t>הגדלת תקרת צריכה ברוטו לשירותי אשפוז במחלקות פנימיות</w:t>
            </w:r>
          </w:p>
        </w:tc>
        <w:tc>
          <w:tcPr>
            <w:tcW w:w="567" w:type="dxa"/>
          </w:tcPr>
          <w:p w14:paraId="19F6EEBA" w14:textId="77777777" w:rsidR="007B17C3" w:rsidRPr="007B17C3" w:rsidRDefault="007B17C3" w:rsidP="007B17C3">
            <w:pPr>
              <w:spacing w:line="240" w:lineRule="auto"/>
              <w:jc w:val="left"/>
              <w:rPr>
                <w:rStyle w:val="Hyperlink"/>
                <w:rtl/>
              </w:rPr>
            </w:pPr>
            <w:hyperlink w:anchor="Seif4" w:tooltip="הגדלת תקרת צריכה ברוטו לשירותי אשפוז במחלקות פנימיות" w:history="1">
              <w:r w:rsidRPr="007B17C3">
                <w:rPr>
                  <w:rStyle w:val="Hyperlink"/>
                </w:rPr>
                <w:t>Go</w:t>
              </w:r>
            </w:hyperlink>
          </w:p>
        </w:tc>
        <w:tc>
          <w:tcPr>
            <w:tcW w:w="850" w:type="dxa"/>
          </w:tcPr>
          <w:p w14:paraId="31310E98" w14:textId="77777777" w:rsidR="007B17C3" w:rsidRPr="007B17C3" w:rsidRDefault="007B17C3" w:rsidP="007B17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B17C3" w:rsidRPr="007B17C3" w14:paraId="283235D9" w14:textId="77777777" w:rsidTr="007B17C3">
        <w:tblPrEx>
          <w:tblCellMar>
            <w:top w:w="0" w:type="dxa"/>
            <w:bottom w:w="0" w:type="dxa"/>
          </w:tblCellMar>
        </w:tblPrEx>
        <w:tc>
          <w:tcPr>
            <w:tcW w:w="1247" w:type="dxa"/>
          </w:tcPr>
          <w:p w14:paraId="05511F35" w14:textId="77777777" w:rsidR="007B17C3" w:rsidRPr="007B17C3" w:rsidRDefault="007B17C3" w:rsidP="007B17C3">
            <w:pPr>
              <w:spacing w:line="240" w:lineRule="auto"/>
              <w:jc w:val="left"/>
              <w:rPr>
                <w:rFonts w:cs="Frankruhel"/>
                <w:sz w:val="24"/>
                <w:rtl/>
              </w:rPr>
            </w:pPr>
            <w:r>
              <w:rPr>
                <w:sz w:val="24"/>
                <w:rtl/>
              </w:rPr>
              <w:t xml:space="preserve">סעיף 5 </w:t>
            </w:r>
          </w:p>
        </w:tc>
        <w:tc>
          <w:tcPr>
            <w:tcW w:w="5669" w:type="dxa"/>
          </w:tcPr>
          <w:p w14:paraId="1426F7D8" w14:textId="77777777" w:rsidR="007B17C3" w:rsidRPr="007B17C3" w:rsidRDefault="007B17C3" w:rsidP="007B17C3">
            <w:pPr>
              <w:spacing w:line="240" w:lineRule="auto"/>
              <w:jc w:val="left"/>
              <w:rPr>
                <w:rFonts w:cs="Frankruhel"/>
                <w:sz w:val="24"/>
                <w:rtl/>
              </w:rPr>
            </w:pPr>
            <w:r>
              <w:rPr>
                <w:sz w:val="24"/>
                <w:rtl/>
              </w:rPr>
              <w:t>תחילה</w:t>
            </w:r>
          </w:p>
        </w:tc>
        <w:tc>
          <w:tcPr>
            <w:tcW w:w="567" w:type="dxa"/>
          </w:tcPr>
          <w:p w14:paraId="35FEC6CD" w14:textId="77777777" w:rsidR="007B17C3" w:rsidRPr="007B17C3" w:rsidRDefault="007B17C3" w:rsidP="007B17C3">
            <w:pPr>
              <w:spacing w:line="240" w:lineRule="auto"/>
              <w:jc w:val="left"/>
              <w:rPr>
                <w:rStyle w:val="Hyperlink"/>
                <w:rtl/>
              </w:rPr>
            </w:pPr>
            <w:hyperlink w:anchor="Seif5" w:tooltip="תחילה" w:history="1">
              <w:r w:rsidRPr="007B17C3">
                <w:rPr>
                  <w:rStyle w:val="Hyperlink"/>
                </w:rPr>
                <w:t>Go</w:t>
              </w:r>
            </w:hyperlink>
          </w:p>
        </w:tc>
        <w:tc>
          <w:tcPr>
            <w:tcW w:w="850" w:type="dxa"/>
          </w:tcPr>
          <w:p w14:paraId="0A1D7C32" w14:textId="77777777" w:rsidR="007B17C3" w:rsidRPr="007B17C3" w:rsidRDefault="007B17C3" w:rsidP="007B17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29489BB4" w14:textId="77777777" w:rsidR="00973D85" w:rsidRDefault="00973D85">
      <w:pPr>
        <w:pStyle w:val="big-header"/>
        <w:ind w:left="0" w:right="1134"/>
        <w:rPr>
          <w:rFonts w:cs="FrankRuehl"/>
          <w:sz w:val="32"/>
          <w:rtl/>
        </w:rPr>
      </w:pPr>
    </w:p>
    <w:p w14:paraId="618A0202" w14:textId="77777777" w:rsidR="00973D85" w:rsidRDefault="00973D85" w:rsidP="00F15759">
      <w:pPr>
        <w:pStyle w:val="big-header"/>
        <w:ind w:left="0" w:right="1134"/>
        <w:rPr>
          <w:rStyle w:val="a6"/>
          <w:rFonts w:cs="FrankRuehl"/>
          <w:sz w:val="32"/>
          <w:rtl/>
        </w:rPr>
      </w:pPr>
      <w:r>
        <w:rPr>
          <w:rtl/>
        </w:rPr>
        <w:br w:type="page"/>
      </w:r>
      <w:r w:rsidR="00903E25">
        <w:rPr>
          <w:rFonts w:cs="FrankRuehl" w:hint="cs"/>
          <w:sz w:val="32"/>
          <w:rtl/>
        </w:rPr>
        <w:lastRenderedPageBreak/>
        <w:t>צו</w:t>
      </w:r>
      <w:r w:rsidR="00903E25" w:rsidRPr="001B5C1B">
        <w:rPr>
          <w:rFonts w:cs="FrankRuehl" w:hint="cs"/>
          <w:sz w:val="32"/>
          <w:rtl/>
        </w:rPr>
        <w:t xml:space="preserve"> התחשבנות בין בתי חולים לקופות חולים לשנים 2021 עד 2025 (התחשבנות בעד שירותי בריאות בבתי חולים ציבוריים כלליים</w:t>
      </w:r>
      <w:r w:rsidR="00903E25" w:rsidRPr="00903E25">
        <w:rPr>
          <w:rFonts w:cs="FrankRuehl" w:hint="cs"/>
          <w:sz w:val="32"/>
          <w:rtl/>
        </w:rPr>
        <w:t>) (הגדלת תקרת הצריכה או רצפת הצריכה בשל הגדלת עלות סל שירותי הבריאות</w:t>
      </w:r>
      <w:r w:rsidR="00903E25" w:rsidRPr="001B5C1B">
        <w:rPr>
          <w:rFonts w:cs="FrankRuehl" w:hint="cs"/>
          <w:sz w:val="32"/>
          <w:rtl/>
        </w:rPr>
        <w:t>), תשפ"ב-202</w:t>
      </w:r>
      <w:r w:rsidR="00903E25">
        <w:rPr>
          <w:rFonts w:cs="FrankRuehl" w:hint="cs"/>
          <w:sz w:val="32"/>
          <w:rtl/>
        </w:rPr>
        <w:t>2</w:t>
      </w:r>
      <w:r w:rsidR="005D0A98">
        <w:rPr>
          <w:rStyle w:val="a6"/>
          <w:rFonts w:cs="FrankRuehl"/>
          <w:sz w:val="32"/>
          <w:rtl/>
        </w:rPr>
        <w:footnoteReference w:customMarkFollows="1" w:id="1"/>
        <w:t>*</w:t>
      </w:r>
    </w:p>
    <w:p w14:paraId="067BFAB8" w14:textId="77777777" w:rsidR="00903E25" w:rsidRDefault="00903E25" w:rsidP="00903E2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בתוקף סמכותנו לפי סעיף 8(א) לחוק התחשבנות בין בתי חולים לקופות חולים לשנים 2021 עד 2025 (התחשבנות בעד שירותי בריאות בבתי חולים ציבוריים כלליים), התשפ"ב-2021 (להלן </w:t>
      </w:r>
      <w:r>
        <w:rPr>
          <w:rStyle w:val="default"/>
          <w:rFonts w:cs="FrankRuehl"/>
          <w:rtl/>
        </w:rPr>
        <w:t>–</w:t>
      </w:r>
      <w:r>
        <w:rPr>
          <w:rStyle w:val="default"/>
          <w:rFonts w:cs="FrankRuehl" w:hint="cs"/>
          <w:rtl/>
        </w:rPr>
        <w:t xml:space="preserve"> החוק), ובהתאם להחלטת הממשלה על ביצוע הגדלת עלות סל שירותי הבריאות כמשמעותה בסעיף 9 לחוק ביטוח בריאות ממלכתי, התשנ"ד-1994, אנו מצווים לאמור:</w:t>
      </w:r>
    </w:p>
    <w:p w14:paraId="5D4E1F36" w14:textId="77777777" w:rsidR="00973D85" w:rsidRDefault="00973D85">
      <w:pPr>
        <w:pStyle w:val="P00"/>
        <w:spacing w:before="72"/>
        <w:ind w:left="0" w:right="1134"/>
        <w:rPr>
          <w:rStyle w:val="default"/>
          <w:rFonts w:cs="FrankRuehl"/>
          <w:rtl/>
        </w:rPr>
      </w:pPr>
      <w:bookmarkStart w:id="1" w:name="Seif1"/>
      <w:bookmarkEnd w:id="1"/>
      <w:r>
        <w:rPr>
          <w:lang w:val="he-IL"/>
        </w:rPr>
        <w:pict w14:anchorId="6D535658">
          <v:rect id="_x0000_s2050" style="position:absolute;left:0;text-align:left;margin-left:464.5pt;margin-top:8.05pt;width:75.05pt;height:27.3pt;z-index:251655680" o:allowincell="f" filled="f" stroked="f" strokecolor="lime" strokeweight=".25pt">
            <v:textbox inset="0,0,0,0">
              <w:txbxContent>
                <w:p w14:paraId="33C8BD43" w14:textId="77777777" w:rsidR="00973D85" w:rsidRDefault="006C0DC1">
                  <w:pPr>
                    <w:spacing w:line="160" w:lineRule="exact"/>
                    <w:jc w:val="left"/>
                    <w:rPr>
                      <w:rFonts w:cs="Miriam"/>
                      <w:noProof/>
                      <w:sz w:val="18"/>
                      <w:szCs w:val="18"/>
                      <w:rtl/>
                    </w:rPr>
                  </w:pPr>
                  <w:r>
                    <w:rPr>
                      <w:rFonts w:cs="Miriam" w:hint="cs"/>
                      <w:sz w:val="18"/>
                      <w:szCs w:val="18"/>
                      <w:rtl/>
                    </w:rPr>
                    <w:t>הגדלת תקרת הצריכה נטו בכל בית חולים ציבורי כללי</w:t>
                  </w:r>
                </w:p>
              </w:txbxContent>
            </v:textbox>
            <w10:anchorlock/>
          </v:rect>
        </w:pict>
      </w:r>
      <w:r>
        <w:rPr>
          <w:rStyle w:val="big-number"/>
          <w:rFonts w:cs="Miriam"/>
          <w:rtl/>
        </w:rPr>
        <w:t>1.</w:t>
      </w:r>
      <w:r>
        <w:rPr>
          <w:rStyle w:val="big-number"/>
          <w:rFonts w:cs="Miriam"/>
          <w:rtl/>
        </w:rPr>
        <w:tab/>
      </w:r>
      <w:r w:rsidR="006C0DC1">
        <w:rPr>
          <w:rStyle w:val="default"/>
          <w:rFonts w:cs="FrankRuehl" w:hint="cs"/>
          <w:rtl/>
        </w:rPr>
        <w:t>על אף האמור בסעיף 5 לחוק, תקרת הצריכה נטו לכל אחת מקופות החולים בכל בית חולים ציבורי כללי בכל אחת מהשנים 2022 עד 2024, תהיה 80.75% מתקרת הצריכה ברוטו לאותה שנה.</w:t>
      </w:r>
    </w:p>
    <w:p w14:paraId="19104791" w14:textId="77777777" w:rsidR="00973D85" w:rsidRDefault="00973D85">
      <w:pPr>
        <w:pStyle w:val="P00"/>
        <w:spacing w:before="72"/>
        <w:ind w:left="0" w:right="1134"/>
        <w:rPr>
          <w:rStyle w:val="default"/>
          <w:rFonts w:cs="FrankRuehl"/>
          <w:rtl/>
        </w:rPr>
      </w:pPr>
      <w:bookmarkStart w:id="2" w:name="Seif2"/>
      <w:bookmarkEnd w:id="2"/>
      <w:r>
        <w:rPr>
          <w:lang w:val="he-IL"/>
        </w:rPr>
        <w:pict w14:anchorId="3124707F">
          <v:rect id="_x0000_s2051" style="position:absolute;left:0;text-align:left;margin-left:464.5pt;margin-top:8.05pt;width:75.05pt;height:27.05pt;z-index:251656704" o:allowincell="f" filled="f" stroked="f" strokecolor="lime" strokeweight=".25pt">
            <v:textbox inset="0,0,0,0">
              <w:txbxContent>
                <w:p w14:paraId="356DC5E3" w14:textId="77777777" w:rsidR="00973D85" w:rsidRDefault="006C0DC1" w:rsidP="005D0A98">
                  <w:pPr>
                    <w:spacing w:line="160" w:lineRule="exact"/>
                    <w:jc w:val="left"/>
                    <w:rPr>
                      <w:rFonts w:cs="Miriam"/>
                      <w:noProof/>
                      <w:sz w:val="18"/>
                      <w:szCs w:val="18"/>
                      <w:rtl/>
                    </w:rPr>
                  </w:pPr>
                  <w:r>
                    <w:rPr>
                      <w:rFonts w:cs="Miriam" w:hint="cs"/>
                      <w:sz w:val="18"/>
                      <w:szCs w:val="18"/>
                      <w:rtl/>
                    </w:rPr>
                    <w:t>הגדלת רצפת הצריכה נטו בכל בית חולים ציבורי כללי</w:t>
                  </w:r>
                </w:p>
              </w:txbxContent>
            </v:textbox>
            <w10:anchorlock/>
          </v:rect>
        </w:pict>
      </w:r>
      <w:r>
        <w:rPr>
          <w:rStyle w:val="big-number"/>
          <w:rFonts w:cs="Miriam"/>
          <w:rtl/>
        </w:rPr>
        <w:t>2.</w:t>
      </w:r>
      <w:r>
        <w:rPr>
          <w:rStyle w:val="big-number"/>
          <w:rFonts w:cs="Miriam"/>
          <w:rtl/>
        </w:rPr>
        <w:tab/>
      </w:r>
      <w:r w:rsidR="00274482">
        <w:rPr>
          <w:rStyle w:val="default"/>
          <w:rFonts w:cs="FrankRuehl" w:hint="cs"/>
          <w:rtl/>
        </w:rPr>
        <w:t>על אף האמור בסעיף 7 לחוק, רצפת הצריכה נטו לכל אחת מקופות החולים בכל בית חולים ציבורי כללי בכל אחת מהשנים 2022 עד 2024, תהיה 80.75% מרצפת הצריכה ברוטו לאותה שנה.</w:t>
      </w:r>
    </w:p>
    <w:p w14:paraId="20963D33" w14:textId="77777777" w:rsidR="00973D85" w:rsidRDefault="00973D85" w:rsidP="00495734">
      <w:pPr>
        <w:pStyle w:val="P00"/>
        <w:spacing w:before="72"/>
        <w:ind w:left="0" w:right="1134"/>
        <w:rPr>
          <w:rStyle w:val="default"/>
          <w:rFonts w:cs="FrankRuehl"/>
          <w:rtl/>
        </w:rPr>
      </w:pPr>
      <w:bookmarkStart w:id="3" w:name="Seif3"/>
      <w:bookmarkEnd w:id="3"/>
      <w:r>
        <w:rPr>
          <w:lang w:val="he-IL"/>
        </w:rPr>
        <w:pict w14:anchorId="5DFC7BCC">
          <v:rect id="_x0000_s2052" style="position:absolute;left:0;text-align:left;margin-left:464.5pt;margin-top:8.05pt;width:75.05pt;height:50.75pt;z-index:251657728" o:allowincell="f" filled="f" stroked="f" strokecolor="lime" strokeweight=".25pt">
            <v:textbox inset="0,0,0,0">
              <w:txbxContent>
                <w:p w14:paraId="66DC6A37" w14:textId="77777777" w:rsidR="00635D3F" w:rsidRDefault="00274482" w:rsidP="005D0A98">
                  <w:pPr>
                    <w:spacing w:line="160" w:lineRule="exact"/>
                    <w:jc w:val="left"/>
                    <w:rPr>
                      <w:rFonts w:cs="Miriam"/>
                      <w:noProof/>
                      <w:sz w:val="18"/>
                      <w:szCs w:val="18"/>
                      <w:rtl/>
                    </w:rPr>
                  </w:pPr>
                  <w:r>
                    <w:rPr>
                      <w:rFonts w:cs="Miriam" w:hint="cs"/>
                      <w:sz w:val="18"/>
                      <w:szCs w:val="18"/>
                      <w:rtl/>
                    </w:rPr>
                    <w:t>הגדלת רצפת הצריכה נטו בעד תשלום בעבור שירותים דיפרנציאליים ושירותי בריאות אחרים</w:t>
                  </w:r>
                </w:p>
              </w:txbxContent>
            </v:textbox>
            <w10:anchorlock/>
          </v:rect>
        </w:pict>
      </w:r>
      <w:r>
        <w:rPr>
          <w:rStyle w:val="big-number"/>
          <w:rFonts w:cs="Miriam"/>
          <w:rtl/>
        </w:rPr>
        <w:t>3.</w:t>
      </w:r>
      <w:r>
        <w:rPr>
          <w:rStyle w:val="big-number"/>
          <w:rFonts w:cs="Miriam"/>
          <w:rtl/>
        </w:rPr>
        <w:tab/>
      </w:r>
      <w:r w:rsidR="00274482">
        <w:rPr>
          <w:rStyle w:val="default"/>
          <w:rFonts w:cs="FrankRuehl" w:hint="cs"/>
          <w:rtl/>
        </w:rPr>
        <w:t xml:space="preserve">על אף האמור בסעיף 14(א)(2) לחוק, קופת חולים שרכשה בכל אחת מהשנים 2022 עד 2024 שירותים דיפרנציאליים ושירותי בריאות אחרים מעבר לרצפת הצריכה ברוטו ועד לתקרת הצריכה ברוטו, תשלם בעבור השירותים שרכשה בכל בית חולים ציבורי כללי </w:t>
      </w:r>
      <w:r w:rsidR="00274482">
        <w:rPr>
          <w:rStyle w:val="default"/>
          <w:rFonts w:cs="FrankRuehl"/>
          <w:rtl/>
        </w:rPr>
        <w:t>–</w:t>
      </w:r>
      <w:r w:rsidR="00274482">
        <w:rPr>
          <w:rStyle w:val="default"/>
          <w:rFonts w:cs="FrankRuehl" w:hint="cs"/>
          <w:rtl/>
        </w:rPr>
        <w:t xml:space="preserve"> רצפת הצריכה נטו לאותה שנה בתוספת של לא יותר מ-80.75% מהמחיר המלא בעבור שירותים דיפרנציאליים ושירותי בריאות אחרים שנרכשו מעבר לרצפת הצריכה ברוטו.</w:t>
      </w:r>
    </w:p>
    <w:p w14:paraId="3EB697DB" w14:textId="77777777" w:rsidR="00973D85" w:rsidRDefault="00973D85">
      <w:pPr>
        <w:pStyle w:val="P00"/>
        <w:spacing w:before="72"/>
        <w:ind w:left="0" w:right="1134"/>
        <w:rPr>
          <w:rStyle w:val="default"/>
          <w:rFonts w:cs="FrankRuehl"/>
          <w:rtl/>
        </w:rPr>
      </w:pPr>
      <w:bookmarkStart w:id="4" w:name="Seif4"/>
      <w:bookmarkEnd w:id="4"/>
      <w:r>
        <w:rPr>
          <w:lang w:val="he-IL"/>
        </w:rPr>
        <w:pict w14:anchorId="3A261BC6">
          <v:rect id="_x0000_s2053" style="position:absolute;left:0;text-align:left;margin-left:464.5pt;margin-top:8.05pt;width:75.05pt;height:36.25pt;z-index:251658752" o:allowincell="f" filled="f" stroked="f" strokecolor="lime" strokeweight=".25pt">
            <v:textbox style="mso-next-textbox:#_x0000_s2053" inset="0,0,0,0">
              <w:txbxContent>
                <w:p w14:paraId="2A0BF6DF" w14:textId="77777777" w:rsidR="00973D85" w:rsidRDefault="00274482" w:rsidP="005D0A98">
                  <w:pPr>
                    <w:spacing w:line="160" w:lineRule="exact"/>
                    <w:jc w:val="left"/>
                    <w:rPr>
                      <w:rFonts w:cs="Miriam"/>
                      <w:noProof/>
                      <w:sz w:val="18"/>
                      <w:szCs w:val="18"/>
                      <w:rtl/>
                    </w:rPr>
                  </w:pPr>
                  <w:r>
                    <w:rPr>
                      <w:rFonts w:cs="Miriam" w:hint="cs"/>
                      <w:sz w:val="18"/>
                      <w:szCs w:val="18"/>
                      <w:rtl/>
                    </w:rPr>
                    <w:t>הגדלת תקרת צריכה ברוטו לשירותי אשפוז במחלקות פנימיות</w:t>
                  </w:r>
                </w:p>
              </w:txbxContent>
            </v:textbox>
            <w10:anchorlock/>
          </v:rect>
        </w:pict>
      </w:r>
      <w:r>
        <w:rPr>
          <w:rStyle w:val="big-number"/>
          <w:rFonts w:cs="Miriam"/>
          <w:rtl/>
        </w:rPr>
        <w:t>4.</w:t>
      </w:r>
      <w:r>
        <w:rPr>
          <w:rStyle w:val="big-number"/>
          <w:rFonts w:cs="Miriam"/>
          <w:rtl/>
        </w:rPr>
        <w:tab/>
      </w:r>
      <w:r w:rsidR="00274482">
        <w:rPr>
          <w:rStyle w:val="default"/>
          <w:rFonts w:cs="FrankRuehl" w:hint="cs"/>
          <w:rtl/>
        </w:rPr>
        <w:t>תקרת הצריכה ברוטו לשירות אשפוז במחלקות פנימיות, לכל אחת מקופות החולים בכל בית חולים ציבורי כללי, בכל אחת מהשנים 2022 עד 2024, תגדל ב-7.1%.</w:t>
      </w:r>
    </w:p>
    <w:p w14:paraId="7DEC8D96" w14:textId="77777777" w:rsidR="00973D85" w:rsidRDefault="00973D85" w:rsidP="00495734">
      <w:pPr>
        <w:pStyle w:val="P00"/>
        <w:spacing w:before="72"/>
        <w:ind w:left="0" w:right="1134"/>
        <w:rPr>
          <w:rStyle w:val="default"/>
          <w:rFonts w:cs="FrankRuehl"/>
          <w:rtl/>
        </w:rPr>
      </w:pPr>
      <w:bookmarkStart w:id="5" w:name="Seif5"/>
      <w:bookmarkEnd w:id="5"/>
      <w:r>
        <w:rPr>
          <w:lang w:val="he-IL"/>
        </w:rPr>
        <w:pict w14:anchorId="63044C86">
          <v:rect id="_x0000_s2054" style="position:absolute;left:0;text-align:left;margin-left:464.5pt;margin-top:8.05pt;width:75.05pt;height:10.9pt;z-index:251659776" o:allowincell="f" filled="f" stroked="f" strokecolor="lime" strokeweight=".25pt">
            <v:textbox inset="0,0,0,0">
              <w:txbxContent>
                <w:p w14:paraId="394A6B8F" w14:textId="77777777" w:rsidR="00635D3F" w:rsidRDefault="00274482" w:rsidP="005D0A98">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5.</w:t>
      </w:r>
      <w:r>
        <w:rPr>
          <w:rStyle w:val="big-number"/>
          <w:rFonts w:cs="Miriam"/>
          <w:rtl/>
        </w:rPr>
        <w:tab/>
      </w:r>
      <w:r w:rsidR="00274482">
        <w:rPr>
          <w:rStyle w:val="default"/>
          <w:rFonts w:cs="FrankRuehl" w:hint="cs"/>
          <w:rtl/>
        </w:rPr>
        <w:t>תחילתו של צו זה ביום כ"ח בטבת התשפ"ב (1 בינואר 2022)</w:t>
      </w:r>
      <w:r>
        <w:rPr>
          <w:rStyle w:val="default"/>
          <w:rFonts w:cs="FrankRuehl" w:hint="cs"/>
          <w:rtl/>
        </w:rPr>
        <w:t>.</w:t>
      </w:r>
    </w:p>
    <w:p w14:paraId="7700BC4F" w14:textId="77777777" w:rsidR="00903E25" w:rsidRDefault="00903E25" w:rsidP="00495734">
      <w:pPr>
        <w:pStyle w:val="P00"/>
        <w:spacing w:before="72"/>
        <w:ind w:left="0" w:right="1134"/>
        <w:rPr>
          <w:rStyle w:val="default"/>
          <w:rFonts w:cs="FrankRuehl"/>
          <w:rtl/>
        </w:rPr>
      </w:pPr>
    </w:p>
    <w:p w14:paraId="7245169C" w14:textId="77777777" w:rsidR="00973D85" w:rsidRDefault="00973D85">
      <w:pPr>
        <w:pStyle w:val="P00"/>
        <w:spacing w:before="72"/>
        <w:ind w:left="0" w:right="1134"/>
        <w:rPr>
          <w:rStyle w:val="default"/>
          <w:rFonts w:cs="FrankRuehl"/>
          <w:rtl/>
        </w:rPr>
      </w:pPr>
    </w:p>
    <w:p w14:paraId="5F815EDF" w14:textId="77777777" w:rsidR="008442A3" w:rsidRDefault="00274482" w:rsidP="00274482">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Style w:val="default"/>
          <w:rFonts w:cs="FrankRuehl"/>
          <w:rtl/>
        </w:rPr>
      </w:pPr>
      <w:r>
        <w:rPr>
          <w:rStyle w:val="default"/>
          <w:rFonts w:cs="FrankRuehl" w:hint="cs"/>
          <w:rtl/>
        </w:rPr>
        <w:t>כ' באדר א' התשפ"ב (21 בפברואר 2022)</w:t>
      </w:r>
      <w:r>
        <w:rPr>
          <w:rStyle w:val="default"/>
          <w:rFonts w:cs="FrankRuehl"/>
          <w:rtl/>
        </w:rPr>
        <w:tab/>
      </w:r>
      <w:r>
        <w:rPr>
          <w:rStyle w:val="default"/>
          <w:rFonts w:cs="FrankRuehl" w:hint="cs"/>
          <w:rtl/>
        </w:rPr>
        <w:t>אביגדור ליברמן</w:t>
      </w:r>
      <w:r>
        <w:rPr>
          <w:rStyle w:val="default"/>
          <w:rFonts w:cs="FrankRuehl"/>
          <w:rtl/>
        </w:rPr>
        <w:tab/>
      </w:r>
      <w:r>
        <w:rPr>
          <w:rStyle w:val="default"/>
          <w:rFonts w:cs="FrankRuehl" w:hint="cs"/>
          <w:rtl/>
        </w:rPr>
        <w:t>ניצן הורוביץ</w:t>
      </w:r>
    </w:p>
    <w:p w14:paraId="01218920" w14:textId="77777777" w:rsidR="00274482" w:rsidRDefault="00274482" w:rsidP="00274482">
      <w:pPr>
        <w:pStyle w:val="P00"/>
        <w:tabs>
          <w:tab w:val="clear" w:pos="624"/>
          <w:tab w:val="clear" w:pos="1021"/>
          <w:tab w:val="clear" w:pos="1474"/>
          <w:tab w:val="clear" w:pos="1928"/>
          <w:tab w:val="clear" w:pos="2381"/>
          <w:tab w:val="clear" w:pos="2835"/>
          <w:tab w:val="clear" w:pos="6259"/>
          <w:tab w:val="center" w:pos="4536"/>
          <w:tab w:val="center" w:pos="6237"/>
        </w:tabs>
        <w:spacing w:before="0"/>
        <w:ind w:left="0" w:right="1134"/>
        <w:rPr>
          <w:rStyle w:val="default"/>
          <w:rFonts w:cs="FrankRuehl"/>
          <w:sz w:val="22"/>
          <w:szCs w:val="22"/>
          <w:rtl/>
        </w:rPr>
      </w:pPr>
      <w:r>
        <w:rPr>
          <w:rStyle w:val="default"/>
          <w:rFonts w:cs="FrankRuehl"/>
          <w:sz w:val="22"/>
          <w:szCs w:val="22"/>
          <w:rtl/>
        </w:rPr>
        <w:tab/>
      </w:r>
      <w:r>
        <w:rPr>
          <w:rStyle w:val="default"/>
          <w:rFonts w:cs="FrankRuehl" w:hint="cs"/>
          <w:sz w:val="22"/>
          <w:szCs w:val="22"/>
          <w:rtl/>
        </w:rPr>
        <w:t>שר האוצר</w:t>
      </w:r>
      <w:r>
        <w:rPr>
          <w:rStyle w:val="default"/>
          <w:rFonts w:cs="FrankRuehl"/>
          <w:sz w:val="22"/>
          <w:szCs w:val="22"/>
          <w:rtl/>
        </w:rPr>
        <w:tab/>
      </w:r>
      <w:r>
        <w:rPr>
          <w:rStyle w:val="default"/>
          <w:rFonts w:cs="FrankRuehl" w:hint="cs"/>
          <w:sz w:val="22"/>
          <w:szCs w:val="22"/>
          <w:rtl/>
        </w:rPr>
        <w:t>שר הבריאות</w:t>
      </w:r>
    </w:p>
    <w:p w14:paraId="7E964A9E" w14:textId="77777777" w:rsidR="00274482" w:rsidRPr="00274482" w:rsidRDefault="00274482" w:rsidP="00274482">
      <w:pPr>
        <w:pStyle w:val="P00"/>
        <w:spacing w:before="72"/>
        <w:ind w:left="0" w:right="1134"/>
        <w:rPr>
          <w:rStyle w:val="default"/>
          <w:rFonts w:cs="FrankRuehl"/>
          <w:rtl/>
        </w:rPr>
      </w:pPr>
    </w:p>
    <w:p w14:paraId="66B97FDD" w14:textId="77777777" w:rsidR="00274482" w:rsidRPr="00274482" w:rsidRDefault="00274482" w:rsidP="00274482">
      <w:pPr>
        <w:pStyle w:val="P00"/>
        <w:spacing w:before="72"/>
        <w:ind w:left="0" w:right="1134"/>
        <w:rPr>
          <w:rStyle w:val="default"/>
          <w:rFonts w:cs="FrankRuehl"/>
          <w:rtl/>
        </w:rPr>
      </w:pPr>
    </w:p>
    <w:p w14:paraId="756B3F63" w14:textId="77777777" w:rsidR="007B17C3" w:rsidRDefault="007B17C3" w:rsidP="00274482">
      <w:pPr>
        <w:pStyle w:val="P00"/>
        <w:spacing w:before="72"/>
        <w:ind w:left="0" w:right="1134"/>
        <w:rPr>
          <w:rStyle w:val="default"/>
          <w:rFonts w:cs="FrankRuehl"/>
          <w:rtl/>
        </w:rPr>
      </w:pPr>
    </w:p>
    <w:p w14:paraId="2E6BADB4" w14:textId="77777777" w:rsidR="007B17C3" w:rsidRDefault="007B17C3" w:rsidP="00274482">
      <w:pPr>
        <w:pStyle w:val="P00"/>
        <w:spacing w:before="72"/>
        <w:ind w:left="0" w:right="1134"/>
        <w:rPr>
          <w:rStyle w:val="default"/>
          <w:rFonts w:cs="FrankRuehl"/>
          <w:rtl/>
        </w:rPr>
      </w:pPr>
    </w:p>
    <w:p w14:paraId="73F3AC3A" w14:textId="77777777" w:rsidR="007B17C3" w:rsidRDefault="007B17C3" w:rsidP="007B17C3">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6623251A" w14:textId="77777777" w:rsidR="00274482" w:rsidRPr="007B17C3" w:rsidRDefault="00274482" w:rsidP="007B17C3">
      <w:pPr>
        <w:pStyle w:val="P00"/>
        <w:spacing w:before="72"/>
        <w:ind w:left="0" w:right="1134"/>
        <w:jc w:val="center"/>
        <w:rPr>
          <w:rStyle w:val="default"/>
          <w:rFonts w:cs="David"/>
          <w:color w:val="0000FF"/>
          <w:szCs w:val="24"/>
          <w:u w:val="single"/>
          <w:rtl/>
        </w:rPr>
      </w:pPr>
    </w:p>
    <w:sectPr w:rsidR="00274482" w:rsidRPr="007B17C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A1B6B" w14:textId="77777777" w:rsidR="0030005A" w:rsidRDefault="0030005A">
      <w:r>
        <w:separator/>
      </w:r>
    </w:p>
  </w:endnote>
  <w:endnote w:type="continuationSeparator" w:id="0">
    <w:p w14:paraId="04D03F6F" w14:textId="77777777" w:rsidR="0030005A" w:rsidRDefault="0030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D8CAC" w14:textId="77777777" w:rsidR="00973D85" w:rsidRDefault="00973D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A1A4D32" w14:textId="77777777" w:rsidR="00973D85" w:rsidRDefault="00973D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E103F2D" w14:textId="77777777" w:rsidR="00973D85" w:rsidRDefault="00973D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3ABB">
      <w:rPr>
        <w:rFonts w:cs="TopType Jerushalmi"/>
        <w:noProof/>
        <w:color w:val="000000"/>
        <w:sz w:val="14"/>
        <w:szCs w:val="14"/>
      </w:rPr>
      <w:t>Z:\000000000000-law\yael\revadim\08-11-27\042m1_001.doc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258D9" w14:textId="77777777" w:rsidR="00973D85" w:rsidRDefault="00973D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B17C3">
      <w:rPr>
        <w:rFonts w:hAnsi="FrankRuehl" w:cs="FrankRuehl"/>
        <w:noProof/>
        <w:sz w:val="24"/>
        <w:szCs w:val="24"/>
        <w:rtl/>
      </w:rPr>
      <w:t>2</w:t>
    </w:r>
    <w:r>
      <w:rPr>
        <w:rFonts w:hAnsi="FrankRuehl" w:cs="FrankRuehl"/>
        <w:sz w:val="24"/>
        <w:szCs w:val="24"/>
        <w:rtl/>
      </w:rPr>
      <w:fldChar w:fldCharType="end"/>
    </w:r>
  </w:p>
  <w:p w14:paraId="1F777372" w14:textId="77777777" w:rsidR="00973D85" w:rsidRDefault="00973D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494A492" w14:textId="77777777" w:rsidR="00973D85" w:rsidRDefault="00973D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3ABB">
      <w:rPr>
        <w:rFonts w:cs="TopType Jerushalmi"/>
        <w:noProof/>
        <w:color w:val="000000"/>
        <w:sz w:val="14"/>
        <w:szCs w:val="14"/>
      </w:rPr>
      <w:t>Z:\000000000000-law\yael\revadim\08-11-27\042m1_001.doc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8A977" w14:textId="77777777" w:rsidR="0030005A" w:rsidRDefault="0030005A" w:rsidP="005D0A98">
      <w:pPr>
        <w:spacing w:before="60" w:line="240" w:lineRule="auto"/>
        <w:ind w:right="1134"/>
      </w:pPr>
      <w:r>
        <w:separator/>
      </w:r>
    </w:p>
  </w:footnote>
  <w:footnote w:type="continuationSeparator" w:id="0">
    <w:p w14:paraId="57115524" w14:textId="77777777" w:rsidR="0030005A" w:rsidRDefault="0030005A">
      <w:r>
        <w:continuationSeparator/>
      </w:r>
    </w:p>
  </w:footnote>
  <w:footnote w:id="1">
    <w:p w14:paraId="14B0A305" w14:textId="77777777" w:rsidR="004C60F2" w:rsidRPr="005D0A98" w:rsidRDefault="005D0A98" w:rsidP="004C60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5D0A98">
        <w:rPr>
          <w:rFonts w:cs="FrankRuehl"/>
          <w:rtl/>
        </w:rPr>
        <w:t xml:space="preserve">* </w:t>
      </w:r>
      <w:r>
        <w:rPr>
          <w:rFonts w:cs="FrankRuehl"/>
          <w:rtl/>
        </w:rPr>
        <w:t>פו</w:t>
      </w:r>
      <w:r>
        <w:rPr>
          <w:rFonts w:cs="FrankRuehl" w:hint="cs"/>
          <w:rtl/>
        </w:rPr>
        <w:t xml:space="preserve">רסם </w:t>
      </w:r>
      <w:bookmarkStart w:id="0" w:name="_Hlk87891160"/>
      <w:r w:rsidR="004C60F2">
        <w:rPr>
          <w:rFonts w:cs="FrankRuehl"/>
          <w:rtl/>
        </w:rPr>
        <w:fldChar w:fldCharType="begin"/>
      </w:r>
      <w:r w:rsidR="004C60F2">
        <w:rPr>
          <w:rFonts w:cs="FrankRuehl"/>
          <w:rtl/>
        </w:rPr>
        <w:instrText xml:space="preserve"> </w:instrText>
      </w:r>
      <w:r w:rsidR="004C60F2">
        <w:rPr>
          <w:rFonts w:cs="FrankRuehl"/>
        </w:rPr>
        <w:instrText>HYPERLINK</w:instrText>
      </w:r>
      <w:r w:rsidR="004C60F2">
        <w:rPr>
          <w:rFonts w:cs="FrankRuehl"/>
          <w:rtl/>
        </w:rPr>
        <w:instrText xml:space="preserve"> "</w:instrText>
      </w:r>
      <w:r w:rsidR="004C60F2">
        <w:rPr>
          <w:rFonts w:cs="FrankRuehl"/>
        </w:rPr>
        <w:instrText>https://www.nevo.co.il/law_word/law06/tak-10012.pdf</w:instrText>
      </w:r>
      <w:r w:rsidR="004C60F2">
        <w:rPr>
          <w:rFonts w:cs="FrankRuehl"/>
          <w:rtl/>
        </w:rPr>
        <w:instrText xml:space="preserve">" </w:instrText>
      </w:r>
      <w:r w:rsidR="0030005A" w:rsidRPr="004C60F2">
        <w:rPr>
          <w:rFonts w:cs="FrankRuehl"/>
        </w:rPr>
      </w:r>
      <w:r w:rsidR="004C60F2">
        <w:rPr>
          <w:rFonts w:cs="FrankRuehl"/>
          <w:rtl/>
        </w:rPr>
        <w:fldChar w:fldCharType="separate"/>
      </w:r>
      <w:r w:rsidR="00903E25" w:rsidRPr="004C60F2">
        <w:rPr>
          <w:rStyle w:val="Hyperlink"/>
          <w:rFonts w:cs="FrankRuehl" w:hint="cs"/>
          <w:rtl/>
        </w:rPr>
        <w:t>ק"ת</w:t>
      </w:r>
      <w:r w:rsidR="001B5C1B" w:rsidRPr="004C60F2">
        <w:rPr>
          <w:rStyle w:val="Hyperlink"/>
          <w:rFonts w:cs="FrankRuehl" w:hint="cs"/>
          <w:rtl/>
        </w:rPr>
        <w:t xml:space="preserve"> תשפ"ב מס' </w:t>
      </w:r>
      <w:r w:rsidR="00903E25" w:rsidRPr="004C60F2">
        <w:rPr>
          <w:rStyle w:val="Hyperlink"/>
          <w:rFonts w:cs="FrankRuehl" w:hint="cs"/>
          <w:rtl/>
        </w:rPr>
        <w:t>10012</w:t>
      </w:r>
      <w:r w:rsidR="004C60F2">
        <w:rPr>
          <w:rFonts w:cs="FrankRuehl"/>
          <w:rtl/>
        </w:rPr>
        <w:fldChar w:fldCharType="end"/>
      </w:r>
      <w:r w:rsidR="001B5C1B">
        <w:rPr>
          <w:rFonts w:cs="FrankRuehl" w:hint="cs"/>
          <w:rtl/>
        </w:rPr>
        <w:t xml:space="preserve"> מיום </w:t>
      </w:r>
      <w:r w:rsidR="00903E25">
        <w:rPr>
          <w:rFonts w:cs="FrankRuehl" w:hint="cs"/>
          <w:rtl/>
        </w:rPr>
        <w:t>22.2.2022</w:t>
      </w:r>
      <w:r w:rsidR="001B5C1B">
        <w:rPr>
          <w:rFonts w:cs="FrankRuehl" w:hint="cs"/>
          <w:rtl/>
        </w:rPr>
        <w:t xml:space="preserve"> עמ' </w:t>
      </w:r>
      <w:bookmarkEnd w:id="0"/>
      <w:r w:rsidR="00903E25">
        <w:rPr>
          <w:rFonts w:cs="FrankRuehl" w:hint="cs"/>
          <w:rtl/>
        </w:rPr>
        <w:t>2140</w:t>
      </w:r>
      <w:r w:rsidR="001B5C1B">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25A62" w14:textId="77777777" w:rsidR="00973D85" w:rsidRDefault="00973D8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בית חולים באשדוד (הקמה והפעלה), תשס"ב- 2002</w:t>
    </w:r>
  </w:p>
  <w:p w14:paraId="5BF25045" w14:textId="77777777" w:rsidR="00973D85" w:rsidRDefault="00973D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9FE4BC4" w14:textId="77777777" w:rsidR="00973D85" w:rsidRDefault="00973D8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C540" w14:textId="77777777" w:rsidR="00973D85" w:rsidRDefault="00903E25" w:rsidP="005D0A98">
    <w:pPr>
      <w:pStyle w:val="a3"/>
      <w:spacing w:line="220" w:lineRule="exact"/>
      <w:ind w:right="1134"/>
      <w:jc w:val="center"/>
      <w:rPr>
        <w:rFonts w:hAnsi="FrankRuehl" w:cs="FrankRuehl"/>
        <w:color w:val="000000"/>
        <w:sz w:val="28"/>
        <w:szCs w:val="28"/>
        <w:rtl/>
      </w:rPr>
    </w:pPr>
    <w:r>
      <w:rPr>
        <w:rStyle w:val="default"/>
        <w:rFonts w:cs="FrankRuehl" w:hint="cs"/>
        <w:sz w:val="28"/>
        <w:szCs w:val="28"/>
        <w:rtl/>
      </w:rPr>
      <w:t>צו</w:t>
    </w:r>
    <w:r w:rsidR="001B5C1B" w:rsidRPr="001B5C1B">
      <w:rPr>
        <w:rStyle w:val="default"/>
        <w:rFonts w:cs="FrankRuehl" w:hint="cs"/>
        <w:sz w:val="28"/>
        <w:szCs w:val="28"/>
        <w:rtl/>
      </w:rPr>
      <w:t xml:space="preserve"> התחשבנות בין בתי חולים לקופות חולים לשנים 2021 עד 2025 (התחשבנות בעד שירותי בריאות בבתי חולים ציבוריים כלליים)</w:t>
    </w:r>
    <w:r>
      <w:rPr>
        <w:rStyle w:val="default"/>
        <w:rFonts w:cs="FrankRuehl" w:hint="cs"/>
        <w:sz w:val="28"/>
        <w:szCs w:val="28"/>
        <w:rtl/>
      </w:rPr>
      <w:t xml:space="preserve"> (הגדלת תקרת הצריכה או רצפת הצריכה בשל הגדלת עלות סל שירותי הבריאות)</w:t>
    </w:r>
    <w:r w:rsidR="001B5C1B" w:rsidRPr="001B5C1B">
      <w:rPr>
        <w:rStyle w:val="default"/>
        <w:rFonts w:cs="FrankRuehl" w:hint="cs"/>
        <w:sz w:val="28"/>
        <w:szCs w:val="28"/>
        <w:rtl/>
      </w:rPr>
      <w:t>, תשפ"ב-202</w:t>
    </w:r>
    <w:r>
      <w:rPr>
        <w:rStyle w:val="default"/>
        <w:rFonts w:cs="FrankRuehl" w:hint="cs"/>
        <w:sz w:val="28"/>
        <w:szCs w:val="28"/>
        <w:rtl/>
      </w:rPr>
      <w:t>2</w:t>
    </w:r>
  </w:p>
  <w:p w14:paraId="184E0D68" w14:textId="77777777" w:rsidR="00973D85" w:rsidRDefault="00973D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650A81" w14:textId="77777777" w:rsidR="00973D85" w:rsidRDefault="00973D8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3BF9"/>
    <w:rsid w:val="000D4A11"/>
    <w:rsid w:val="00135CB0"/>
    <w:rsid w:val="001B20E4"/>
    <w:rsid w:val="001B5C1B"/>
    <w:rsid w:val="0020479A"/>
    <w:rsid w:val="0022691A"/>
    <w:rsid w:val="00230666"/>
    <w:rsid w:val="00274482"/>
    <w:rsid w:val="0030005A"/>
    <w:rsid w:val="00304B7C"/>
    <w:rsid w:val="003266DA"/>
    <w:rsid w:val="003472BE"/>
    <w:rsid w:val="003D0159"/>
    <w:rsid w:val="00446FCE"/>
    <w:rsid w:val="004515E7"/>
    <w:rsid w:val="00454653"/>
    <w:rsid w:val="00481CC2"/>
    <w:rsid w:val="00495734"/>
    <w:rsid w:val="004B20D2"/>
    <w:rsid w:val="004C60F2"/>
    <w:rsid w:val="004F68F1"/>
    <w:rsid w:val="00517EC3"/>
    <w:rsid w:val="00553BF9"/>
    <w:rsid w:val="005D0A98"/>
    <w:rsid w:val="005D2633"/>
    <w:rsid w:val="00610FD8"/>
    <w:rsid w:val="0062439B"/>
    <w:rsid w:val="00635D3F"/>
    <w:rsid w:val="00647B30"/>
    <w:rsid w:val="00665C48"/>
    <w:rsid w:val="006805C5"/>
    <w:rsid w:val="00684E58"/>
    <w:rsid w:val="00690363"/>
    <w:rsid w:val="006A21FD"/>
    <w:rsid w:val="006A7C83"/>
    <w:rsid w:val="006B3ABB"/>
    <w:rsid w:val="006C0DC1"/>
    <w:rsid w:val="007173EC"/>
    <w:rsid w:val="00720434"/>
    <w:rsid w:val="007767F6"/>
    <w:rsid w:val="007A57C5"/>
    <w:rsid w:val="007B17C3"/>
    <w:rsid w:val="007F7B5B"/>
    <w:rsid w:val="008442A3"/>
    <w:rsid w:val="008A3776"/>
    <w:rsid w:val="008C08E1"/>
    <w:rsid w:val="008D65E4"/>
    <w:rsid w:val="008E26F4"/>
    <w:rsid w:val="008E2C2B"/>
    <w:rsid w:val="008F39F7"/>
    <w:rsid w:val="008F7C68"/>
    <w:rsid w:val="00903E25"/>
    <w:rsid w:val="00973D85"/>
    <w:rsid w:val="009901CA"/>
    <w:rsid w:val="009D6464"/>
    <w:rsid w:val="00A13467"/>
    <w:rsid w:val="00A37B34"/>
    <w:rsid w:val="00A657ED"/>
    <w:rsid w:val="00A94D51"/>
    <w:rsid w:val="00AA3186"/>
    <w:rsid w:val="00AC5E19"/>
    <w:rsid w:val="00AC7BB5"/>
    <w:rsid w:val="00B06109"/>
    <w:rsid w:val="00B34B2D"/>
    <w:rsid w:val="00B47B73"/>
    <w:rsid w:val="00B650E3"/>
    <w:rsid w:val="00BB7F85"/>
    <w:rsid w:val="00BE214B"/>
    <w:rsid w:val="00C247BE"/>
    <w:rsid w:val="00C472C5"/>
    <w:rsid w:val="00C50DA6"/>
    <w:rsid w:val="00C55156"/>
    <w:rsid w:val="00C91A28"/>
    <w:rsid w:val="00CC17CF"/>
    <w:rsid w:val="00D1119C"/>
    <w:rsid w:val="00D36852"/>
    <w:rsid w:val="00D37A3D"/>
    <w:rsid w:val="00DC109A"/>
    <w:rsid w:val="00E36281"/>
    <w:rsid w:val="00ED585C"/>
    <w:rsid w:val="00F15759"/>
    <w:rsid w:val="00F84154"/>
    <w:rsid w:val="00FD01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90EFFCC"/>
  <w15:chartTrackingRefBased/>
  <w15:docId w15:val="{68716A0C-AB14-4868-B274-292129D2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5D0A98"/>
    <w:rPr>
      <w:sz w:val="20"/>
      <w:szCs w:val="20"/>
    </w:rPr>
  </w:style>
  <w:style w:type="character" w:styleId="a6">
    <w:name w:val="footnote reference"/>
    <w:semiHidden/>
    <w:rsid w:val="005D0A98"/>
    <w:rPr>
      <w:vertAlign w:val="superscript"/>
    </w:rPr>
  </w:style>
  <w:style w:type="paragraph" w:customStyle="1" w:styleId="medium2-header">
    <w:name w:val="medium2-header"/>
    <w:basedOn w:val="a"/>
    <w:rsid w:val="00A37B34"/>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A37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2677</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2818075</vt:i4>
      </vt:variant>
      <vt:variant>
        <vt:i4>0</vt:i4>
      </vt:variant>
      <vt:variant>
        <vt:i4>0</vt:i4>
      </vt:variant>
      <vt:variant>
        <vt:i4>5</vt:i4>
      </vt:variant>
      <vt:variant>
        <vt:lpwstr>https://www.nevo.co.il/law_word/law06/tak-10012.pdf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2023-06-05T19:19:00Z</dcterms:created>
  <dcterms:modified xsi:type="dcterms:W3CDTF">2023-06-05T19:19:00Z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vt:lpwstr>
  </property>
  <property fmtid="{D5CDD505-2E9C-101B-9397-08002B2CF9AE}" pid="4" name="LAWNAME">
    <vt:lpwstr>צו התחשבנות בין בתי חולים לקופות חולים לשנים 2021 עד 2025 (התחשבנות בעד שירותי בריאות בבתי חולים ציבוריים כלליים) (הגדלת תקרת הצריכה או רצפת הצריכה בשל הגדלת עלות סל שירותי הבריאות), תשפ"ב-2022</vt:lpwstr>
  </property>
  <property fmtid="{D5CDD505-2E9C-101B-9397-08002B2CF9AE}" pid="5" name="LAWNUMBER">
    <vt:lpwstr>0597</vt:lpwstr>
  </property>
  <property fmtid="{D5CDD505-2E9C-101B-9397-08002B2CF9AE}" pid="6" name="TYPE">
    <vt:lpwstr>01</vt:lpwstr>
  </property>
  <property fmtid="{D5CDD505-2E9C-101B-9397-08002B2CF9AE}" pid="7" name="MEKORSAMCHUT">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בתי חולים</vt:lpwstr>
  </property>
  <property fmtid="{D5CDD505-2E9C-101B-9397-08002B2CF9AE}" pid="24" name="NOSE31">
    <vt:lpwstr/>
  </property>
  <property fmtid="{D5CDD505-2E9C-101B-9397-08002B2CF9AE}" pid="25" name="NOSE41">
    <vt:lpwstr/>
  </property>
  <property fmtid="{D5CDD505-2E9C-101B-9397-08002B2CF9AE}" pid="26" name="NOSE12">
    <vt:lpwstr>בריאות</vt:lpwstr>
  </property>
  <property fmtid="{D5CDD505-2E9C-101B-9397-08002B2CF9AE}" pid="27" name="NOSE22">
    <vt:lpwstr>שירותים רפואיים</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https://www.nevo.co.il/law_word/law06/tak-10012.pdf;‎רשומות - תקנות כלליות#פורסם ק"ת תשפ"ב מס' ‏‏10012 #מיום 22.2.2022 עמ' 2140‏</vt:lpwstr>
  </property>
</Properties>
</file>