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7C8B6" w14:textId="77777777" w:rsidR="002A24E2" w:rsidRDefault="009A1910" w:rsidP="00B3535B">
      <w:pPr>
        <w:pStyle w:val="big-header"/>
        <w:ind w:left="0" w:right="1134"/>
        <w:rPr>
          <w:rFonts w:cs="FrankRuehl" w:hint="cs"/>
          <w:sz w:val="32"/>
          <w:rtl/>
        </w:rPr>
      </w:pPr>
      <w:r>
        <w:rPr>
          <w:rFonts w:cs="FrankRuehl" w:hint="cs"/>
          <w:sz w:val="32"/>
          <w:rtl/>
        </w:rPr>
        <w:t xml:space="preserve">צו התכנון והבנייה (פטור מתכנית ומהיתר להצבת </w:t>
      </w:r>
      <w:r w:rsidR="00354DF8">
        <w:rPr>
          <w:rFonts w:cs="FrankRuehl" w:hint="cs"/>
          <w:sz w:val="32"/>
          <w:rtl/>
        </w:rPr>
        <w:t>10 מבנים יבילים זמניים בקיבוץ הראל</w:t>
      </w:r>
      <w:r>
        <w:rPr>
          <w:rFonts w:cs="FrankRuehl" w:hint="cs"/>
          <w:sz w:val="32"/>
          <w:rtl/>
        </w:rPr>
        <w:t>) (הוראת שעה), תשע"</w:t>
      </w:r>
      <w:r w:rsidR="00F66809">
        <w:rPr>
          <w:rFonts w:cs="FrankRuehl" w:hint="cs"/>
          <w:sz w:val="32"/>
          <w:rtl/>
        </w:rPr>
        <w:t>ט</w:t>
      </w:r>
      <w:r>
        <w:rPr>
          <w:rFonts w:cs="FrankRuehl" w:hint="cs"/>
          <w:sz w:val="32"/>
          <w:rtl/>
        </w:rPr>
        <w:t>-201</w:t>
      </w:r>
      <w:r w:rsidR="00F66809">
        <w:rPr>
          <w:rFonts w:cs="FrankRuehl" w:hint="cs"/>
          <w:sz w:val="32"/>
          <w:rtl/>
        </w:rPr>
        <w:t>9</w:t>
      </w:r>
    </w:p>
    <w:p w14:paraId="500BBE37" w14:textId="77777777" w:rsidR="001B2424" w:rsidRPr="001B2424" w:rsidRDefault="001B2424" w:rsidP="001B2424">
      <w:pPr>
        <w:spacing w:line="320" w:lineRule="auto"/>
        <w:rPr>
          <w:rFonts w:cs="FrankRuehl"/>
          <w:szCs w:val="26"/>
          <w:rtl/>
        </w:rPr>
      </w:pPr>
    </w:p>
    <w:p w14:paraId="6D8D247C" w14:textId="77777777" w:rsidR="001B2424" w:rsidRDefault="001B2424" w:rsidP="001B2424">
      <w:pPr>
        <w:spacing w:line="320" w:lineRule="auto"/>
        <w:rPr>
          <w:rtl/>
        </w:rPr>
      </w:pPr>
    </w:p>
    <w:p w14:paraId="5ABDA773" w14:textId="77777777" w:rsidR="001B2424" w:rsidRDefault="001B2424" w:rsidP="001B2424">
      <w:pPr>
        <w:spacing w:line="320" w:lineRule="auto"/>
        <w:rPr>
          <w:rFonts w:cs="Miriam"/>
          <w:szCs w:val="22"/>
          <w:rtl/>
        </w:rPr>
      </w:pPr>
      <w:r w:rsidRPr="001B2424">
        <w:rPr>
          <w:rFonts w:cs="Miriam"/>
          <w:szCs w:val="22"/>
          <w:rtl/>
        </w:rPr>
        <w:t>רשויות ומשפט מנהלי</w:t>
      </w:r>
      <w:r w:rsidRPr="001B2424">
        <w:rPr>
          <w:rFonts w:cs="FrankRuehl"/>
          <w:szCs w:val="26"/>
          <w:rtl/>
        </w:rPr>
        <w:t xml:space="preserve"> – תכנון ובניה – היתרים</w:t>
      </w:r>
    </w:p>
    <w:p w14:paraId="38CDD11A" w14:textId="77777777" w:rsidR="002A24E2" w:rsidRDefault="002A24E2">
      <w:pPr>
        <w:pStyle w:val="big-header"/>
        <w:ind w:left="0" w:right="1134"/>
        <w:rPr>
          <w:rFonts w:cs="FrankRuehl" w:hint="cs"/>
          <w:sz w:val="32"/>
          <w:rtl/>
        </w:rPr>
      </w:pPr>
      <w:r>
        <w:rPr>
          <w:rFonts w:cs="FrankRuehl" w:hint="cs"/>
          <w:sz w:val="32"/>
          <w:rtl/>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B5640D" w:rsidRPr="00B5640D" w14:paraId="4E90CEB2" w14:textId="77777777" w:rsidTr="00B5640D">
        <w:tblPrEx>
          <w:tblCellMar>
            <w:top w:w="0" w:type="dxa"/>
            <w:bottom w:w="0" w:type="dxa"/>
          </w:tblCellMar>
        </w:tblPrEx>
        <w:tc>
          <w:tcPr>
            <w:tcW w:w="1247" w:type="dxa"/>
          </w:tcPr>
          <w:p w14:paraId="4ADBA29E" w14:textId="77777777" w:rsidR="00B5640D" w:rsidRPr="00B5640D" w:rsidRDefault="00B5640D" w:rsidP="00B5640D">
            <w:pPr>
              <w:rPr>
                <w:rFonts w:cs="Frankruhel" w:hint="cs"/>
                <w:rtl/>
              </w:rPr>
            </w:pPr>
            <w:r>
              <w:rPr>
                <w:rtl/>
              </w:rPr>
              <w:t xml:space="preserve">סעיף 1 </w:t>
            </w:r>
          </w:p>
        </w:tc>
        <w:tc>
          <w:tcPr>
            <w:tcW w:w="5669" w:type="dxa"/>
          </w:tcPr>
          <w:p w14:paraId="66FA6EDF" w14:textId="77777777" w:rsidR="00B5640D" w:rsidRPr="00B5640D" w:rsidRDefault="00B5640D" w:rsidP="00B5640D">
            <w:pPr>
              <w:rPr>
                <w:rFonts w:cs="Frankruhel" w:hint="cs"/>
                <w:rtl/>
              </w:rPr>
            </w:pPr>
            <w:r>
              <w:rPr>
                <w:rtl/>
              </w:rPr>
              <w:t>הגדרות</w:t>
            </w:r>
          </w:p>
        </w:tc>
        <w:tc>
          <w:tcPr>
            <w:tcW w:w="567" w:type="dxa"/>
          </w:tcPr>
          <w:p w14:paraId="307C5B4C" w14:textId="77777777" w:rsidR="00B5640D" w:rsidRPr="00B5640D" w:rsidRDefault="00B5640D" w:rsidP="00B5640D">
            <w:pPr>
              <w:rPr>
                <w:rStyle w:val="Hyperlink"/>
                <w:rFonts w:hint="cs"/>
                <w:rtl/>
              </w:rPr>
            </w:pPr>
            <w:hyperlink w:anchor="Seif1" w:tooltip="הגדרות" w:history="1">
              <w:r w:rsidRPr="00B5640D">
                <w:rPr>
                  <w:rStyle w:val="Hyperlink"/>
                </w:rPr>
                <w:t>Go</w:t>
              </w:r>
            </w:hyperlink>
          </w:p>
        </w:tc>
        <w:tc>
          <w:tcPr>
            <w:tcW w:w="850" w:type="dxa"/>
          </w:tcPr>
          <w:p w14:paraId="2DC736DF" w14:textId="77777777" w:rsidR="00B5640D" w:rsidRPr="00B5640D" w:rsidRDefault="00B5640D" w:rsidP="00B5640D">
            <w:pPr>
              <w:rPr>
                <w:rFonts w:cs="Frankruhel" w:hint="cs"/>
                <w:rtl/>
              </w:rPr>
            </w:pPr>
            <w:r>
              <w:rPr>
                <w:rFonts w:cs="Frankruhel"/>
                <w:rtl/>
              </w:rPr>
              <w:fldChar w:fldCharType="begin"/>
            </w:r>
            <w:r>
              <w:rPr>
                <w:rtl/>
              </w:rPr>
              <w:instrText xml:space="preserve"> </w:instrText>
            </w:r>
            <w:r>
              <w:rPr>
                <w:rFonts w:cs="Frankruhel" w:hint="cs"/>
              </w:rPr>
              <w:instrText>PAGEREF</w:instrText>
            </w:r>
            <w:r>
              <w:rPr>
                <w:rFonts w:hint="cs"/>
                <w:rtl/>
              </w:rPr>
              <w:instrText xml:space="preserve"> </w:instrText>
            </w:r>
            <w:r>
              <w:rPr>
                <w:rFonts w:cs="Frankruhel" w:hint="cs"/>
              </w:rPr>
              <w:instrText>Seif1</w:instrText>
            </w:r>
            <w:r>
              <w:rPr>
                <w:rtl/>
              </w:rPr>
              <w:instrText xml:space="preserve"> </w:instrText>
            </w:r>
            <w:r>
              <w:rPr>
                <w:rFonts w:cs="Frankruhel"/>
                <w:rtl/>
              </w:rPr>
              <w:fldChar w:fldCharType="separate"/>
            </w:r>
            <w:r>
              <w:rPr>
                <w:noProof/>
                <w:rtl/>
              </w:rPr>
              <w:t>2</w:t>
            </w:r>
            <w:r>
              <w:rPr>
                <w:rFonts w:cs="Frankruhel"/>
                <w:rtl/>
              </w:rPr>
              <w:fldChar w:fldCharType="end"/>
            </w:r>
          </w:p>
        </w:tc>
      </w:tr>
      <w:tr w:rsidR="00B5640D" w:rsidRPr="00B5640D" w14:paraId="76CDC2FD" w14:textId="77777777" w:rsidTr="00B5640D">
        <w:tblPrEx>
          <w:tblCellMar>
            <w:top w:w="0" w:type="dxa"/>
            <w:bottom w:w="0" w:type="dxa"/>
          </w:tblCellMar>
        </w:tblPrEx>
        <w:tc>
          <w:tcPr>
            <w:tcW w:w="1247" w:type="dxa"/>
          </w:tcPr>
          <w:p w14:paraId="245659A8" w14:textId="77777777" w:rsidR="00B5640D" w:rsidRPr="00B5640D" w:rsidRDefault="00B5640D" w:rsidP="00B5640D">
            <w:pPr>
              <w:rPr>
                <w:rFonts w:cs="Frankruhel" w:hint="cs"/>
                <w:rtl/>
              </w:rPr>
            </w:pPr>
            <w:r>
              <w:rPr>
                <w:rtl/>
              </w:rPr>
              <w:t xml:space="preserve">סעיף 2 </w:t>
            </w:r>
          </w:p>
        </w:tc>
        <w:tc>
          <w:tcPr>
            <w:tcW w:w="5669" w:type="dxa"/>
          </w:tcPr>
          <w:p w14:paraId="1FBA5774" w14:textId="77777777" w:rsidR="00B5640D" w:rsidRPr="00B5640D" w:rsidRDefault="00B5640D" w:rsidP="00B5640D">
            <w:pPr>
              <w:rPr>
                <w:rFonts w:cs="Frankruhel" w:hint="cs"/>
                <w:rtl/>
              </w:rPr>
            </w:pPr>
            <w:r>
              <w:rPr>
                <w:rtl/>
              </w:rPr>
              <w:t>הפטור ותנאיו</w:t>
            </w:r>
          </w:p>
        </w:tc>
        <w:tc>
          <w:tcPr>
            <w:tcW w:w="567" w:type="dxa"/>
          </w:tcPr>
          <w:p w14:paraId="4AB9B350" w14:textId="77777777" w:rsidR="00B5640D" w:rsidRPr="00B5640D" w:rsidRDefault="00B5640D" w:rsidP="00B5640D">
            <w:pPr>
              <w:rPr>
                <w:rStyle w:val="Hyperlink"/>
                <w:rFonts w:hint="cs"/>
                <w:rtl/>
              </w:rPr>
            </w:pPr>
            <w:hyperlink w:anchor="Seif2" w:tooltip="הפטור ותנאיו" w:history="1">
              <w:r w:rsidRPr="00B5640D">
                <w:rPr>
                  <w:rStyle w:val="Hyperlink"/>
                </w:rPr>
                <w:t>Go</w:t>
              </w:r>
            </w:hyperlink>
          </w:p>
        </w:tc>
        <w:tc>
          <w:tcPr>
            <w:tcW w:w="850" w:type="dxa"/>
          </w:tcPr>
          <w:p w14:paraId="5120EA6A" w14:textId="77777777" w:rsidR="00B5640D" w:rsidRPr="00B5640D" w:rsidRDefault="00B5640D" w:rsidP="00B5640D">
            <w:pPr>
              <w:rPr>
                <w:rFonts w:cs="Frankruhel" w:hint="cs"/>
                <w:rtl/>
              </w:rPr>
            </w:pPr>
            <w:r>
              <w:rPr>
                <w:rFonts w:cs="Frankruhel"/>
                <w:rtl/>
              </w:rPr>
              <w:fldChar w:fldCharType="begin"/>
            </w:r>
            <w:r>
              <w:rPr>
                <w:rtl/>
              </w:rPr>
              <w:instrText xml:space="preserve"> </w:instrText>
            </w:r>
            <w:r>
              <w:rPr>
                <w:rFonts w:cs="Frankruhel" w:hint="cs"/>
              </w:rPr>
              <w:instrText>PAGEREF</w:instrText>
            </w:r>
            <w:r>
              <w:rPr>
                <w:rFonts w:hint="cs"/>
                <w:rtl/>
              </w:rPr>
              <w:instrText xml:space="preserve"> </w:instrText>
            </w:r>
            <w:r>
              <w:rPr>
                <w:rFonts w:cs="Frankruhel" w:hint="cs"/>
              </w:rPr>
              <w:instrText>Seif2</w:instrText>
            </w:r>
            <w:r>
              <w:rPr>
                <w:rtl/>
              </w:rPr>
              <w:instrText xml:space="preserve"> </w:instrText>
            </w:r>
            <w:r>
              <w:rPr>
                <w:rFonts w:cs="Frankruhel"/>
                <w:rtl/>
              </w:rPr>
              <w:fldChar w:fldCharType="separate"/>
            </w:r>
            <w:r>
              <w:rPr>
                <w:noProof/>
                <w:rtl/>
              </w:rPr>
              <w:t>2</w:t>
            </w:r>
            <w:r>
              <w:rPr>
                <w:rFonts w:cs="Frankruhel"/>
                <w:rtl/>
              </w:rPr>
              <w:fldChar w:fldCharType="end"/>
            </w:r>
          </w:p>
        </w:tc>
      </w:tr>
      <w:tr w:rsidR="00B5640D" w:rsidRPr="00B5640D" w14:paraId="73E67D56" w14:textId="77777777" w:rsidTr="00B5640D">
        <w:tblPrEx>
          <w:tblCellMar>
            <w:top w:w="0" w:type="dxa"/>
            <w:bottom w:w="0" w:type="dxa"/>
          </w:tblCellMar>
        </w:tblPrEx>
        <w:tc>
          <w:tcPr>
            <w:tcW w:w="1247" w:type="dxa"/>
          </w:tcPr>
          <w:p w14:paraId="4EBE65FC" w14:textId="77777777" w:rsidR="00B5640D" w:rsidRPr="00B5640D" w:rsidRDefault="00B5640D" w:rsidP="00B5640D">
            <w:pPr>
              <w:rPr>
                <w:rFonts w:cs="Frankruhel" w:hint="cs"/>
                <w:rtl/>
              </w:rPr>
            </w:pPr>
            <w:r>
              <w:rPr>
                <w:rtl/>
              </w:rPr>
              <w:t xml:space="preserve">סעיף 3 </w:t>
            </w:r>
          </w:p>
        </w:tc>
        <w:tc>
          <w:tcPr>
            <w:tcW w:w="5669" w:type="dxa"/>
          </w:tcPr>
          <w:p w14:paraId="795B5AF8" w14:textId="77777777" w:rsidR="00B5640D" w:rsidRPr="00B5640D" w:rsidRDefault="00B5640D" w:rsidP="00B5640D">
            <w:pPr>
              <w:rPr>
                <w:rFonts w:cs="Frankruhel" w:hint="cs"/>
                <w:rtl/>
              </w:rPr>
            </w:pPr>
            <w:r>
              <w:rPr>
                <w:rtl/>
              </w:rPr>
              <w:t>השבת המצב לקדמותו</w:t>
            </w:r>
          </w:p>
        </w:tc>
        <w:tc>
          <w:tcPr>
            <w:tcW w:w="567" w:type="dxa"/>
          </w:tcPr>
          <w:p w14:paraId="40BDE7E9" w14:textId="77777777" w:rsidR="00B5640D" w:rsidRPr="00B5640D" w:rsidRDefault="00B5640D" w:rsidP="00B5640D">
            <w:pPr>
              <w:rPr>
                <w:rStyle w:val="Hyperlink"/>
                <w:rFonts w:hint="cs"/>
                <w:rtl/>
              </w:rPr>
            </w:pPr>
            <w:hyperlink w:anchor="Seif3" w:tooltip="השבת המצב לקדמותו" w:history="1">
              <w:r w:rsidRPr="00B5640D">
                <w:rPr>
                  <w:rStyle w:val="Hyperlink"/>
                </w:rPr>
                <w:t>Go</w:t>
              </w:r>
            </w:hyperlink>
          </w:p>
        </w:tc>
        <w:tc>
          <w:tcPr>
            <w:tcW w:w="850" w:type="dxa"/>
          </w:tcPr>
          <w:p w14:paraId="5076AD63" w14:textId="77777777" w:rsidR="00B5640D" w:rsidRPr="00B5640D" w:rsidRDefault="00B5640D" w:rsidP="00B5640D">
            <w:pPr>
              <w:rPr>
                <w:rFonts w:cs="Frankruhel" w:hint="cs"/>
                <w:rtl/>
              </w:rPr>
            </w:pPr>
            <w:r>
              <w:rPr>
                <w:rFonts w:cs="Frankruhel"/>
                <w:rtl/>
              </w:rPr>
              <w:fldChar w:fldCharType="begin"/>
            </w:r>
            <w:r>
              <w:rPr>
                <w:rtl/>
              </w:rPr>
              <w:instrText xml:space="preserve"> </w:instrText>
            </w:r>
            <w:r>
              <w:rPr>
                <w:rFonts w:cs="Frankruhel" w:hint="cs"/>
              </w:rPr>
              <w:instrText>PAGEREF</w:instrText>
            </w:r>
            <w:r>
              <w:rPr>
                <w:rFonts w:hint="cs"/>
                <w:rtl/>
              </w:rPr>
              <w:instrText xml:space="preserve"> </w:instrText>
            </w:r>
            <w:r>
              <w:rPr>
                <w:rFonts w:cs="Frankruhel" w:hint="cs"/>
              </w:rPr>
              <w:instrText>Seif3</w:instrText>
            </w:r>
            <w:r>
              <w:rPr>
                <w:rtl/>
              </w:rPr>
              <w:instrText xml:space="preserve"> </w:instrText>
            </w:r>
            <w:r>
              <w:rPr>
                <w:rFonts w:cs="Frankruhel"/>
                <w:rtl/>
              </w:rPr>
              <w:fldChar w:fldCharType="separate"/>
            </w:r>
            <w:r>
              <w:rPr>
                <w:noProof/>
                <w:rtl/>
              </w:rPr>
              <w:t>2</w:t>
            </w:r>
            <w:r>
              <w:rPr>
                <w:rFonts w:cs="Frankruhel"/>
                <w:rtl/>
              </w:rPr>
              <w:fldChar w:fldCharType="end"/>
            </w:r>
          </w:p>
        </w:tc>
      </w:tr>
      <w:tr w:rsidR="00B5640D" w:rsidRPr="00B5640D" w14:paraId="6CB8A11F" w14:textId="77777777" w:rsidTr="00B5640D">
        <w:tblPrEx>
          <w:tblCellMar>
            <w:top w:w="0" w:type="dxa"/>
            <w:bottom w:w="0" w:type="dxa"/>
          </w:tblCellMar>
        </w:tblPrEx>
        <w:tc>
          <w:tcPr>
            <w:tcW w:w="1247" w:type="dxa"/>
          </w:tcPr>
          <w:p w14:paraId="6C634C4B" w14:textId="77777777" w:rsidR="00B5640D" w:rsidRPr="00B5640D" w:rsidRDefault="00B5640D" w:rsidP="00B5640D">
            <w:pPr>
              <w:rPr>
                <w:rFonts w:cs="Frankruhel" w:hint="cs"/>
                <w:rtl/>
              </w:rPr>
            </w:pPr>
          </w:p>
        </w:tc>
        <w:tc>
          <w:tcPr>
            <w:tcW w:w="5669" w:type="dxa"/>
          </w:tcPr>
          <w:p w14:paraId="3872C36C" w14:textId="77777777" w:rsidR="00B5640D" w:rsidRPr="00B5640D" w:rsidRDefault="00B5640D" w:rsidP="00B5640D">
            <w:pPr>
              <w:rPr>
                <w:rFonts w:cs="Frankruhel" w:hint="cs"/>
                <w:rtl/>
              </w:rPr>
            </w:pPr>
            <w:r>
              <w:rPr>
                <w:rtl/>
              </w:rPr>
              <w:t>תוספת</w:t>
            </w:r>
          </w:p>
        </w:tc>
        <w:tc>
          <w:tcPr>
            <w:tcW w:w="567" w:type="dxa"/>
          </w:tcPr>
          <w:p w14:paraId="25BFC88C" w14:textId="77777777" w:rsidR="00B5640D" w:rsidRPr="00B5640D" w:rsidRDefault="00B5640D" w:rsidP="00B5640D">
            <w:pPr>
              <w:rPr>
                <w:rStyle w:val="Hyperlink"/>
                <w:rFonts w:hint="cs"/>
                <w:rtl/>
              </w:rPr>
            </w:pPr>
            <w:hyperlink w:anchor="med0" w:tooltip="תוספת" w:history="1">
              <w:r w:rsidRPr="00B5640D">
                <w:rPr>
                  <w:rStyle w:val="Hyperlink"/>
                </w:rPr>
                <w:t>Go</w:t>
              </w:r>
            </w:hyperlink>
          </w:p>
        </w:tc>
        <w:tc>
          <w:tcPr>
            <w:tcW w:w="850" w:type="dxa"/>
          </w:tcPr>
          <w:p w14:paraId="497D732F" w14:textId="77777777" w:rsidR="00B5640D" w:rsidRPr="00B5640D" w:rsidRDefault="00B5640D" w:rsidP="00B5640D">
            <w:pPr>
              <w:rPr>
                <w:rFonts w:cs="Frankruhel" w:hint="cs"/>
                <w:rtl/>
              </w:rPr>
            </w:pPr>
            <w:r>
              <w:rPr>
                <w:rFonts w:cs="Frankruhel"/>
                <w:rtl/>
              </w:rPr>
              <w:fldChar w:fldCharType="begin"/>
            </w:r>
            <w:r>
              <w:rPr>
                <w:rtl/>
              </w:rPr>
              <w:instrText xml:space="preserve"> </w:instrText>
            </w:r>
            <w:r>
              <w:rPr>
                <w:rFonts w:cs="Frankruhel" w:hint="cs"/>
              </w:rPr>
              <w:instrText>PAGEREF</w:instrText>
            </w:r>
            <w:r>
              <w:rPr>
                <w:rFonts w:hint="cs"/>
                <w:rtl/>
              </w:rPr>
              <w:instrText xml:space="preserve"> </w:instrText>
            </w:r>
            <w:r>
              <w:rPr>
                <w:rFonts w:cs="Frankruhel" w:hint="cs"/>
              </w:rPr>
              <w:instrText>med0</w:instrText>
            </w:r>
            <w:r>
              <w:rPr>
                <w:rtl/>
              </w:rPr>
              <w:instrText xml:space="preserve"> </w:instrText>
            </w:r>
            <w:r>
              <w:rPr>
                <w:rFonts w:cs="Frankruhel"/>
                <w:rtl/>
              </w:rPr>
              <w:fldChar w:fldCharType="separate"/>
            </w:r>
            <w:r>
              <w:rPr>
                <w:noProof/>
                <w:rtl/>
              </w:rPr>
              <w:t>2</w:t>
            </w:r>
            <w:r>
              <w:rPr>
                <w:rFonts w:cs="Frankruhel"/>
                <w:rtl/>
              </w:rPr>
              <w:fldChar w:fldCharType="end"/>
            </w:r>
          </w:p>
        </w:tc>
      </w:tr>
    </w:tbl>
    <w:p w14:paraId="020A144F" w14:textId="77777777" w:rsidR="002A24E2" w:rsidRDefault="002A24E2">
      <w:pPr>
        <w:pStyle w:val="big-header"/>
        <w:ind w:left="0" w:right="1134"/>
        <w:rPr>
          <w:rFonts w:cs="FrankRuehl" w:hint="cs"/>
          <w:sz w:val="32"/>
          <w:rtl/>
        </w:rPr>
      </w:pPr>
    </w:p>
    <w:p w14:paraId="57B9B97E" w14:textId="77777777" w:rsidR="002A24E2" w:rsidRDefault="002A24E2" w:rsidP="001B2424">
      <w:pPr>
        <w:pStyle w:val="big-header"/>
        <w:ind w:left="0" w:right="1134"/>
        <w:rPr>
          <w:rStyle w:val="default"/>
          <w:rFonts w:hint="cs"/>
          <w:sz w:val="22"/>
          <w:szCs w:val="22"/>
          <w:rtl/>
        </w:rPr>
      </w:pPr>
      <w:r>
        <w:rPr>
          <w:rFonts w:cs="FrankRuehl"/>
          <w:sz w:val="32"/>
          <w:rtl/>
        </w:rPr>
        <w:br w:type="page"/>
      </w:r>
      <w:r w:rsidR="001B2424">
        <w:rPr>
          <w:rFonts w:cs="FrankRuehl" w:hint="cs"/>
          <w:sz w:val="32"/>
          <w:rtl/>
        </w:rPr>
        <w:lastRenderedPageBreak/>
        <w:t>צו התכנון והבנייה (</w:t>
      </w:r>
      <w:r w:rsidR="00354DF8">
        <w:rPr>
          <w:rFonts w:cs="FrankRuehl" w:hint="cs"/>
          <w:sz w:val="32"/>
          <w:rtl/>
        </w:rPr>
        <w:t>פטור מתכנית ומהיתר להצבת 10 מבנים יבילים זמניים בקיבוץ הראל</w:t>
      </w:r>
      <w:r w:rsidR="001B2424">
        <w:rPr>
          <w:rFonts w:cs="FrankRuehl" w:hint="cs"/>
          <w:sz w:val="32"/>
          <w:rtl/>
        </w:rPr>
        <w:t>) (הוראת שעה), תשע"</w:t>
      </w:r>
      <w:r w:rsidR="00F66809">
        <w:rPr>
          <w:rFonts w:cs="FrankRuehl" w:hint="cs"/>
          <w:sz w:val="32"/>
          <w:rtl/>
        </w:rPr>
        <w:t>ט</w:t>
      </w:r>
      <w:r w:rsidR="001B2424">
        <w:rPr>
          <w:rFonts w:cs="FrankRuehl" w:hint="cs"/>
          <w:sz w:val="32"/>
          <w:rtl/>
        </w:rPr>
        <w:t>-201</w:t>
      </w:r>
      <w:r w:rsidR="00F66809">
        <w:rPr>
          <w:rFonts w:cs="FrankRuehl" w:hint="cs"/>
          <w:sz w:val="32"/>
          <w:rtl/>
        </w:rPr>
        <w:t>9</w:t>
      </w:r>
      <w:r>
        <w:rPr>
          <w:rStyle w:val="default"/>
          <w:sz w:val="22"/>
          <w:szCs w:val="22"/>
          <w:rtl/>
        </w:rPr>
        <w:footnoteReference w:customMarkFollows="1" w:id="1"/>
        <w:t>*</w:t>
      </w:r>
    </w:p>
    <w:p w14:paraId="0B0E09B8" w14:textId="77777777" w:rsidR="00852F43" w:rsidRDefault="009C3538" w:rsidP="001B2424">
      <w:pPr>
        <w:pStyle w:val="P00"/>
        <w:spacing w:before="72"/>
        <w:ind w:left="0" w:right="1134"/>
        <w:rPr>
          <w:rStyle w:val="default"/>
          <w:rFonts w:cs="FrankRuehl"/>
          <w:rtl/>
        </w:rPr>
      </w:pPr>
      <w:r>
        <w:rPr>
          <w:rStyle w:val="default"/>
          <w:rFonts w:cs="FrankRuehl" w:hint="cs"/>
          <w:rtl/>
        </w:rPr>
        <w:tab/>
        <w:t xml:space="preserve">בתוקף סמכותי לפי </w:t>
      </w:r>
      <w:r w:rsidR="001F064C">
        <w:rPr>
          <w:rStyle w:val="default"/>
          <w:rFonts w:cs="FrankRuehl" w:hint="cs"/>
          <w:rtl/>
        </w:rPr>
        <w:t xml:space="preserve">סעיף </w:t>
      </w:r>
      <w:r w:rsidR="001B2424">
        <w:rPr>
          <w:rStyle w:val="default"/>
          <w:rFonts w:cs="FrankRuehl" w:hint="cs"/>
          <w:rtl/>
        </w:rPr>
        <w:t>266ה(ב)</w:t>
      </w:r>
      <w:r w:rsidR="00B3535B">
        <w:rPr>
          <w:rStyle w:val="default"/>
          <w:rFonts w:cs="FrankRuehl" w:hint="cs"/>
          <w:rtl/>
        </w:rPr>
        <w:t xml:space="preserve"> לחוק התכנון והבנ</w:t>
      </w:r>
      <w:r w:rsidR="001B2424">
        <w:rPr>
          <w:rStyle w:val="default"/>
          <w:rFonts w:cs="FrankRuehl" w:hint="cs"/>
          <w:rtl/>
        </w:rPr>
        <w:t>י</w:t>
      </w:r>
      <w:r w:rsidR="00B3535B">
        <w:rPr>
          <w:rStyle w:val="default"/>
          <w:rFonts w:cs="FrankRuehl" w:hint="cs"/>
          <w:rtl/>
        </w:rPr>
        <w:t xml:space="preserve">יה, התשכ"ה-1965 (להלן </w:t>
      </w:r>
      <w:r w:rsidR="00B3535B">
        <w:rPr>
          <w:rStyle w:val="default"/>
          <w:rFonts w:cs="FrankRuehl"/>
          <w:rtl/>
        </w:rPr>
        <w:t>–</w:t>
      </w:r>
      <w:r w:rsidR="00B3535B">
        <w:rPr>
          <w:rStyle w:val="default"/>
          <w:rFonts w:cs="FrankRuehl" w:hint="cs"/>
          <w:rtl/>
        </w:rPr>
        <w:t xml:space="preserve"> החוק), ולאחר התייעצות עם המועצה הארצית לתכנון ולבני</w:t>
      </w:r>
      <w:r w:rsidR="001B2424">
        <w:rPr>
          <w:rStyle w:val="default"/>
          <w:rFonts w:cs="FrankRuehl" w:hint="cs"/>
          <w:rtl/>
        </w:rPr>
        <w:t>י</w:t>
      </w:r>
      <w:r w:rsidR="00B3535B">
        <w:rPr>
          <w:rStyle w:val="default"/>
          <w:rFonts w:cs="FrankRuehl" w:hint="cs"/>
          <w:rtl/>
        </w:rPr>
        <w:t>ה</w:t>
      </w:r>
      <w:r w:rsidR="001B2424">
        <w:rPr>
          <w:rStyle w:val="default"/>
          <w:rFonts w:cs="FrankRuehl" w:hint="cs"/>
          <w:rtl/>
        </w:rPr>
        <w:t>,</w:t>
      </w:r>
      <w:r w:rsidR="00B3535B">
        <w:rPr>
          <w:rStyle w:val="default"/>
          <w:rFonts w:cs="FrankRuehl" w:hint="cs"/>
          <w:rtl/>
        </w:rPr>
        <w:t xml:space="preserve"> </w:t>
      </w:r>
      <w:r w:rsidR="001F064C">
        <w:rPr>
          <w:rStyle w:val="default"/>
          <w:rFonts w:cs="FrankRuehl" w:hint="cs"/>
          <w:rtl/>
        </w:rPr>
        <w:t>אני מתקין</w:t>
      </w:r>
      <w:r w:rsidR="001B2424">
        <w:rPr>
          <w:rStyle w:val="default"/>
          <w:rFonts w:cs="FrankRuehl" w:hint="cs"/>
          <w:rtl/>
        </w:rPr>
        <w:t xml:space="preserve"> צו זה</w:t>
      </w:r>
      <w:r w:rsidR="00354DF8">
        <w:rPr>
          <w:rStyle w:val="default"/>
          <w:rFonts w:cs="FrankRuehl" w:hint="cs"/>
          <w:rtl/>
        </w:rPr>
        <w:t xml:space="preserve"> –</w:t>
      </w:r>
    </w:p>
    <w:p w14:paraId="34979463" w14:textId="77777777" w:rsidR="00852F43" w:rsidRDefault="00852F43" w:rsidP="001B2424">
      <w:pPr>
        <w:pStyle w:val="P00"/>
        <w:spacing w:before="72"/>
        <w:ind w:left="0" w:right="1134"/>
        <w:rPr>
          <w:rStyle w:val="default"/>
          <w:rFonts w:cs="FrankRuehl" w:hint="cs"/>
          <w:rtl/>
        </w:rPr>
      </w:pPr>
      <w:bookmarkStart w:id="0" w:name="Seif1"/>
      <w:bookmarkEnd w:id="0"/>
      <w:r>
        <w:rPr>
          <w:rFonts w:cs="Miriam"/>
          <w:lang w:val="he-IL"/>
        </w:rPr>
        <w:pict w14:anchorId="028ED8F7">
          <v:rect id="_x0000_s1708" style="position:absolute;left:0;text-align:left;margin-left:463.5pt;margin-top:8.05pt;width:75.05pt;height:18pt;z-index:251656704" filled="f" stroked="f" strokecolor="lime" strokeweight=".25pt">
            <v:textbox style="mso-next-textbox:#_x0000_s1708" inset="1mm,0,1mm,0">
              <w:txbxContent>
                <w:p w14:paraId="15B2F650" w14:textId="77777777" w:rsidR="00EC4D95" w:rsidRDefault="00B3535B" w:rsidP="00852F43">
                  <w:pPr>
                    <w:spacing w:line="160" w:lineRule="exact"/>
                    <w:rPr>
                      <w:rFonts w:cs="Miriam" w:hint="cs"/>
                      <w:noProof/>
                      <w:sz w:val="18"/>
                      <w:szCs w:val="18"/>
                      <w:rtl/>
                    </w:rPr>
                  </w:pPr>
                  <w:r>
                    <w:rPr>
                      <w:rFonts w:cs="Miriam" w:hint="cs"/>
                      <w:sz w:val="18"/>
                      <w:szCs w:val="18"/>
                      <w:rtl/>
                    </w:rPr>
                    <w:t>הגדרות</w:t>
                  </w:r>
                </w:p>
              </w:txbxContent>
            </v:textbox>
            <w10:anchorlock/>
          </v:rect>
        </w:pict>
      </w:r>
      <w:r>
        <w:rPr>
          <w:rStyle w:val="big-number"/>
          <w:rFonts w:cs="Miriam"/>
          <w:rtl/>
        </w:rPr>
        <w:t>1</w:t>
      </w:r>
      <w:r>
        <w:rPr>
          <w:rStyle w:val="big-number"/>
          <w:rFonts w:cs="FrankRuehl"/>
          <w:sz w:val="26"/>
          <w:szCs w:val="26"/>
          <w:rtl/>
        </w:rPr>
        <w:t>.</w:t>
      </w:r>
      <w:r>
        <w:rPr>
          <w:rStyle w:val="big-number"/>
          <w:rFonts w:cs="FrankRuehl"/>
          <w:sz w:val="26"/>
          <w:szCs w:val="26"/>
          <w:rtl/>
        </w:rPr>
        <w:tab/>
      </w:r>
      <w:r w:rsidR="001B2424">
        <w:rPr>
          <w:rStyle w:val="default"/>
          <w:rFonts w:cs="FrankRuehl" w:hint="cs"/>
          <w:rtl/>
        </w:rPr>
        <w:t>בצו ז</w:t>
      </w:r>
      <w:r w:rsidR="00B3535B">
        <w:rPr>
          <w:rStyle w:val="default"/>
          <w:rFonts w:cs="FrankRuehl" w:hint="cs"/>
          <w:rtl/>
        </w:rPr>
        <w:t xml:space="preserve">ה </w:t>
      </w:r>
      <w:r w:rsidR="00B3535B">
        <w:rPr>
          <w:rStyle w:val="default"/>
          <w:rFonts w:cs="FrankRuehl"/>
          <w:rtl/>
        </w:rPr>
        <w:t>–</w:t>
      </w:r>
    </w:p>
    <w:p w14:paraId="36246AD0" w14:textId="77777777" w:rsidR="00A951B1" w:rsidRDefault="00A951B1" w:rsidP="001B2424">
      <w:pPr>
        <w:pStyle w:val="P00"/>
        <w:spacing w:before="72"/>
        <w:ind w:left="0" w:right="1134"/>
        <w:rPr>
          <w:rStyle w:val="default"/>
          <w:rFonts w:cs="FrankRuehl" w:hint="cs"/>
          <w:rtl/>
        </w:rPr>
      </w:pPr>
      <w:r>
        <w:rPr>
          <w:rStyle w:val="default"/>
          <w:rFonts w:cs="FrankRuehl" w:hint="cs"/>
          <w:rtl/>
        </w:rPr>
        <w:tab/>
        <w:t>"</w:t>
      </w:r>
      <w:r w:rsidR="00354DF8">
        <w:rPr>
          <w:rStyle w:val="default"/>
          <w:rFonts w:cs="FrankRuehl" w:hint="cs"/>
          <w:rtl/>
        </w:rPr>
        <w:t xml:space="preserve">אתר" </w:t>
      </w:r>
      <w:r w:rsidR="00354DF8">
        <w:rPr>
          <w:rStyle w:val="default"/>
          <w:rFonts w:cs="FrankRuehl"/>
          <w:rtl/>
        </w:rPr>
        <w:t>–</w:t>
      </w:r>
      <w:r w:rsidR="00354DF8">
        <w:rPr>
          <w:rStyle w:val="default"/>
          <w:rFonts w:cs="FrankRuehl" w:hint="cs"/>
          <w:rtl/>
        </w:rPr>
        <w:t xml:space="preserve"> מיקום זמני למבנים יבילים זמניים, כפי שמסומן ומפורט בתשריט שבתוספת, החתום בידי מיום כ"ה בתמוז התשע"ט (28 ביולי 2019)</w:t>
      </w:r>
      <w:r>
        <w:rPr>
          <w:rStyle w:val="default"/>
          <w:rFonts w:cs="FrankRuehl" w:hint="cs"/>
          <w:rtl/>
        </w:rPr>
        <w:t>;</w:t>
      </w:r>
    </w:p>
    <w:p w14:paraId="2E228707" w14:textId="77777777" w:rsidR="00A951B1" w:rsidRDefault="00A951B1" w:rsidP="001B2424">
      <w:pPr>
        <w:pStyle w:val="P00"/>
        <w:spacing w:before="72"/>
        <w:ind w:left="0" w:right="1134"/>
        <w:rPr>
          <w:rStyle w:val="default"/>
          <w:rFonts w:cs="FrankRuehl"/>
          <w:rtl/>
        </w:rPr>
      </w:pPr>
      <w:r>
        <w:rPr>
          <w:rStyle w:val="default"/>
          <w:rFonts w:cs="FrankRuehl" w:hint="cs"/>
          <w:rtl/>
        </w:rPr>
        <w:tab/>
        <w:t>"</w:t>
      </w:r>
      <w:r w:rsidR="00354DF8">
        <w:rPr>
          <w:rStyle w:val="default"/>
          <w:rFonts w:cs="FrankRuehl" w:hint="cs"/>
          <w:rtl/>
        </w:rPr>
        <w:t xml:space="preserve">מבנה יביל זמני" </w:t>
      </w:r>
      <w:r w:rsidR="00354DF8">
        <w:rPr>
          <w:rStyle w:val="default"/>
          <w:rFonts w:cs="FrankRuehl"/>
          <w:rtl/>
        </w:rPr>
        <w:t>–</w:t>
      </w:r>
      <w:r w:rsidR="00354DF8">
        <w:rPr>
          <w:rStyle w:val="default"/>
          <w:rFonts w:cs="FrankRuehl" w:hint="cs"/>
          <w:rtl/>
        </w:rPr>
        <w:t xml:space="preserve"> מבנה לצורכי מגורים זמניים, לצורך מתן דיור חלופי לתושב קיבוץ הראל אשר רשות מקרקעי ישראל אישרה כי ביתו נשרף בשריפה שפרצה בקיבוץ הראל בחודש מאי 2019</w:t>
      </w:r>
      <w:r w:rsidR="00F66809">
        <w:rPr>
          <w:rStyle w:val="default"/>
          <w:rFonts w:cs="FrankRuehl" w:hint="cs"/>
          <w:rtl/>
        </w:rPr>
        <w:t>;</w:t>
      </w:r>
    </w:p>
    <w:p w14:paraId="7DA2ECBC" w14:textId="77777777" w:rsidR="00F66809" w:rsidRDefault="00F66809" w:rsidP="001B2424">
      <w:pPr>
        <w:pStyle w:val="P00"/>
        <w:spacing w:before="72"/>
        <w:ind w:left="0" w:right="1134"/>
        <w:rPr>
          <w:rStyle w:val="default"/>
          <w:rFonts w:cs="FrankRuehl"/>
          <w:rtl/>
        </w:rPr>
      </w:pPr>
      <w:r>
        <w:rPr>
          <w:rStyle w:val="default"/>
          <w:rFonts w:cs="FrankRuehl"/>
          <w:rtl/>
        </w:rPr>
        <w:tab/>
      </w:r>
      <w:r>
        <w:rPr>
          <w:rStyle w:val="default"/>
          <w:rFonts w:cs="FrankRuehl" w:hint="cs"/>
          <w:rtl/>
        </w:rPr>
        <w:t>"</w:t>
      </w:r>
      <w:r w:rsidR="00354DF8">
        <w:rPr>
          <w:rStyle w:val="default"/>
          <w:rFonts w:cs="FrankRuehl" w:hint="cs"/>
          <w:rtl/>
        </w:rPr>
        <w:t xml:space="preserve">מהנדס" </w:t>
      </w:r>
      <w:r w:rsidR="00354DF8">
        <w:rPr>
          <w:rStyle w:val="default"/>
          <w:rFonts w:cs="FrankRuehl"/>
          <w:rtl/>
        </w:rPr>
        <w:t>–</w:t>
      </w:r>
      <w:r w:rsidR="00354DF8">
        <w:rPr>
          <w:rStyle w:val="default"/>
          <w:rFonts w:cs="FrankRuehl" w:hint="cs"/>
          <w:rtl/>
        </w:rPr>
        <w:t xml:space="preserve"> מהנדס הוועדה המקומית מטה יהודה</w:t>
      </w:r>
      <w:r>
        <w:rPr>
          <w:rStyle w:val="default"/>
          <w:rFonts w:cs="FrankRuehl" w:hint="cs"/>
          <w:rtl/>
        </w:rPr>
        <w:t>.</w:t>
      </w:r>
    </w:p>
    <w:p w14:paraId="6E60D64A" w14:textId="77777777" w:rsidR="001F064C" w:rsidRDefault="001F064C" w:rsidP="00163A19">
      <w:pPr>
        <w:pStyle w:val="P00"/>
        <w:spacing w:before="72"/>
        <w:ind w:left="0" w:right="1134"/>
        <w:rPr>
          <w:rStyle w:val="default"/>
          <w:rFonts w:cs="FrankRuehl" w:hint="cs"/>
          <w:rtl/>
        </w:rPr>
      </w:pPr>
      <w:bookmarkStart w:id="1" w:name="Seif2"/>
      <w:bookmarkEnd w:id="1"/>
      <w:r>
        <w:rPr>
          <w:rFonts w:cs="Miriam"/>
          <w:lang w:val="he-IL"/>
        </w:rPr>
        <w:pict w14:anchorId="3D263DD1">
          <v:rect id="_x0000_s1740" style="position:absolute;left:0;text-align:left;margin-left:463.5pt;margin-top:8.05pt;width:75.05pt;height:14.8pt;z-index:251657728" filled="f" stroked="f" strokecolor="lime" strokeweight=".25pt">
            <v:textbox style="mso-next-textbox:#_x0000_s1740" inset="1mm,0,1mm,0">
              <w:txbxContent>
                <w:p w14:paraId="5445C8AB" w14:textId="77777777" w:rsidR="001F064C" w:rsidRDefault="00354DF8" w:rsidP="006030B4">
                  <w:pPr>
                    <w:spacing w:line="160" w:lineRule="exact"/>
                    <w:rPr>
                      <w:rFonts w:cs="Miriam" w:hint="cs"/>
                      <w:noProof/>
                      <w:sz w:val="18"/>
                      <w:szCs w:val="18"/>
                      <w:rtl/>
                    </w:rPr>
                  </w:pPr>
                  <w:r>
                    <w:rPr>
                      <w:rFonts w:cs="Miriam" w:hint="cs"/>
                      <w:sz w:val="18"/>
                      <w:szCs w:val="18"/>
                      <w:rtl/>
                    </w:rPr>
                    <w:t>הפטור ותנאיו</w:t>
                  </w:r>
                </w:p>
              </w:txbxContent>
            </v:textbox>
            <w10:anchorlock/>
          </v:rect>
        </w:pict>
      </w:r>
      <w:r>
        <w:rPr>
          <w:rStyle w:val="big-number"/>
          <w:rFonts w:cs="Miriam" w:hint="cs"/>
          <w:rtl/>
        </w:rPr>
        <w:t>2</w:t>
      </w:r>
      <w:r>
        <w:rPr>
          <w:rStyle w:val="big-number"/>
          <w:rFonts w:cs="FrankRuehl"/>
          <w:sz w:val="26"/>
          <w:szCs w:val="26"/>
          <w:rtl/>
        </w:rPr>
        <w:t>.</w:t>
      </w:r>
      <w:r>
        <w:rPr>
          <w:rStyle w:val="big-number"/>
          <w:rFonts w:cs="FrankRuehl"/>
          <w:sz w:val="26"/>
          <w:szCs w:val="26"/>
          <w:rtl/>
        </w:rPr>
        <w:tab/>
      </w:r>
      <w:r w:rsidR="006030B4">
        <w:rPr>
          <w:rStyle w:val="default"/>
          <w:rFonts w:cs="FrankRuehl" w:hint="cs"/>
          <w:rtl/>
        </w:rPr>
        <w:t xml:space="preserve">הצבת </w:t>
      </w:r>
      <w:r w:rsidR="00354DF8">
        <w:rPr>
          <w:rStyle w:val="default"/>
          <w:rFonts w:cs="FrankRuehl" w:hint="cs"/>
          <w:rtl/>
        </w:rPr>
        <w:t>10 מבנים יבילים זמניים בשטח האתר, העבודות הנדרשות במישרין לשם כך, והשימוש בהם למגורים בלבד, הצבת מרחב מוגן מוסדי (ממ"מ) בגודל שלא יעלה על 30 מ"ר והעבודות הנדרשות במישרין לשם הצבתו, פטורים מהיתר לפי פרק ה' לחוק ומתכנית, לתקופה של שלוש שנים מיום תחילתו של צו זה, ובלבד שהתקיימו כל אלה</w:t>
      </w:r>
      <w:r w:rsidR="00D71AC9">
        <w:rPr>
          <w:rStyle w:val="default"/>
          <w:rFonts w:cs="FrankRuehl" w:hint="cs"/>
          <w:rtl/>
        </w:rPr>
        <w:t>:</w:t>
      </w:r>
    </w:p>
    <w:p w14:paraId="1409C79A" w14:textId="77777777" w:rsidR="006030B4" w:rsidRDefault="006030B4" w:rsidP="00016C74">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r>
      <w:r w:rsidR="00354DF8">
        <w:rPr>
          <w:rStyle w:val="default"/>
          <w:rFonts w:cs="FrankRuehl" w:hint="cs"/>
          <w:rtl/>
        </w:rPr>
        <w:t>המבנים היבילים הזמניים יוצבו באחריות רשות מקרקעי ישראל, באמצעות קיבוץ הראל או מי מטעמו ובפיקוח רשות מקרקעי ישראל</w:t>
      </w:r>
      <w:r w:rsidR="00016C74">
        <w:rPr>
          <w:rStyle w:val="default"/>
          <w:rFonts w:cs="FrankRuehl" w:hint="cs"/>
          <w:rtl/>
        </w:rPr>
        <w:t>;</w:t>
      </w:r>
    </w:p>
    <w:p w14:paraId="563B1604" w14:textId="77777777" w:rsidR="00016C74" w:rsidRDefault="00016C74" w:rsidP="00016C74">
      <w:pPr>
        <w:pStyle w:val="P00"/>
        <w:spacing w:before="72"/>
        <w:ind w:left="624" w:right="1134"/>
        <w:rPr>
          <w:rStyle w:val="default"/>
          <w:rFonts w:cs="FrankRuehl"/>
          <w:rtl/>
        </w:rPr>
      </w:pPr>
      <w:r>
        <w:rPr>
          <w:rStyle w:val="default"/>
          <w:rFonts w:cs="FrankRuehl" w:hint="cs"/>
          <w:rtl/>
        </w:rPr>
        <w:t>(2)</w:t>
      </w:r>
      <w:r>
        <w:rPr>
          <w:rStyle w:val="default"/>
          <w:rFonts w:cs="FrankRuehl" w:hint="cs"/>
          <w:rtl/>
        </w:rPr>
        <w:tab/>
      </w:r>
      <w:r w:rsidR="00354DF8">
        <w:rPr>
          <w:rStyle w:val="default"/>
          <w:rFonts w:cs="FrankRuehl" w:hint="cs"/>
          <w:rtl/>
        </w:rPr>
        <w:t>המבנה היביל יהיה חד-קומתי ושטחו לא יעלה על 120 מטרים מרובעים</w:t>
      </w:r>
      <w:r>
        <w:rPr>
          <w:rStyle w:val="default"/>
          <w:rFonts w:cs="FrankRuehl" w:hint="cs"/>
          <w:rtl/>
        </w:rPr>
        <w:t>;</w:t>
      </w:r>
    </w:p>
    <w:p w14:paraId="33C884B3" w14:textId="77777777" w:rsidR="00016C74" w:rsidRDefault="00016C74" w:rsidP="00016C74">
      <w:pPr>
        <w:pStyle w:val="P00"/>
        <w:spacing w:before="72"/>
        <w:ind w:left="624" w:right="1134"/>
        <w:rPr>
          <w:rStyle w:val="default"/>
          <w:rFonts w:cs="FrankRuehl"/>
          <w:rtl/>
        </w:rPr>
      </w:pPr>
      <w:r>
        <w:rPr>
          <w:rStyle w:val="default"/>
          <w:rFonts w:cs="FrankRuehl" w:hint="cs"/>
          <w:rtl/>
        </w:rPr>
        <w:t>(3)</w:t>
      </w:r>
      <w:r>
        <w:rPr>
          <w:rStyle w:val="default"/>
          <w:rFonts w:cs="FrankRuehl" w:hint="cs"/>
          <w:rtl/>
        </w:rPr>
        <w:tab/>
      </w:r>
      <w:r w:rsidR="00354DF8">
        <w:rPr>
          <w:rStyle w:val="default"/>
          <w:rFonts w:cs="FrankRuehl" w:hint="cs"/>
          <w:rtl/>
        </w:rPr>
        <w:t>הצבת מבנה יביל זמני והשימוש בו למגורים תהיה לתקופה שלא תעלה על שלוש שנים מיום תחילתו של צו זה</w:t>
      </w:r>
      <w:r>
        <w:rPr>
          <w:rStyle w:val="default"/>
          <w:rFonts w:cs="FrankRuehl" w:hint="cs"/>
          <w:rtl/>
        </w:rPr>
        <w:t>;</w:t>
      </w:r>
    </w:p>
    <w:p w14:paraId="2E979A6D" w14:textId="77777777" w:rsidR="00016C74" w:rsidRDefault="00016C74" w:rsidP="00163A19">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r>
      <w:r w:rsidR="00354DF8">
        <w:rPr>
          <w:rStyle w:val="default"/>
          <w:rFonts w:cs="FrankRuehl" w:hint="cs"/>
          <w:rtl/>
        </w:rPr>
        <w:t>העבודות או השימושים יבוצעו בהתאם להוראות החוק שעניינן תכן הבנייה</w:t>
      </w:r>
      <w:r>
        <w:rPr>
          <w:rStyle w:val="default"/>
          <w:rFonts w:cs="FrankRuehl" w:hint="cs"/>
          <w:rtl/>
        </w:rPr>
        <w:t>;</w:t>
      </w:r>
    </w:p>
    <w:p w14:paraId="090C0172" w14:textId="77777777" w:rsidR="00016C74" w:rsidRDefault="00016C74" w:rsidP="00016C74">
      <w:pPr>
        <w:pStyle w:val="P00"/>
        <w:spacing w:before="72"/>
        <w:ind w:left="624" w:right="1134"/>
        <w:rPr>
          <w:rStyle w:val="default"/>
          <w:rFonts w:cs="FrankRuehl"/>
          <w:rtl/>
        </w:rPr>
      </w:pPr>
      <w:r>
        <w:rPr>
          <w:rStyle w:val="default"/>
          <w:rFonts w:cs="FrankRuehl" w:hint="cs"/>
          <w:rtl/>
        </w:rPr>
        <w:t>(5)</w:t>
      </w:r>
      <w:r>
        <w:rPr>
          <w:rStyle w:val="default"/>
          <w:rFonts w:cs="FrankRuehl" w:hint="cs"/>
          <w:rtl/>
        </w:rPr>
        <w:tab/>
      </w:r>
      <w:r w:rsidR="00354DF8">
        <w:rPr>
          <w:rStyle w:val="default"/>
          <w:rFonts w:cs="FrankRuehl" w:hint="cs"/>
          <w:rtl/>
        </w:rPr>
        <w:t>התקבל אישור בכתב מהמהנדס או מי מטעמו, כי שוכנע שהמבנה היביל הזמני מתאים לייעודו מבחינת בטיחותו, יציבותו, רצפתו, קירותיו, חלונותיו ודלתותיו, ואישר את אופן חיבורו לרשתות המים, הביוב, הניקוז, התקשורת והחשמל;</w:t>
      </w:r>
    </w:p>
    <w:p w14:paraId="2CA02E95" w14:textId="77777777" w:rsidR="00354DF8" w:rsidRDefault="00354DF8" w:rsidP="00016C74">
      <w:pPr>
        <w:pStyle w:val="P00"/>
        <w:spacing w:before="72"/>
        <w:ind w:left="624" w:right="1134"/>
        <w:rPr>
          <w:rStyle w:val="default"/>
          <w:rFonts w:cs="FrankRuehl"/>
          <w:rtl/>
        </w:rPr>
      </w:pPr>
      <w:r>
        <w:rPr>
          <w:rStyle w:val="default"/>
          <w:rFonts w:cs="FrankRuehl" w:hint="cs"/>
          <w:rtl/>
        </w:rPr>
        <w:t>(6)</w:t>
      </w:r>
      <w:r>
        <w:rPr>
          <w:rStyle w:val="default"/>
          <w:rFonts w:cs="FrankRuehl"/>
          <w:rtl/>
        </w:rPr>
        <w:tab/>
      </w:r>
      <w:r>
        <w:rPr>
          <w:rStyle w:val="default"/>
          <w:rFonts w:cs="FrankRuehl" w:hint="cs"/>
          <w:rtl/>
        </w:rPr>
        <w:t>התקבל אישור בכתב מהמהנדס או מי מטעמו, כי ניתן אישור פיקוד העורף לפתרון מיגון בעבור המבנה היביל הזמני וניתן אישור הרשות הארצית לכבאות והצלה, לשימוש למגורים במבנה הזמני;</w:t>
      </w:r>
    </w:p>
    <w:p w14:paraId="1827DE80" w14:textId="77777777" w:rsidR="00354DF8" w:rsidRDefault="00354DF8" w:rsidP="00016C74">
      <w:pPr>
        <w:pStyle w:val="P00"/>
        <w:spacing w:before="72"/>
        <w:ind w:left="624" w:right="1134"/>
        <w:rPr>
          <w:rStyle w:val="default"/>
          <w:rFonts w:cs="FrankRuehl" w:hint="cs"/>
          <w:rtl/>
        </w:rPr>
      </w:pPr>
      <w:r>
        <w:rPr>
          <w:rStyle w:val="default"/>
          <w:rFonts w:cs="FrankRuehl" w:hint="cs"/>
          <w:rtl/>
        </w:rPr>
        <w:t>(7)</w:t>
      </w:r>
      <w:r>
        <w:rPr>
          <w:rStyle w:val="default"/>
          <w:rFonts w:cs="FrankRuehl"/>
          <w:rtl/>
        </w:rPr>
        <w:tab/>
      </w:r>
      <w:r>
        <w:rPr>
          <w:rStyle w:val="default"/>
          <w:rFonts w:cs="FrankRuehl" w:hint="cs"/>
          <w:rtl/>
        </w:rPr>
        <w:t>לא יבוצעו עבודות לפי צו זה אלא בחלוף 15 ימים מיום תחילתו.</w:t>
      </w:r>
    </w:p>
    <w:p w14:paraId="4C8F9C35" w14:textId="77777777" w:rsidR="00354DF8" w:rsidRPr="00354DF8" w:rsidRDefault="00354DF8" w:rsidP="00354DF8">
      <w:pPr>
        <w:pStyle w:val="P00"/>
        <w:spacing w:before="72"/>
        <w:ind w:left="0" w:right="1134"/>
        <w:rPr>
          <w:rStyle w:val="default"/>
          <w:rFonts w:cs="FrankRuehl" w:hint="cs"/>
          <w:sz w:val="20"/>
          <w:rtl/>
        </w:rPr>
      </w:pPr>
      <w:bookmarkStart w:id="2" w:name="Seif3"/>
      <w:bookmarkEnd w:id="2"/>
      <w:r>
        <w:rPr>
          <w:rFonts w:cs="Miriam"/>
          <w:lang w:val="he-IL"/>
        </w:rPr>
        <w:pict w14:anchorId="7F1E5CB5">
          <v:rect id="_x0000_s1741" style="position:absolute;left:0;text-align:left;margin-left:463.5pt;margin-top:8.05pt;width:75.05pt;height:19.6pt;z-index:251658752" filled="f" stroked="f" strokecolor="lime" strokeweight=".25pt">
            <v:textbox style="mso-next-textbox:#_x0000_s1741" inset="1mm,0,1mm,0">
              <w:txbxContent>
                <w:p w14:paraId="1870AB10" w14:textId="77777777" w:rsidR="00354DF8" w:rsidRDefault="00354DF8" w:rsidP="00354DF8">
                  <w:pPr>
                    <w:spacing w:line="160" w:lineRule="exact"/>
                    <w:rPr>
                      <w:rFonts w:cs="Miriam" w:hint="cs"/>
                      <w:noProof/>
                      <w:sz w:val="18"/>
                      <w:szCs w:val="18"/>
                      <w:rtl/>
                    </w:rPr>
                  </w:pPr>
                  <w:r>
                    <w:rPr>
                      <w:rFonts w:cs="Miriam" w:hint="cs"/>
                      <w:sz w:val="18"/>
                      <w:szCs w:val="18"/>
                      <w:rtl/>
                    </w:rPr>
                    <w:t>השבת המצב לקדמותו</w:t>
                  </w:r>
                </w:p>
              </w:txbxContent>
            </v:textbox>
            <w10:anchorlock/>
          </v:rect>
        </w:pict>
      </w:r>
      <w:r>
        <w:rPr>
          <w:rStyle w:val="big-number"/>
          <w:rFonts w:cs="Miriam" w:hint="cs"/>
          <w:rtl/>
        </w:rPr>
        <w:t>3</w:t>
      </w:r>
      <w:r>
        <w:rPr>
          <w:rStyle w:val="big-number"/>
          <w:rFonts w:cs="FrankRuehl"/>
          <w:sz w:val="26"/>
          <w:szCs w:val="26"/>
          <w:rtl/>
        </w:rPr>
        <w:t>.</w:t>
      </w:r>
      <w:r>
        <w:rPr>
          <w:rStyle w:val="big-number"/>
          <w:rFonts w:cs="FrankRuehl"/>
          <w:sz w:val="26"/>
          <w:szCs w:val="26"/>
          <w:rtl/>
        </w:rPr>
        <w:tab/>
      </w:r>
      <w:r w:rsidRPr="00354DF8">
        <w:rPr>
          <w:rStyle w:val="default"/>
          <w:rFonts w:cs="FrankRuehl" w:hint="cs"/>
          <w:sz w:val="20"/>
          <w:rtl/>
        </w:rPr>
        <w:t>עם פקיעת צו זה, רשות מקרקעי ישראל תפרק את כל המבנים היבילים הזמניים באתר, והשטח ישוקם ויוחזר לקדמותו; עם גמר ביצוע העבודות ושיקום השטח תיערך תכנית עדות (</w:t>
      </w:r>
      <w:r w:rsidRPr="00354DF8">
        <w:rPr>
          <w:rStyle w:val="default"/>
          <w:rFonts w:cs="FrankRuehl"/>
          <w:smallCaps/>
          <w:sz w:val="20"/>
        </w:rPr>
        <w:t>as made</w:t>
      </w:r>
      <w:r w:rsidRPr="00354DF8">
        <w:rPr>
          <w:rStyle w:val="default"/>
          <w:rFonts w:cs="FrankRuehl" w:hint="cs"/>
          <w:sz w:val="20"/>
          <w:rtl/>
        </w:rPr>
        <w:t>) ועותק ממנה יועבר למשרדי הוועדה המחוזית ירושלים, הוועדה המקומית מטה יהודה ומינהל התכנון במשרד האוצר.</w:t>
      </w:r>
    </w:p>
    <w:p w14:paraId="3C687093" w14:textId="77777777" w:rsidR="00354DF8" w:rsidRDefault="00354DF8" w:rsidP="00354DF8">
      <w:pPr>
        <w:pStyle w:val="P00"/>
        <w:spacing w:before="72"/>
        <w:ind w:left="0" w:right="1134"/>
        <w:rPr>
          <w:rStyle w:val="default"/>
          <w:rFonts w:cs="FrankRuehl"/>
          <w:rtl/>
        </w:rPr>
      </w:pPr>
    </w:p>
    <w:p w14:paraId="0DB390A5" w14:textId="77777777" w:rsidR="00354DF8" w:rsidRPr="00035D5F" w:rsidRDefault="00354DF8" w:rsidP="00354DF8">
      <w:pPr>
        <w:pStyle w:val="medium2-header"/>
        <w:keepLines w:val="0"/>
        <w:spacing w:before="72"/>
        <w:ind w:left="0" w:right="1134"/>
        <w:rPr>
          <w:rFonts w:cs="FrankRuehl" w:hint="cs"/>
          <w:noProof/>
          <w:sz w:val="20"/>
          <w:rtl/>
        </w:rPr>
      </w:pPr>
      <w:bookmarkStart w:id="3" w:name="med0"/>
      <w:bookmarkEnd w:id="3"/>
      <w:r w:rsidRPr="00035D5F">
        <w:rPr>
          <w:rFonts w:cs="FrankRuehl" w:hint="cs"/>
          <w:noProof/>
          <w:sz w:val="20"/>
          <w:rtl/>
        </w:rPr>
        <w:t>תוספת</w:t>
      </w:r>
    </w:p>
    <w:p w14:paraId="3CC0CA3B" w14:textId="77777777" w:rsidR="00354DF8" w:rsidRDefault="00354DF8" w:rsidP="00354DF8">
      <w:pPr>
        <w:pStyle w:val="P00"/>
        <w:spacing w:before="72"/>
        <w:ind w:left="0" w:right="1134"/>
        <w:jc w:val="center"/>
        <w:rPr>
          <w:rStyle w:val="default"/>
          <w:rFonts w:cs="FrankRuehl"/>
          <w:sz w:val="24"/>
          <w:szCs w:val="24"/>
          <w:rtl/>
        </w:rPr>
      </w:pPr>
      <w:r w:rsidRPr="00035D5F">
        <w:rPr>
          <w:rStyle w:val="default"/>
          <w:rFonts w:cs="FrankRuehl" w:hint="cs"/>
          <w:sz w:val="24"/>
          <w:szCs w:val="24"/>
          <w:rtl/>
        </w:rPr>
        <w:t>(סעיף 1)</w:t>
      </w:r>
    </w:p>
    <w:p w14:paraId="4B1B0D6E" w14:textId="77777777" w:rsidR="007425F5" w:rsidRPr="007425F5" w:rsidRDefault="007425F5" w:rsidP="007425F5">
      <w:pPr>
        <w:pStyle w:val="P00"/>
        <w:spacing w:before="72"/>
        <w:ind w:left="0" w:right="1134"/>
        <w:rPr>
          <w:rStyle w:val="default"/>
          <w:rFonts w:cs="FrankRuehl" w:hint="cs"/>
          <w:rtl/>
        </w:rPr>
      </w:pPr>
      <w:r>
        <w:rPr>
          <w:rStyle w:val="default"/>
          <w:rFonts w:cs="FrankRuehl" w:hint="cs"/>
          <w:rtl/>
        </w:rPr>
        <w:t>(1)</w:t>
      </w:r>
      <w:r>
        <w:rPr>
          <w:rStyle w:val="default"/>
          <w:rFonts w:cs="FrankRuehl"/>
          <w:rtl/>
        </w:rPr>
        <w:tab/>
      </w:r>
      <w:r>
        <w:rPr>
          <w:rStyle w:val="default"/>
          <w:rFonts w:cs="FrankRuehl" w:hint="cs"/>
          <w:rtl/>
        </w:rPr>
        <w:t>אתר בשטחו של קיבוץ הראל:</w:t>
      </w:r>
    </w:p>
    <w:p w14:paraId="67DF0030" w14:textId="77777777" w:rsidR="00354DF8" w:rsidRDefault="007425F5" w:rsidP="007425F5">
      <w:pPr>
        <w:pStyle w:val="P00"/>
        <w:spacing w:before="72"/>
        <w:ind w:left="0" w:right="1134"/>
        <w:jc w:val="center"/>
        <w:rPr>
          <w:rStyle w:val="default"/>
          <w:rFonts w:cs="FrankRuehl"/>
          <w:rtl/>
        </w:rPr>
      </w:pPr>
      <w:r w:rsidRPr="00354DF8">
        <w:rPr>
          <w:rStyle w:val="default"/>
          <w:rFonts w:cs="FrankRuehl"/>
        </w:rPr>
        <w:lastRenderedPageBreak/>
        <w:pict w14:anchorId="4AD77E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9pt;height:284.7pt">
            <v:imagedata r:id="rId7" o:title=""/>
          </v:shape>
        </w:pict>
      </w:r>
    </w:p>
    <w:p w14:paraId="7117195C" w14:textId="77777777" w:rsidR="00354DF8" w:rsidRDefault="00354DF8" w:rsidP="00386C3E">
      <w:pPr>
        <w:pStyle w:val="P00"/>
        <w:spacing w:before="72"/>
        <w:ind w:left="0" w:right="1134"/>
        <w:rPr>
          <w:rStyle w:val="default"/>
          <w:rFonts w:cs="FrankRuehl"/>
          <w:rtl/>
        </w:rPr>
      </w:pPr>
    </w:p>
    <w:p w14:paraId="1E34DC27" w14:textId="77777777" w:rsidR="00354DF8" w:rsidRDefault="00354DF8" w:rsidP="00386C3E">
      <w:pPr>
        <w:pStyle w:val="P00"/>
        <w:spacing w:before="72"/>
        <w:ind w:left="0" w:right="1134"/>
        <w:rPr>
          <w:rStyle w:val="default"/>
          <w:rFonts w:cs="FrankRuehl"/>
          <w:rtl/>
        </w:rPr>
      </w:pPr>
    </w:p>
    <w:p w14:paraId="6CEE9636" w14:textId="77777777" w:rsidR="00577A69" w:rsidRDefault="007425F5" w:rsidP="00016C74">
      <w:pPr>
        <w:pStyle w:val="sig-0"/>
        <w:tabs>
          <w:tab w:val="clear" w:pos="4820"/>
          <w:tab w:val="center" w:pos="5670"/>
        </w:tabs>
        <w:spacing w:before="72"/>
        <w:ind w:left="0" w:right="1134"/>
        <w:rPr>
          <w:rFonts w:cs="FrankRuehl" w:hint="cs"/>
          <w:sz w:val="26"/>
          <w:rtl/>
        </w:rPr>
      </w:pPr>
      <w:r>
        <w:rPr>
          <w:rFonts w:cs="FrankRuehl" w:hint="cs"/>
          <w:sz w:val="26"/>
          <w:rtl/>
        </w:rPr>
        <w:t xml:space="preserve">כ"ה בתמוז </w:t>
      </w:r>
      <w:r w:rsidR="007C4E7F">
        <w:rPr>
          <w:rFonts w:cs="FrankRuehl" w:hint="cs"/>
          <w:sz w:val="26"/>
          <w:rtl/>
        </w:rPr>
        <w:t>התשע"ט (</w:t>
      </w:r>
      <w:r>
        <w:rPr>
          <w:rFonts w:cs="FrankRuehl" w:hint="cs"/>
          <w:sz w:val="26"/>
          <w:rtl/>
        </w:rPr>
        <w:t>28 ביולי</w:t>
      </w:r>
      <w:r w:rsidR="007C4E7F">
        <w:rPr>
          <w:rFonts w:cs="FrankRuehl" w:hint="cs"/>
          <w:sz w:val="26"/>
          <w:rtl/>
        </w:rPr>
        <w:t xml:space="preserve"> 2019</w:t>
      </w:r>
      <w:r w:rsidR="00F5093F">
        <w:rPr>
          <w:rFonts w:cs="FrankRuehl" w:hint="cs"/>
          <w:sz w:val="26"/>
          <w:rtl/>
        </w:rPr>
        <w:t>)</w:t>
      </w:r>
      <w:r w:rsidR="00AC69D7">
        <w:rPr>
          <w:rFonts w:cs="FrankRuehl" w:hint="cs"/>
          <w:sz w:val="26"/>
          <w:rtl/>
        </w:rPr>
        <w:tab/>
      </w:r>
      <w:r w:rsidR="007C4E7F">
        <w:rPr>
          <w:rFonts w:cs="FrankRuehl" w:hint="cs"/>
          <w:sz w:val="26"/>
          <w:rtl/>
        </w:rPr>
        <w:t>משה כחלון</w:t>
      </w:r>
    </w:p>
    <w:p w14:paraId="180591DA" w14:textId="77777777" w:rsidR="00577A69" w:rsidRDefault="00AC69D7" w:rsidP="001B2424">
      <w:pPr>
        <w:pStyle w:val="sig-0"/>
        <w:tabs>
          <w:tab w:val="clear" w:pos="4820"/>
          <w:tab w:val="center" w:pos="5670"/>
        </w:tabs>
        <w:spacing w:before="0"/>
        <w:ind w:left="0" w:right="1134"/>
        <w:rPr>
          <w:rFonts w:cs="FrankRuehl" w:hint="cs"/>
          <w:sz w:val="22"/>
          <w:szCs w:val="22"/>
          <w:rtl/>
        </w:rPr>
      </w:pPr>
      <w:r>
        <w:rPr>
          <w:rFonts w:cs="FrankRuehl" w:hint="cs"/>
          <w:sz w:val="22"/>
          <w:szCs w:val="22"/>
          <w:rtl/>
        </w:rPr>
        <w:tab/>
        <w:t xml:space="preserve">שר </w:t>
      </w:r>
      <w:r w:rsidR="007C4E7F">
        <w:rPr>
          <w:rFonts w:cs="FrankRuehl" w:hint="cs"/>
          <w:sz w:val="22"/>
          <w:szCs w:val="22"/>
          <w:rtl/>
        </w:rPr>
        <w:t>האוצר</w:t>
      </w:r>
    </w:p>
    <w:p w14:paraId="28B911F7" w14:textId="77777777" w:rsidR="003B6338" w:rsidRDefault="003B6338">
      <w:pPr>
        <w:pStyle w:val="P00"/>
        <w:spacing w:before="72"/>
        <w:ind w:left="0" w:right="1134"/>
        <w:rPr>
          <w:rStyle w:val="default"/>
          <w:rFonts w:cs="FrankRuehl" w:hint="cs"/>
          <w:rtl/>
        </w:rPr>
      </w:pPr>
    </w:p>
    <w:p w14:paraId="5EF30C4B" w14:textId="77777777" w:rsidR="00E55BA0" w:rsidRDefault="00E55BA0">
      <w:pPr>
        <w:pStyle w:val="P00"/>
        <w:spacing w:before="72"/>
        <w:ind w:left="0" w:right="1134"/>
        <w:rPr>
          <w:rStyle w:val="default"/>
          <w:rFonts w:cs="FrankRuehl"/>
          <w:rtl/>
        </w:rPr>
      </w:pPr>
    </w:p>
    <w:p w14:paraId="2D2B71BD" w14:textId="77777777" w:rsidR="00B5640D" w:rsidRDefault="00B5640D">
      <w:pPr>
        <w:pStyle w:val="P00"/>
        <w:spacing w:before="72"/>
        <w:ind w:left="0" w:right="1134"/>
        <w:rPr>
          <w:rStyle w:val="default"/>
          <w:rFonts w:cs="FrankRuehl"/>
          <w:rtl/>
        </w:rPr>
      </w:pPr>
    </w:p>
    <w:p w14:paraId="76B726FD" w14:textId="77777777" w:rsidR="00B5640D" w:rsidRDefault="00B5640D">
      <w:pPr>
        <w:pStyle w:val="P00"/>
        <w:spacing w:before="72"/>
        <w:ind w:left="0" w:right="1134"/>
        <w:rPr>
          <w:rStyle w:val="default"/>
          <w:rFonts w:cs="FrankRuehl"/>
          <w:rtl/>
        </w:rPr>
      </w:pPr>
    </w:p>
    <w:p w14:paraId="6B5FB51D" w14:textId="77777777" w:rsidR="00B5640D" w:rsidRDefault="00B5640D" w:rsidP="00B5640D">
      <w:pPr>
        <w:pStyle w:val="P00"/>
        <w:spacing w:before="72"/>
        <w:ind w:left="0" w:right="1134"/>
        <w:jc w:val="center"/>
        <w:rPr>
          <w:rStyle w:val="default"/>
          <w:rFonts w:cs="David"/>
          <w:color w:val="0000FF"/>
          <w:szCs w:val="24"/>
          <w:u w:val="single"/>
          <w:rtl/>
        </w:rPr>
      </w:pPr>
      <w:hyperlink r:id="rId8" w:history="1">
        <w:r>
          <w:rPr>
            <w:rStyle w:val="default"/>
            <w:rFonts w:cs="David"/>
            <w:color w:val="0000FF"/>
            <w:szCs w:val="24"/>
            <w:u w:val="single"/>
            <w:rtl/>
          </w:rPr>
          <w:t>הודעה למנויים על עריכה ושינויים במסמכי פסיקה, חקיקה ועוד באתר נבו - הקש כאן</w:t>
        </w:r>
      </w:hyperlink>
    </w:p>
    <w:p w14:paraId="51B40774" w14:textId="77777777" w:rsidR="00E55BA0" w:rsidRPr="00B5640D" w:rsidRDefault="00E55BA0" w:rsidP="00B5640D">
      <w:pPr>
        <w:pStyle w:val="P00"/>
        <w:spacing w:before="72"/>
        <w:ind w:left="0" w:right="1134"/>
        <w:jc w:val="center"/>
        <w:rPr>
          <w:rStyle w:val="default"/>
          <w:rFonts w:cs="David"/>
          <w:color w:val="0000FF"/>
          <w:szCs w:val="24"/>
          <w:u w:val="single"/>
          <w:rtl/>
        </w:rPr>
      </w:pPr>
    </w:p>
    <w:sectPr w:rsidR="00E55BA0" w:rsidRPr="00B5640D" w:rsidSect="007F08A1">
      <w:headerReference w:type="even" r:id="rId9"/>
      <w:headerReference w:type="default" r:id="rId10"/>
      <w:footerReference w:type="even" r:id="rId11"/>
      <w:footerReference w:type="default" r:id="rId12"/>
      <w:type w:val="continuous"/>
      <w:pgSz w:w="11906" w:h="16838"/>
      <w:pgMar w:top="1200" w:right="2267" w:bottom="400" w:left="567"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73368" w14:textId="77777777" w:rsidR="00557231" w:rsidRDefault="00557231">
      <w:r>
        <w:separator/>
      </w:r>
    </w:p>
  </w:endnote>
  <w:endnote w:type="continuationSeparator" w:id="0">
    <w:p w14:paraId="411FB9CF" w14:textId="77777777" w:rsidR="00557231" w:rsidRDefault="0055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Frankruhel">
    <w:altName w:val="Times New Roman"/>
    <w:panose1 w:val="00000000000000000000"/>
    <w:charset w:val="00"/>
    <w:family w:val="roman"/>
    <w:notTrueType/>
    <w:pitch w:val="default"/>
  </w:font>
  <w:font w:name="David">
    <w:panose1 w:val="020E0502060401010101"/>
    <w:charset w:val="00"/>
    <w:family w:val="swiss"/>
    <w:pitch w:val="variable"/>
    <w:sig w:usb0="00000803" w:usb1="00000000" w:usb2="00000000" w:usb3="00000000" w:csb0="00000021" w:csb1="00000000"/>
  </w:font>
  <w:font w:name="TopType Jerushalmi">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BCE5E" w14:textId="77777777" w:rsidR="00EC4D95" w:rsidRDefault="00EC4D95">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14:paraId="3478C264" w14:textId="77777777" w:rsidR="00EC4D95" w:rsidRDefault="00EC4D95">
    <w:pPr>
      <w:pStyle w:val="a4"/>
      <w:pBdr>
        <w:top w:val="single" w:sz="4" w:space="1" w:color="auto"/>
        <w:between w:val="single" w:sz="4" w:space="0" w:color="auto"/>
      </w:pBdr>
      <w:spacing w:after="60"/>
      <w:ind w:left="0" w:right="1134"/>
      <w:jc w:val="center"/>
      <w:rPr>
        <w:rFonts w:cs="TopType Jerushalmi"/>
        <w:color w:val="000000"/>
        <w:sz w:val="28"/>
        <w:szCs w:val="22"/>
        <w:rtl/>
      </w:rPr>
    </w:pPr>
    <w:r>
      <w:rPr>
        <w:rFonts w:cs="TopType Jerushalmi"/>
        <w:color w:val="000000"/>
        <w:sz w:val="28"/>
        <w:szCs w:val="22"/>
        <w:rtl/>
      </w:rPr>
      <w:t xml:space="preserve">נבו הוצאה לאור בע"מ  </w:t>
    </w:r>
    <w:r>
      <w:rPr>
        <w:rFonts w:cs="TopType Jerushalmi"/>
        <w:color w:val="000000"/>
        <w:sz w:val="28"/>
        <w:szCs w:val="22"/>
      </w:rPr>
      <w:t>nevo.co.il</w:t>
    </w:r>
    <w:r>
      <w:rPr>
        <w:rFonts w:cs="TopType Jerushalmi"/>
        <w:color w:val="000000"/>
        <w:sz w:val="28"/>
        <w:szCs w:val="22"/>
        <w:rtl/>
      </w:rPr>
      <w:t xml:space="preserve">   המאגר המשפטי הישראלי</w:t>
    </w:r>
  </w:p>
  <w:p w14:paraId="17C652CB" w14:textId="77777777" w:rsidR="00EC4D95" w:rsidRDefault="00EC4D95">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sidR="00A3729C">
      <w:rPr>
        <w:rFonts w:cs="TopType Jerushalmi"/>
        <w:noProof/>
        <w:color w:val="000000"/>
        <w:sz w:val="14"/>
        <w:szCs w:val="14"/>
      </w:rPr>
      <w:t>Z:\000000000000-law\yael\08-11-10\500_029.doc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EB7D0" w14:textId="77777777" w:rsidR="00EC4D95" w:rsidRDefault="00EC4D95">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B5640D">
      <w:rPr>
        <w:rFonts w:hAnsi="FrankRuehl" w:cs="FrankRuehl"/>
        <w:noProof/>
        <w:sz w:val="24"/>
        <w:szCs w:val="24"/>
        <w:rtl/>
      </w:rPr>
      <w:t>3</w:t>
    </w:r>
    <w:r>
      <w:rPr>
        <w:rFonts w:hAnsi="FrankRuehl" w:cs="FrankRuehl"/>
        <w:sz w:val="24"/>
        <w:szCs w:val="24"/>
        <w:rtl/>
      </w:rPr>
      <w:fldChar w:fldCharType="end"/>
    </w:r>
  </w:p>
  <w:p w14:paraId="468E5B89" w14:textId="77777777" w:rsidR="00EC4D95" w:rsidRDefault="00EC4D95">
    <w:pPr>
      <w:pStyle w:val="a4"/>
      <w:pBdr>
        <w:top w:val="single" w:sz="4" w:space="1" w:color="auto"/>
        <w:between w:val="single" w:sz="4" w:space="0" w:color="auto"/>
      </w:pBdr>
      <w:spacing w:after="60"/>
      <w:ind w:left="0" w:right="1134"/>
      <w:jc w:val="center"/>
      <w:rPr>
        <w:rFonts w:cs="TopType Jerushalmi"/>
        <w:color w:val="000000"/>
        <w:sz w:val="28"/>
        <w:szCs w:val="22"/>
        <w:rtl/>
      </w:rPr>
    </w:pPr>
    <w:r>
      <w:rPr>
        <w:rFonts w:cs="TopType Jerushalmi"/>
        <w:color w:val="000000"/>
        <w:sz w:val="28"/>
        <w:szCs w:val="22"/>
        <w:rtl/>
      </w:rPr>
      <w:t xml:space="preserve">נבו הוצאה לאור בע"מ  </w:t>
    </w:r>
    <w:r>
      <w:rPr>
        <w:rFonts w:cs="TopType Jerushalmi"/>
        <w:color w:val="000000"/>
        <w:sz w:val="28"/>
        <w:szCs w:val="22"/>
      </w:rPr>
      <w:t>nevo.co.il</w:t>
    </w:r>
    <w:r>
      <w:rPr>
        <w:rFonts w:cs="TopType Jerushalmi"/>
        <w:color w:val="000000"/>
        <w:sz w:val="28"/>
        <w:szCs w:val="22"/>
        <w:rtl/>
      </w:rPr>
      <w:t xml:space="preserve">   המאגר המשפטי הישראלי</w:t>
    </w:r>
  </w:p>
  <w:p w14:paraId="5E5A80B7" w14:textId="77777777" w:rsidR="00EC4D95" w:rsidRDefault="00EC4D95">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sidR="00A3729C">
      <w:rPr>
        <w:rFonts w:cs="TopType Jerushalmi"/>
        <w:noProof/>
        <w:color w:val="000000"/>
        <w:sz w:val="14"/>
        <w:szCs w:val="14"/>
      </w:rPr>
      <w:t>Z:\000000000000-law\yael\08-11-10\500_029.doc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01F8C" w14:textId="77777777" w:rsidR="00557231" w:rsidRDefault="00557231">
      <w:pPr>
        <w:spacing w:before="60"/>
        <w:ind w:right="1134"/>
      </w:pPr>
      <w:r>
        <w:separator/>
      </w:r>
    </w:p>
  </w:footnote>
  <w:footnote w:type="continuationSeparator" w:id="0">
    <w:p w14:paraId="181623F8" w14:textId="77777777" w:rsidR="00557231" w:rsidRDefault="00557231">
      <w:r>
        <w:continuationSeparator/>
      </w:r>
    </w:p>
  </w:footnote>
  <w:footnote w:id="1">
    <w:p w14:paraId="3B96AA3E" w14:textId="77777777" w:rsidR="007535F4" w:rsidRDefault="00EC4D95" w:rsidP="007535F4">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r>
        <w:rPr>
          <w:rFonts w:cs="FrankRuehl"/>
        </w:rPr>
        <w:t>*</w:t>
      </w:r>
      <w:r w:rsidR="001F064C">
        <w:rPr>
          <w:rFonts w:cs="FrankRuehl" w:hint="cs"/>
          <w:rtl/>
        </w:rPr>
        <w:t xml:space="preserve"> פורס</w:t>
      </w:r>
      <w:r w:rsidR="001B2424">
        <w:rPr>
          <w:rFonts w:cs="FrankRuehl" w:hint="cs"/>
          <w:rtl/>
        </w:rPr>
        <w:t>ם</w:t>
      </w:r>
      <w:r>
        <w:rPr>
          <w:rFonts w:cs="FrankRuehl" w:hint="cs"/>
          <w:rtl/>
        </w:rPr>
        <w:t xml:space="preserve"> </w:t>
      </w:r>
      <w:hyperlink r:id="rId1" w:history="1">
        <w:r w:rsidRPr="007535F4">
          <w:rPr>
            <w:rStyle w:val="Hyperlink"/>
            <w:rFonts w:cs="FrankRuehl" w:hint="cs"/>
            <w:rtl/>
          </w:rPr>
          <w:t>ק"ת תש</w:t>
        </w:r>
        <w:r w:rsidR="001B2424" w:rsidRPr="007535F4">
          <w:rPr>
            <w:rStyle w:val="Hyperlink"/>
            <w:rFonts w:cs="FrankRuehl" w:hint="cs"/>
            <w:rtl/>
          </w:rPr>
          <w:t>ע"</w:t>
        </w:r>
        <w:r w:rsidR="00F66809" w:rsidRPr="007535F4">
          <w:rPr>
            <w:rStyle w:val="Hyperlink"/>
            <w:rFonts w:cs="FrankRuehl" w:hint="cs"/>
            <w:rtl/>
          </w:rPr>
          <w:t>ט</w:t>
        </w:r>
        <w:r w:rsidRPr="007535F4">
          <w:rPr>
            <w:rStyle w:val="Hyperlink"/>
            <w:rFonts w:cs="FrankRuehl" w:hint="cs"/>
            <w:rtl/>
          </w:rPr>
          <w:t xml:space="preserve"> מס' </w:t>
        </w:r>
        <w:r w:rsidR="00354DF8" w:rsidRPr="007535F4">
          <w:rPr>
            <w:rStyle w:val="Hyperlink"/>
            <w:rFonts w:cs="FrankRuehl" w:hint="cs"/>
            <w:rtl/>
          </w:rPr>
          <w:t>8252</w:t>
        </w:r>
      </w:hyperlink>
      <w:r>
        <w:rPr>
          <w:rFonts w:cs="FrankRuehl" w:hint="cs"/>
          <w:rtl/>
        </w:rPr>
        <w:t xml:space="preserve"> מיום </w:t>
      </w:r>
      <w:r w:rsidR="00354DF8">
        <w:rPr>
          <w:rFonts w:cs="FrankRuehl" w:hint="cs"/>
          <w:rtl/>
        </w:rPr>
        <w:t>28.7</w:t>
      </w:r>
      <w:r w:rsidR="00F66809">
        <w:rPr>
          <w:rFonts w:cs="FrankRuehl" w:hint="cs"/>
          <w:rtl/>
        </w:rPr>
        <w:t>.2019</w:t>
      </w:r>
      <w:r>
        <w:rPr>
          <w:rFonts w:cs="FrankRuehl" w:hint="cs"/>
          <w:rtl/>
        </w:rPr>
        <w:t xml:space="preserve"> עמ' </w:t>
      </w:r>
      <w:r w:rsidR="00354DF8">
        <w:rPr>
          <w:rFonts w:cs="FrankRuehl" w:hint="cs"/>
          <w:rtl/>
        </w:rPr>
        <w:t>3524</w:t>
      </w:r>
      <w:r>
        <w:rPr>
          <w:rFonts w:cs="FrankRuehl" w:hint="cs"/>
          <w:rt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11A1" w14:textId="77777777" w:rsidR="00EC4D95" w:rsidRDefault="00EC4D95">
    <w:pPr>
      <w:pStyle w:val="a3"/>
      <w:spacing w:line="220" w:lineRule="exact"/>
      <w:ind w:left="0" w:right="1134"/>
      <w:jc w:val="center"/>
      <w:rPr>
        <w:rFonts w:hAnsi="FrankRuehl" w:cs="FrankRuehl"/>
        <w:color w:val="000000"/>
        <w:sz w:val="28"/>
        <w:szCs w:val="28"/>
        <w:rtl/>
      </w:rPr>
    </w:pPr>
    <w:r>
      <w:rPr>
        <w:rFonts w:hAnsi="FrankRuehl" w:cs="FrankRuehl"/>
        <w:color w:val="000000"/>
        <w:sz w:val="28"/>
        <w:szCs w:val="28"/>
        <w:rtl/>
      </w:rPr>
      <w:t>--[ סוף עמוד  16720  --[תקנות מס הכנסה (פטור מהגשת דין- וחשבון), תשמ"ח- 1988</w:t>
    </w:r>
  </w:p>
  <w:p w14:paraId="5C5114BE" w14:textId="77777777" w:rsidR="00EC4D95" w:rsidRDefault="00EC4D95">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14:paraId="2D95B343" w14:textId="77777777" w:rsidR="00EC4D95" w:rsidRDefault="00EC4D95">
    <w:pPr>
      <w:pStyle w:val="a3"/>
      <w:pBdr>
        <w:top w:val="single" w:sz="4" w:space="0" w:color="auto"/>
      </w:pBdr>
      <w:spacing w:line="220" w:lineRule="exact"/>
      <w:ind w:left="0"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AEDF5" w14:textId="77777777" w:rsidR="009A1910" w:rsidRDefault="009A1910" w:rsidP="009A1910">
    <w:pPr>
      <w:pStyle w:val="a3"/>
      <w:spacing w:line="220" w:lineRule="exact"/>
      <w:ind w:left="0" w:right="1134"/>
      <w:jc w:val="center"/>
      <w:rPr>
        <w:rFonts w:hAnsi="FrankRuehl" w:cs="FrankRuehl" w:hint="cs"/>
        <w:color w:val="000000"/>
        <w:sz w:val="28"/>
        <w:szCs w:val="28"/>
        <w:rtl/>
      </w:rPr>
    </w:pPr>
    <w:r>
      <w:rPr>
        <w:rFonts w:hAnsi="FrankRuehl" w:cs="FrankRuehl" w:hint="cs"/>
        <w:color w:val="000000"/>
        <w:sz w:val="28"/>
        <w:szCs w:val="28"/>
        <w:rtl/>
      </w:rPr>
      <w:t xml:space="preserve">צו התכנון והבנייה (פטור מתכנית ומהיתר להצבת </w:t>
    </w:r>
    <w:r w:rsidR="00354DF8">
      <w:rPr>
        <w:rFonts w:hAnsi="FrankRuehl" w:cs="FrankRuehl" w:hint="cs"/>
        <w:color w:val="000000"/>
        <w:sz w:val="28"/>
        <w:szCs w:val="28"/>
        <w:rtl/>
      </w:rPr>
      <w:t>10 מבנים יבילים זמניים בקיבוץ הראל</w:t>
    </w:r>
    <w:r>
      <w:rPr>
        <w:rFonts w:hAnsi="FrankRuehl" w:cs="FrankRuehl" w:hint="cs"/>
        <w:color w:val="000000"/>
        <w:sz w:val="28"/>
        <w:szCs w:val="28"/>
        <w:rtl/>
      </w:rPr>
      <w:t>) (הוראת שעה), תשע"</w:t>
    </w:r>
    <w:r w:rsidR="00F66809">
      <w:rPr>
        <w:rFonts w:hAnsi="FrankRuehl" w:cs="FrankRuehl" w:hint="cs"/>
        <w:color w:val="000000"/>
        <w:sz w:val="28"/>
        <w:szCs w:val="28"/>
        <w:rtl/>
      </w:rPr>
      <w:t>ט</w:t>
    </w:r>
    <w:r>
      <w:rPr>
        <w:rFonts w:hAnsi="FrankRuehl" w:cs="FrankRuehl" w:hint="cs"/>
        <w:color w:val="000000"/>
        <w:sz w:val="28"/>
        <w:szCs w:val="28"/>
        <w:rtl/>
      </w:rPr>
      <w:t>-201</w:t>
    </w:r>
    <w:r w:rsidR="00F66809">
      <w:rPr>
        <w:rFonts w:hAnsi="FrankRuehl" w:cs="FrankRuehl" w:hint="cs"/>
        <w:color w:val="000000"/>
        <w:sz w:val="28"/>
        <w:szCs w:val="28"/>
        <w:rtl/>
      </w:rPr>
      <w:t>9</w:t>
    </w:r>
  </w:p>
  <w:p w14:paraId="2E1792C4" w14:textId="77777777" w:rsidR="00EC4D95" w:rsidRDefault="00EC4D95">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14:paraId="59663CF9" w14:textId="77777777" w:rsidR="00EC4D95" w:rsidRDefault="00EC4D95">
    <w:pPr>
      <w:pStyle w:val="a3"/>
      <w:pBdr>
        <w:top w:val="single" w:sz="4" w:space="0" w:color="auto"/>
      </w:pBdr>
      <w:spacing w:line="220" w:lineRule="exact"/>
      <w:ind w:left="0" w:right="1134"/>
      <w:jc w:val="center"/>
      <w:rPr>
        <w:rFonts w:hAnsi="FrankRuehl" w:cs="FrankRuehl"/>
        <w:color w:val="000000"/>
        <w:sz w:val="26"/>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0C7D2A"/>
    <w:multiLevelType w:val="singleLevel"/>
    <w:tmpl w:val="0E5AE196"/>
    <w:lvl w:ilvl="0">
      <w:start w:val="7"/>
      <w:numFmt w:val="decimal"/>
      <w:lvlText w:val="(%1)"/>
      <w:lvlJc w:val="left"/>
      <w:pPr>
        <w:tabs>
          <w:tab w:val="num" w:pos="2386"/>
        </w:tabs>
        <w:ind w:hanging="1365"/>
      </w:pPr>
      <w:rPr>
        <w:rFonts w:ascii="Times New Roman" w:hAnsi="Times New Roman" w:cs="FrankRuehl" w:hint="default"/>
        <w:sz w:val="26"/>
      </w:rPr>
    </w:lvl>
  </w:abstractNum>
  <w:num w:numId="1" w16cid:durableId="186023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90"/>
  <w:displayHorizontalDrawingGridEvery w:val="2"/>
  <w:displayVerticalDrawingGridEvery w:val="2"/>
  <w:characterSpacingControl w:val="doNotCompress"/>
  <w:hdrShapeDefaults>
    <o:shapedefaults v:ext="edit" spidmax="3074" fill="f" fillcolor="white" stroke="f">
      <v:fill color="white" on="f"/>
      <v:stroke on="f"/>
      <v:textbox inset="1mm,0,1mm,0"/>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F2E98"/>
    <w:rsid w:val="00004720"/>
    <w:rsid w:val="00007F83"/>
    <w:rsid w:val="00010B12"/>
    <w:rsid w:val="00010E90"/>
    <w:rsid w:val="000124FD"/>
    <w:rsid w:val="000130F0"/>
    <w:rsid w:val="00016C74"/>
    <w:rsid w:val="00024239"/>
    <w:rsid w:val="00024FDC"/>
    <w:rsid w:val="00031B81"/>
    <w:rsid w:val="00032136"/>
    <w:rsid w:val="00033558"/>
    <w:rsid w:val="0003781E"/>
    <w:rsid w:val="000408D0"/>
    <w:rsid w:val="000536FC"/>
    <w:rsid w:val="00054D32"/>
    <w:rsid w:val="00057985"/>
    <w:rsid w:val="00057ED8"/>
    <w:rsid w:val="000632D8"/>
    <w:rsid w:val="00063E7C"/>
    <w:rsid w:val="0006479D"/>
    <w:rsid w:val="00065DCA"/>
    <w:rsid w:val="00066EA6"/>
    <w:rsid w:val="00071A24"/>
    <w:rsid w:val="00071FF5"/>
    <w:rsid w:val="00073902"/>
    <w:rsid w:val="00074B68"/>
    <w:rsid w:val="000820F0"/>
    <w:rsid w:val="00082632"/>
    <w:rsid w:val="00090F26"/>
    <w:rsid w:val="00092533"/>
    <w:rsid w:val="0009382D"/>
    <w:rsid w:val="00097C86"/>
    <w:rsid w:val="000A2DD5"/>
    <w:rsid w:val="000A3B73"/>
    <w:rsid w:val="000A53DB"/>
    <w:rsid w:val="000B020E"/>
    <w:rsid w:val="000B6E25"/>
    <w:rsid w:val="000B700B"/>
    <w:rsid w:val="000C220C"/>
    <w:rsid w:val="000C389E"/>
    <w:rsid w:val="000C6CA6"/>
    <w:rsid w:val="000D4D83"/>
    <w:rsid w:val="000D65C3"/>
    <w:rsid w:val="000D6A8A"/>
    <w:rsid w:val="000E32ED"/>
    <w:rsid w:val="000E6BA5"/>
    <w:rsid w:val="000E7E8E"/>
    <w:rsid w:val="000F1375"/>
    <w:rsid w:val="000F2128"/>
    <w:rsid w:val="000F6789"/>
    <w:rsid w:val="000F6917"/>
    <w:rsid w:val="00102D7B"/>
    <w:rsid w:val="00107E62"/>
    <w:rsid w:val="00113CD3"/>
    <w:rsid w:val="00117775"/>
    <w:rsid w:val="00117E6C"/>
    <w:rsid w:val="00124B0E"/>
    <w:rsid w:val="00125926"/>
    <w:rsid w:val="00127328"/>
    <w:rsid w:val="0013756F"/>
    <w:rsid w:val="0014552A"/>
    <w:rsid w:val="00153E09"/>
    <w:rsid w:val="001612F5"/>
    <w:rsid w:val="00163A19"/>
    <w:rsid w:val="00163D97"/>
    <w:rsid w:val="0016569A"/>
    <w:rsid w:val="00167D7D"/>
    <w:rsid w:val="00171228"/>
    <w:rsid w:val="0017134E"/>
    <w:rsid w:val="0017423B"/>
    <w:rsid w:val="00175BD4"/>
    <w:rsid w:val="00175E8A"/>
    <w:rsid w:val="00181E88"/>
    <w:rsid w:val="001832FD"/>
    <w:rsid w:val="00185418"/>
    <w:rsid w:val="00194CB6"/>
    <w:rsid w:val="00196FB5"/>
    <w:rsid w:val="001A4822"/>
    <w:rsid w:val="001A4BA5"/>
    <w:rsid w:val="001A6427"/>
    <w:rsid w:val="001B13ED"/>
    <w:rsid w:val="001B2424"/>
    <w:rsid w:val="001B3E15"/>
    <w:rsid w:val="001B6F56"/>
    <w:rsid w:val="001C04E7"/>
    <w:rsid w:val="001C0AA3"/>
    <w:rsid w:val="001C1203"/>
    <w:rsid w:val="001C1DC4"/>
    <w:rsid w:val="001C7288"/>
    <w:rsid w:val="001C78D4"/>
    <w:rsid w:val="001D083B"/>
    <w:rsid w:val="001D0C46"/>
    <w:rsid w:val="001D49FF"/>
    <w:rsid w:val="001E12AA"/>
    <w:rsid w:val="001E15AC"/>
    <w:rsid w:val="001E3C39"/>
    <w:rsid w:val="001F064C"/>
    <w:rsid w:val="001F68E1"/>
    <w:rsid w:val="001F72CA"/>
    <w:rsid w:val="002030DA"/>
    <w:rsid w:val="00203E73"/>
    <w:rsid w:val="00204FC9"/>
    <w:rsid w:val="002052D9"/>
    <w:rsid w:val="00216CF2"/>
    <w:rsid w:val="00225DCB"/>
    <w:rsid w:val="00231BC3"/>
    <w:rsid w:val="00235E77"/>
    <w:rsid w:val="002364BF"/>
    <w:rsid w:val="00236C63"/>
    <w:rsid w:val="0024660D"/>
    <w:rsid w:val="00246766"/>
    <w:rsid w:val="00246BF2"/>
    <w:rsid w:val="002473B3"/>
    <w:rsid w:val="00247417"/>
    <w:rsid w:val="002527B2"/>
    <w:rsid w:val="00257142"/>
    <w:rsid w:val="00260315"/>
    <w:rsid w:val="00266A4A"/>
    <w:rsid w:val="00274CD2"/>
    <w:rsid w:val="00275516"/>
    <w:rsid w:val="00280926"/>
    <w:rsid w:val="0028117D"/>
    <w:rsid w:val="00283BD9"/>
    <w:rsid w:val="00290BE9"/>
    <w:rsid w:val="00291FC3"/>
    <w:rsid w:val="00293112"/>
    <w:rsid w:val="00294A27"/>
    <w:rsid w:val="0029679E"/>
    <w:rsid w:val="00296A59"/>
    <w:rsid w:val="002A1CC6"/>
    <w:rsid w:val="002A24E2"/>
    <w:rsid w:val="002A324E"/>
    <w:rsid w:val="002A4351"/>
    <w:rsid w:val="002A4ECE"/>
    <w:rsid w:val="002A660A"/>
    <w:rsid w:val="002B4310"/>
    <w:rsid w:val="002C6AA5"/>
    <w:rsid w:val="002C7D10"/>
    <w:rsid w:val="002D35D3"/>
    <w:rsid w:val="002D7CDB"/>
    <w:rsid w:val="002E024B"/>
    <w:rsid w:val="002E1294"/>
    <w:rsid w:val="002E1AA2"/>
    <w:rsid w:val="002E3552"/>
    <w:rsid w:val="002E5A89"/>
    <w:rsid w:val="002E5C09"/>
    <w:rsid w:val="002F127A"/>
    <w:rsid w:val="002F2014"/>
    <w:rsid w:val="002F3E3B"/>
    <w:rsid w:val="002F6F4A"/>
    <w:rsid w:val="0030096B"/>
    <w:rsid w:val="00301441"/>
    <w:rsid w:val="0030154B"/>
    <w:rsid w:val="00301E9A"/>
    <w:rsid w:val="003041B8"/>
    <w:rsid w:val="00306813"/>
    <w:rsid w:val="00306D93"/>
    <w:rsid w:val="00311C2C"/>
    <w:rsid w:val="00313F87"/>
    <w:rsid w:val="0031551C"/>
    <w:rsid w:val="0031570F"/>
    <w:rsid w:val="00315C59"/>
    <w:rsid w:val="00326208"/>
    <w:rsid w:val="00326C6D"/>
    <w:rsid w:val="003274F9"/>
    <w:rsid w:val="0033083B"/>
    <w:rsid w:val="00330CDD"/>
    <w:rsid w:val="003349C1"/>
    <w:rsid w:val="003356BF"/>
    <w:rsid w:val="00337799"/>
    <w:rsid w:val="00337F23"/>
    <w:rsid w:val="003418C6"/>
    <w:rsid w:val="00343217"/>
    <w:rsid w:val="00347E25"/>
    <w:rsid w:val="0035395F"/>
    <w:rsid w:val="0035408C"/>
    <w:rsid w:val="00354DF8"/>
    <w:rsid w:val="00355ED0"/>
    <w:rsid w:val="00360E68"/>
    <w:rsid w:val="003655E4"/>
    <w:rsid w:val="003659A5"/>
    <w:rsid w:val="00367143"/>
    <w:rsid w:val="00372EA7"/>
    <w:rsid w:val="00374F2D"/>
    <w:rsid w:val="00375A9C"/>
    <w:rsid w:val="0037728C"/>
    <w:rsid w:val="00382AB4"/>
    <w:rsid w:val="003831FA"/>
    <w:rsid w:val="00385BFA"/>
    <w:rsid w:val="00386C3E"/>
    <w:rsid w:val="00386FAE"/>
    <w:rsid w:val="003872CA"/>
    <w:rsid w:val="00387A80"/>
    <w:rsid w:val="00390DB4"/>
    <w:rsid w:val="0039269B"/>
    <w:rsid w:val="00393C15"/>
    <w:rsid w:val="00396771"/>
    <w:rsid w:val="003A2EEE"/>
    <w:rsid w:val="003A3BE2"/>
    <w:rsid w:val="003A56E6"/>
    <w:rsid w:val="003A7C5F"/>
    <w:rsid w:val="003B008D"/>
    <w:rsid w:val="003B1BEB"/>
    <w:rsid w:val="003B6338"/>
    <w:rsid w:val="003B6772"/>
    <w:rsid w:val="003B775D"/>
    <w:rsid w:val="003C4D48"/>
    <w:rsid w:val="003C56A4"/>
    <w:rsid w:val="003D00CA"/>
    <w:rsid w:val="003D14F8"/>
    <w:rsid w:val="003D2D48"/>
    <w:rsid w:val="003D4A1B"/>
    <w:rsid w:val="003D6ED9"/>
    <w:rsid w:val="003E6F5E"/>
    <w:rsid w:val="003F05BB"/>
    <w:rsid w:val="003F5BF4"/>
    <w:rsid w:val="003F7DF2"/>
    <w:rsid w:val="00416DA0"/>
    <w:rsid w:val="00430CE3"/>
    <w:rsid w:val="00431295"/>
    <w:rsid w:val="004363C6"/>
    <w:rsid w:val="00445177"/>
    <w:rsid w:val="004562DD"/>
    <w:rsid w:val="00462F24"/>
    <w:rsid w:val="004672EC"/>
    <w:rsid w:val="00471625"/>
    <w:rsid w:val="0047257D"/>
    <w:rsid w:val="004728C6"/>
    <w:rsid w:val="00473500"/>
    <w:rsid w:val="00475AAF"/>
    <w:rsid w:val="004803D1"/>
    <w:rsid w:val="00480EEF"/>
    <w:rsid w:val="00490989"/>
    <w:rsid w:val="00494D9C"/>
    <w:rsid w:val="00495303"/>
    <w:rsid w:val="00495BA4"/>
    <w:rsid w:val="00495C01"/>
    <w:rsid w:val="004A0287"/>
    <w:rsid w:val="004A1E7C"/>
    <w:rsid w:val="004A1FAB"/>
    <w:rsid w:val="004A2ABE"/>
    <w:rsid w:val="004A36C5"/>
    <w:rsid w:val="004A79BF"/>
    <w:rsid w:val="004B314F"/>
    <w:rsid w:val="004B5215"/>
    <w:rsid w:val="004C1425"/>
    <w:rsid w:val="004C2B6D"/>
    <w:rsid w:val="004D30EF"/>
    <w:rsid w:val="004D57F2"/>
    <w:rsid w:val="004D679A"/>
    <w:rsid w:val="004E25D7"/>
    <w:rsid w:val="004E4667"/>
    <w:rsid w:val="004E4A6E"/>
    <w:rsid w:val="004F093E"/>
    <w:rsid w:val="004F2FD5"/>
    <w:rsid w:val="004F3CFF"/>
    <w:rsid w:val="004F444E"/>
    <w:rsid w:val="004F5693"/>
    <w:rsid w:val="004F5E9D"/>
    <w:rsid w:val="00501C0C"/>
    <w:rsid w:val="00501D1E"/>
    <w:rsid w:val="00502DC8"/>
    <w:rsid w:val="005033F7"/>
    <w:rsid w:val="005112DE"/>
    <w:rsid w:val="00515A33"/>
    <w:rsid w:val="00515D6B"/>
    <w:rsid w:val="00516BC8"/>
    <w:rsid w:val="00517332"/>
    <w:rsid w:val="005204AE"/>
    <w:rsid w:val="0052105C"/>
    <w:rsid w:val="005216D3"/>
    <w:rsid w:val="005219ED"/>
    <w:rsid w:val="00521D86"/>
    <w:rsid w:val="00521F54"/>
    <w:rsid w:val="005328B8"/>
    <w:rsid w:val="00532A34"/>
    <w:rsid w:val="0053393D"/>
    <w:rsid w:val="00534C71"/>
    <w:rsid w:val="005364EA"/>
    <w:rsid w:val="00537DBF"/>
    <w:rsid w:val="005403F4"/>
    <w:rsid w:val="00541B66"/>
    <w:rsid w:val="00545316"/>
    <w:rsid w:val="00545747"/>
    <w:rsid w:val="005459F6"/>
    <w:rsid w:val="0054653C"/>
    <w:rsid w:val="00547015"/>
    <w:rsid w:val="00551063"/>
    <w:rsid w:val="0055108C"/>
    <w:rsid w:val="0055359D"/>
    <w:rsid w:val="00554D12"/>
    <w:rsid w:val="005563B9"/>
    <w:rsid w:val="00557231"/>
    <w:rsid w:val="00561784"/>
    <w:rsid w:val="005677F3"/>
    <w:rsid w:val="00571C5E"/>
    <w:rsid w:val="00573BEA"/>
    <w:rsid w:val="005741D0"/>
    <w:rsid w:val="00577A69"/>
    <w:rsid w:val="00582507"/>
    <w:rsid w:val="005861C3"/>
    <w:rsid w:val="00597B00"/>
    <w:rsid w:val="005A0053"/>
    <w:rsid w:val="005A1B5C"/>
    <w:rsid w:val="005A2B96"/>
    <w:rsid w:val="005A3556"/>
    <w:rsid w:val="005A6318"/>
    <w:rsid w:val="005B0420"/>
    <w:rsid w:val="005B11AD"/>
    <w:rsid w:val="005B1E7E"/>
    <w:rsid w:val="005B3C33"/>
    <w:rsid w:val="005B635C"/>
    <w:rsid w:val="005B6CD8"/>
    <w:rsid w:val="005C4382"/>
    <w:rsid w:val="005C6F9B"/>
    <w:rsid w:val="005C7042"/>
    <w:rsid w:val="005C769A"/>
    <w:rsid w:val="005D24F8"/>
    <w:rsid w:val="005D5F22"/>
    <w:rsid w:val="005D6FFD"/>
    <w:rsid w:val="005D757E"/>
    <w:rsid w:val="005E2F9E"/>
    <w:rsid w:val="005F5D28"/>
    <w:rsid w:val="006030B4"/>
    <w:rsid w:val="0060416C"/>
    <w:rsid w:val="0060704F"/>
    <w:rsid w:val="0060741E"/>
    <w:rsid w:val="0061056E"/>
    <w:rsid w:val="006119FA"/>
    <w:rsid w:val="0061214E"/>
    <w:rsid w:val="006121DA"/>
    <w:rsid w:val="006123F2"/>
    <w:rsid w:val="0061289B"/>
    <w:rsid w:val="00613CF6"/>
    <w:rsid w:val="006212F5"/>
    <w:rsid w:val="006243F8"/>
    <w:rsid w:val="00625D6C"/>
    <w:rsid w:val="00631C45"/>
    <w:rsid w:val="00631D33"/>
    <w:rsid w:val="00635F52"/>
    <w:rsid w:val="00643540"/>
    <w:rsid w:val="00644CC7"/>
    <w:rsid w:val="00646D87"/>
    <w:rsid w:val="0064715C"/>
    <w:rsid w:val="006520D1"/>
    <w:rsid w:val="00654783"/>
    <w:rsid w:val="00655154"/>
    <w:rsid w:val="00660E2F"/>
    <w:rsid w:val="00665BB3"/>
    <w:rsid w:val="00666250"/>
    <w:rsid w:val="006711F2"/>
    <w:rsid w:val="006727FD"/>
    <w:rsid w:val="006755DE"/>
    <w:rsid w:val="00683744"/>
    <w:rsid w:val="00686267"/>
    <w:rsid w:val="0069018C"/>
    <w:rsid w:val="00690AD3"/>
    <w:rsid w:val="00694512"/>
    <w:rsid w:val="00696014"/>
    <w:rsid w:val="006A0838"/>
    <w:rsid w:val="006A0B7F"/>
    <w:rsid w:val="006B63AC"/>
    <w:rsid w:val="006C1008"/>
    <w:rsid w:val="006C23ED"/>
    <w:rsid w:val="006D50DB"/>
    <w:rsid w:val="006D5AEE"/>
    <w:rsid w:val="006D71A5"/>
    <w:rsid w:val="006F3807"/>
    <w:rsid w:val="006F574C"/>
    <w:rsid w:val="0070464D"/>
    <w:rsid w:val="00704A6F"/>
    <w:rsid w:val="00704C70"/>
    <w:rsid w:val="0071088C"/>
    <w:rsid w:val="007128CE"/>
    <w:rsid w:val="0071430C"/>
    <w:rsid w:val="0071493B"/>
    <w:rsid w:val="00723439"/>
    <w:rsid w:val="00723F96"/>
    <w:rsid w:val="00724A7D"/>
    <w:rsid w:val="007277E5"/>
    <w:rsid w:val="007278DA"/>
    <w:rsid w:val="00731D27"/>
    <w:rsid w:val="007323DD"/>
    <w:rsid w:val="00732D64"/>
    <w:rsid w:val="0073388B"/>
    <w:rsid w:val="007425F5"/>
    <w:rsid w:val="00743FAF"/>
    <w:rsid w:val="00745882"/>
    <w:rsid w:val="0074621A"/>
    <w:rsid w:val="00751FA6"/>
    <w:rsid w:val="007535F4"/>
    <w:rsid w:val="00754935"/>
    <w:rsid w:val="00755090"/>
    <w:rsid w:val="00755A87"/>
    <w:rsid w:val="00757BD6"/>
    <w:rsid w:val="007607F7"/>
    <w:rsid w:val="0076285C"/>
    <w:rsid w:val="007636B5"/>
    <w:rsid w:val="00763C55"/>
    <w:rsid w:val="00763C9A"/>
    <w:rsid w:val="00764085"/>
    <w:rsid w:val="00764524"/>
    <w:rsid w:val="007646A6"/>
    <w:rsid w:val="00765FEE"/>
    <w:rsid w:val="00772BC1"/>
    <w:rsid w:val="007741C4"/>
    <w:rsid w:val="00781DA6"/>
    <w:rsid w:val="007828A6"/>
    <w:rsid w:val="007864CE"/>
    <w:rsid w:val="00786948"/>
    <w:rsid w:val="00787C76"/>
    <w:rsid w:val="00796D78"/>
    <w:rsid w:val="00797944"/>
    <w:rsid w:val="007A05A0"/>
    <w:rsid w:val="007A4099"/>
    <w:rsid w:val="007A46E3"/>
    <w:rsid w:val="007A74AC"/>
    <w:rsid w:val="007A779A"/>
    <w:rsid w:val="007B56E6"/>
    <w:rsid w:val="007C38A0"/>
    <w:rsid w:val="007C4A42"/>
    <w:rsid w:val="007C4E7F"/>
    <w:rsid w:val="007C706E"/>
    <w:rsid w:val="007C76CF"/>
    <w:rsid w:val="007E10B4"/>
    <w:rsid w:val="007E3338"/>
    <w:rsid w:val="007E3A78"/>
    <w:rsid w:val="007E481C"/>
    <w:rsid w:val="007E54DD"/>
    <w:rsid w:val="007F0547"/>
    <w:rsid w:val="007F05EF"/>
    <w:rsid w:val="007F08A1"/>
    <w:rsid w:val="008056E8"/>
    <w:rsid w:val="00807E3F"/>
    <w:rsid w:val="00807FB6"/>
    <w:rsid w:val="008108B9"/>
    <w:rsid w:val="00812460"/>
    <w:rsid w:val="00812E01"/>
    <w:rsid w:val="00817139"/>
    <w:rsid w:val="0082360D"/>
    <w:rsid w:val="00824074"/>
    <w:rsid w:val="00827D0D"/>
    <w:rsid w:val="0083137E"/>
    <w:rsid w:val="008367C2"/>
    <w:rsid w:val="00836B35"/>
    <w:rsid w:val="00846224"/>
    <w:rsid w:val="00846430"/>
    <w:rsid w:val="00847E6F"/>
    <w:rsid w:val="008506C9"/>
    <w:rsid w:val="00852A6A"/>
    <w:rsid w:val="00852F43"/>
    <w:rsid w:val="00853B6E"/>
    <w:rsid w:val="00855B38"/>
    <w:rsid w:val="008562EC"/>
    <w:rsid w:val="00861960"/>
    <w:rsid w:val="00865054"/>
    <w:rsid w:val="00866DE6"/>
    <w:rsid w:val="008713AF"/>
    <w:rsid w:val="0087434F"/>
    <w:rsid w:val="0087457C"/>
    <w:rsid w:val="0088411C"/>
    <w:rsid w:val="00886260"/>
    <w:rsid w:val="00890B8E"/>
    <w:rsid w:val="008925C2"/>
    <w:rsid w:val="008932BA"/>
    <w:rsid w:val="0089395C"/>
    <w:rsid w:val="00897123"/>
    <w:rsid w:val="008972BA"/>
    <w:rsid w:val="008A3BF2"/>
    <w:rsid w:val="008A3D64"/>
    <w:rsid w:val="008A4017"/>
    <w:rsid w:val="008A49FD"/>
    <w:rsid w:val="008A5EAA"/>
    <w:rsid w:val="008A7063"/>
    <w:rsid w:val="008B0B39"/>
    <w:rsid w:val="008B55F6"/>
    <w:rsid w:val="008C0AEB"/>
    <w:rsid w:val="008C2847"/>
    <w:rsid w:val="008C70D8"/>
    <w:rsid w:val="008D2231"/>
    <w:rsid w:val="008D2E61"/>
    <w:rsid w:val="008D2E6D"/>
    <w:rsid w:val="008D3D90"/>
    <w:rsid w:val="008D4835"/>
    <w:rsid w:val="008E0143"/>
    <w:rsid w:val="008E06F2"/>
    <w:rsid w:val="008E08CC"/>
    <w:rsid w:val="008E2421"/>
    <w:rsid w:val="008E2528"/>
    <w:rsid w:val="008E29E3"/>
    <w:rsid w:val="008E6F64"/>
    <w:rsid w:val="008E7BC6"/>
    <w:rsid w:val="008F235D"/>
    <w:rsid w:val="008F2E1F"/>
    <w:rsid w:val="008F507D"/>
    <w:rsid w:val="008F6265"/>
    <w:rsid w:val="00901415"/>
    <w:rsid w:val="00902348"/>
    <w:rsid w:val="00905DD6"/>
    <w:rsid w:val="009079B2"/>
    <w:rsid w:val="009101B9"/>
    <w:rsid w:val="00910C54"/>
    <w:rsid w:val="00913D60"/>
    <w:rsid w:val="0091680D"/>
    <w:rsid w:val="009176DD"/>
    <w:rsid w:val="00917F92"/>
    <w:rsid w:val="009221FF"/>
    <w:rsid w:val="0092773D"/>
    <w:rsid w:val="0093033C"/>
    <w:rsid w:val="00931EBF"/>
    <w:rsid w:val="0093303D"/>
    <w:rsid w:val="00933308"/>
    <w:rsid w:val="0093515A"/>
    <w:rsid w:val="009370B0"/>
    <w:rsid w:val="00940AAD"/>
    <w:rsid w:val="009424B3"/>
    <w:rsid w:val="00950144"/>
    <w:rsid w:val="009506BC"/>
    <w:rsid w:val="00955714"/>
    <w:rsid w:val="00964C4D"/>
    <w:rsid w:val="00965B15"/>
    <w:rsid w:val="00966902"/>
    <w:rsid w:val="00967CBA"/>
    <w:rsid w:val="00971D6A"/>
    <w:rsid w:val="00974CD5"/>
    <w:rsid w:val="00977509"/>
    <w:rsid w:val="00977F9D"/>
    <w:rsid w:val="009838AD"/>
    <w:rsid w:val="009861F3"/>
    <w:rsid w:val="00987356"/>
    <w:rsid w:val="00991882"/>
    <w:rsid w:val="009925CC"/>
    <w:rsid w:val="009939F8"/>
    <w:rsid w:val="00994D1E"/>
    <w:rsid w:val="00995144"/>
    <w:rsid w:val="009955BF"/>
    <w:rsid w:val="009A1910"/>
    <w:rsid w:val="009A1F8F"/>
    <w:rsid w:val="009A2010"/>
    <w:rsid w:val="009A3CFF"/>
    <w:rsid w:val="009A4F05"/>
    <w:rsid w:val="009A644F"/>
    <w:rsid w:val="009A6897"/>
    <w:rsid w:val="009A7A9D"/>
    <w:rsid w:val="009B2B3F"/>
    <w:rsid w:val="009B4DC0"/>
    <w:rsid w:val="009B751F"/>
    <w:rsid w:val="009C200F"/>
    <w:rsid w:val="009C3538"/>
    <w:rsid w:val="009C62EB"/>
    <w:rsid w:val="009D0D20"/>
    <w:rsid w:val="009D145C"/>
    <w:rsid w:val="009D4881"/>
    <w:rsid w:val="009E0485"/>
    <w:rsid w:val="009E15C9"/>
    <w:rsid w:val="009E2827"/>
    <w:rsid w:val="009E2C07"/>
    <w:rsid w:val="009E3B76"/>
    <w:rsid w:val="009E6A40"/>
    <w:rsid w:val="009F1739"/>
    <w:rsid w:val="009F3008"/>
    <w:rsid w:val="009F7991"/>
    <w:rsid w:val="00A0107A"/>
    <w:rsid w:val="00A022B1"/>
    <w:rsid w:val="00A037BB"/>
    <w:rsid w:val="00A0385D"/>
    <w:rsid w:val="00A03A4B"/>
    <w:rsid w:val="00A04150"/>
    <w:rsid w:val="00A04B99"/>
    <w:rsid w:val="00A05EB1"/>
    <w:rsid w:val="00A06386"/>
    <w:rsid w:val="00A06DB2"/>
    <w:rsid w:val="00A12354"/>
    <w:rsid w:val="00A127EF"/>
    <w:rsid w:val="00A148C2"/>
    <w:rsid w:val="00A16499"/>
    <w:rsid w:val="00A23AFC"/>
    <w:rsid w:val="00A25779"/>
    <w:rsid w:val="00A278B4"/>
    <w:rsid w:val="00A31343"/>
    <w:rsid w:val="00A31B26"/>
    <w:rsid w:val="00A33F3A"/>
    <w:rsid w:val="00A3729C"/>
    <w:rsid w:val="00A37867"/>
    <w:rsid w:val="00A40CC8"/>
    <w:rsid w:val="00A4112C"/>
    <w:rsid w:val="00A421D0"/>
    <w:rsid w:val="00A431A4"/>
    <w:rsid w:val="00A44743"/>
    <w:rsid w:val="00A5084F"/>
    <w:rsid w:val="00A50EFF"/>
    <w:rsid w:val="00A539E2"/>
    <w:rsid w:val="00A54558"/>
    <w:rsid w:val="00A5463E"/>
    <w:rsid w:val="00A562FC"/>
    <w:rsid w:val="00A568B2"/>
    <w:rsid w:val="00A56A91"/>
    <w:rsid w:val="00A60C88"/>
    <w:rsid w:val="00A6276B"/>
    <w:rsid w:val="00A62D61"/>
    <w:rsid w:val="00A64876"/>
    <w:rsid w:val="00A651C2"/>
    <w:rsid w:val="00A652F6"/>
    <w:rsid w:val="00A67279"/>
    <w:rsid w:val="00A678C8"/>
    <w:rsid w:val="00A732C4"/>
    <w:rsid w:val="00A740EB"/>
    <w:rsid w:val="00A741EC"/>
    <w:rsid w:val="00A77CD2"/>
    <w:rsid w:val="00A805B8"/>
    <w:rsid w:val="00A85260"/>
    <w:rsid w:val="00A87B96"/>
    <w:rsid w:val="00A951B1"/>
    <w:rsid w:val="00A957C8"/>
    <w:rsid w:val="00A95E77"/>
    <w:rsid w:val="00A95E79"/>
    <w:rsid w:val="00AA0235"/>
    <w:rsid w:val="00AA1CFE"/>
    <w:rsid w:val="00AA3300"/>
    <w:rsid w:val="00AA6485"/>
    <w:rsid w:val="00AA6D70"/>
    <w:rsid w:val="00AB43F6"/>
    <w:rsid w:val="00AB4D2B"/>
    <w:rsid w:val="00AC1095"/>
    <w:rsid w:val="00AC2C97"/>
    <w:rsid w:val="00AC4A27"/>
    <w:rsid w:val="00AC697A"/>
    <w:rsid w:val="00AC69D7"/>
    <w:rsid w:val="00AC714B"/>
    <w:rsid w:val="00AC736A"/>
    <w:rsid w:val="00AC7F9F"/>
    <w:rsid w:val="00AD1F62"/>
    <w:rsid w:val="00AD255A"/>
    <w:rsid w:val="00AD3B65"/>
    <w:rsid w:val="00AD6753"/>
    <w:rsid w:val="00AD7BEB"/>
    <w:rsid w:val="00AE0EC6"/>
    <w:rsid w:val="00AE144F"/>
    <w:rsid w:val="00AF02B2"/>
    <w:rsid w:val="00AF1A01"/>
    <w:rsid w:val="00AF1EED"/>
    <w:rsid w:val="00AF4914"/>
    <w:rsid w:val="00AF567B"/>
    <w:rsid w:val="00AF575D"/>
    <w:rsid w:val="00AF5BAB"/>
    <w:rsid w:val="00AF6252"/>
    <w:rsid w:val="00AF7E3F"/>
    <w:rsid w:val="00B00193"/>
    <w:rsid w:val="00B02762"/>
    <w:rsid w:val="00B02C11"/>
    <w:rsid w:val="00B02C9D"/>
    <w:rsid w:val="00B067FF"/>
    <w:rsid w:val="00B120A0"/>
    <w:rsid w:val="00B12896"/>
    <w:rsid w:val="00B13DFF"/>
    <w:rsid w:val="00B16AF4"/>
    <w:rsid w:val="00B200DB"/>
    <w:rsid w:val="00B232C0"/>
    <w:rsid w:val="00B232FE"/>
    <w:rsid w:val="00B23C1F"/>
    <w:rsid w:val="00B254A8"/>
    <w:rsid w:val="00B26D22"/>
    <w:rsid w:val="00B3108D"/>
    <w:rsid w:val="00B32857"/>
    <w:rsid w:val="00B3535B"/>
    <w:rsid w:val="00B4084B"/>
    <w:rsid w:val="00B40FB9"/>
    <w:rsid w:val="00B4243F"/>
    <w:rsid w:val="00B4351C"/>
    <w:rsid w:val="00B447BE"/>
    <w:rsid w:val="00B44AD0"/>
    <w:rsid w:val="00B45044"/>
    <w:rsid w:val="00B4671C"/>
    <w:rsid w:val="00B47033"/>
    <w:rsid w:val="00B51CBA"/>
    <w:rsid w:val="00B529BA"/>
    <w:rsid w:val="00B54B82"/>
    <w:rsid w:val="00B5517C"/>
    <w:rsid w:val="00B5640D"/>
    <w:rsid w:val="00B57005"/>
    <w:rsid w:val="00B625DE"/>
    <w:rsid w:val="00B65EE2"/>
    <w:rsid w:val="00B66D82"/>
    <w:rsid w:val="00B67AD1"/>
    <w:rsid w:val="00B73170"/>
    <w:rsid w:val="00B7628C"/>
    <w:rsid w:val="00B76FAF"/>
    <w:rsid w:val="00B808FF"/>
    <w:rsid w:val="00B850C0"/>
    <w:rsid w:val="00B854CF"/>
    <w:rsid w:val="00B875EF"/>
    <w:rsid w:val="00B87F6C"/>
    <w:rsid w:val="00B92330"/>
    <w:rsid w:val="00B93850"/>
    <w:rsid w:val="00B93F71"/>
    <w:rsid w:val="00B96D4B"/>
    <w:rsid w:val="00BA0389"/>
    <w:rsid w:val="00BA3062"/>
    <w:rsid w:val="00BA4B73"/>
    <w:rsid w:val="00BA5AD6"/>
    <w:rsid w:val="00BB15E1"/>
    <w:rsid w:val="00BB7F4F"/>
    <w:rsid w:val="00BC2DD0"/>
    <w:rsid w:val="00BC46B4"/>
    <w:rsid w:val="00BD0EFE"/>
    <w:rsid w:val="00BD4EC0"/>
    <w:rsid w:val="00BD6587"/>
    <w:rsid w:val="00BD79D6"/>
    <w:rsid w:val="00BE2B90"/>
    <w:rsid w:val="00BE3091"/>
    <w:rsid w:val="00BE6DA2"/>
    <w:rsid w:val="00BF6AEE"/>
    <w:rsid w:val="00BF7F74"/>
    <w:rsid w:val="00C02396"/>
    <w:rsid w:val="00C057DB"/>
    <w:rsid w:val="00C13EAB"/>
    <w:rsid w:val="00C14019"/>
    <w:rsid w:val="00C148F8"/>
    <w:rsid w:val="00C17862"/>
    <w:rsid w:val="00C216F2"/>
    <w:rsid w:val="00C274C4"/>
    <w:rsid w:val="00C3529E"/>
    <w:rsid w:val="00C352E0"/>
    <w:rsid w:val="00C36DF5"/>
    <w:rsid w:val="00C3740E"/>
    <w:rsid w:val="00C41F10"/>
    <w:rsid w:val="00C476AB"/>
    <w:rsid w:val="00C50035"/>
    <w:rsid w:val="00C5059F"/>
    <w:rsid w:val="00C5226D"/>
    <w:rsid w:val="00C57C42"/>
    <w:rsid w:val="00C619DB"/>
    <w:rsid w:val="00C624A6"/>
    <w:rsid w:val="00C65026"/>
    <w:rsid w:val="00C67589"/>
    <w:rsid w:val="00C7177C"/>
    <w:rsid w:val="00C71924"/>
    <w:rsid w:val="00C71961"/>
    <w:rsid w:val="00C71B71"/>
    <w:rsid w:val="00C728D6"/>
    <w:rsid w:val="00C74517"/>
    <w:rsid w:val="00C74905"/>
    <w:rsid w:val="00C761CD"/>
    <w:rsid w:val="00C81D3E"/>
    <w:rsid w:val="00C82990"/>
    <w:rsid w:val="00C84C41"/>
    <w:rsid w:val="00C86F61"/>
    <w:rsid w:val="00C90224"/>
    <w:rsid w:val="00C93F03"/>
    <w:rsid w:val="00C9481D"/>
    <w:rsid w:val="00C95212"/>
    <w:rsid w:val="00CA0B1C"/>
    <w:rsid w:val="00CA0EA1"/>
    <w:rsid w:val="00CA191F"/>
    <w:rsid w:val="00CA496E"/>
    <w:rsid w:val="00CA4CAC"/>
    <w:rsid w:val="00CA501B"/>
    <w:rsid w:val="00CA6DA2"/>
    <w:rsid w:val="00CA75F0"/>
    <w:rsid w:val="00CB5DAE"/>
    <w:rsid w:val="00CB789F"/>
    <w:rsid w:val="00CC29E6"/>
    <w:rsid w:val="00CC3408"/>
    <w:rsid w:val="00CC403D"/>
    <w:rsid w:val="00CC7838"/>
    <w:rsid w:val="00CD0A04"/>
    <w:rsid w:val="00CD157D"/>
    <w:rsid w:val="00CD3440"/>
    <w:rsid w:val="00CD41ED"/>
    <w:rsid w:val="00CD43D9"/>
    <w:rsid w:val="00CD5365"/>
    <w:rsid w:val="00CD55FE"/>
    <w:rsid w:val="00CE1140"/>
    <w:rsid w:val="00CE2E39"/>
    <w:rsid w:val="00CE4B6B"/>
    <w:rsid w:val="00CF1A99"/>
    <w:rsid w:val="00D04CAE"/>
    <w:rsid w:val="00D06804"/>
    <w:rsid w:val="00D10530"/>
    <w:rsid w:val="00D10EA8"/>
    <w:rsid w:val="00D11EC6"/>
    <w:rsid w:val="00D14CD5"/>
    <w:rsid w:val="00D228E0"/>
    <w:rsid w:val="00D308E1"/>
    <w:rsid w:val="00D324E2"/>
    <w:rsid w:val="00D33934"/>
    <w:rsid w:val="00D410C4"/>
    <w:rsid w:val="00D47C72"/>
    <w:rsid w:val="00D52406"/>
    <w:rsid w:val="00D54186"/>
    <w:rsid w:val="00D5647F"/>
    <w:rsid w:val="00D6235D"/>
    <w:rsid w:val="00D62B42"/>
    <w:rsid w:val="00D643D6"/>
    <w:rsid w:val="00D66DC7"/>
    <w:rsid w:val="00D71AC9"/>
    <w:rsid w:val="00D726B1"/>
    <w:rsid w:val="00D729D1"/>
    <w:rsid w:val="00D74A0F"/>
    <w:rsid w:val="00D76C09"/>
    <w:rsid w:val="00D7774C"/>
    <w:rsid w:val="00D8070B"/>
    <w:rsid w:val="00D8237B"/>
    <w:rsid w:val="00D8315B"/>
    <w:rsid w:val="00D832E7"/>
    <w:rsid w:val="00D865BD"/>
    <w:rsid w:val="00D91AED"/>
    <w:rsid w:val="00D91C80"/>
    <w:rsid w:val="00D94065"/>
    <w:rsid w:val="00D9686B"/>
    <w:rsid w:val="00D96DD0"/>
    <w:rsid w:val="00DA0DD3"/>
    <w:rsid w:val="00DA0EBC"/>
    <w:rsid w:val="00DA2F8A"/>
    <w:rsid w:val="00DA50D6"/>
    <w:rsid w:val="00DA6586"/>
    <w:rsid w:val="00DB0EE1"/>
    <w:rsid w:val="00DB2AB2"/>
    <w:rsid w:val="00DB4E3C"/>
    <w:rsid w:val="00DC0A88"/>
    <w:rsid w:val="00DC4925"/>
    <w:rsid w:val="00DC505F"/>
    <w:rsid w:val="00DD12C9"/>
    <w:rsid w:val="00DD4498"/>
    <w:rsid w:val="00DD6095"/>
    <w:rsid w:val="00DE3FB2"/>
    <w:rsid w:val="00DE5176"/>
    <w:rsid w:val="00DE6C13"/>
    <w:rsid w:val="00DF15D5"/>
    <w:rsid w:val="00DF2D3B"/>
    <w:rsid w:val="00DF43B8"/>
    <w:rsid w:val="00DF4C2E"/>
    <w:rsid w:val="00DF65ED"/>
    <w:rsid w:val="00DF72FC"/>
    <w:rsid w:val="00E025D4"/>
    <w:rsid w:val="00E03117"/>
    <w:rsid w:val="00E05C86"/>
    <w:rsid w:val="00E07279"/>
    <w:rsid w:val="00E1087A"/>
    <w:rsid w:val="00E14F51"/>
    <w:rsid w:val="00E154A9"/>
    <w:rsid w:val="00E21924"/>
    <w:rsid w:val="00E23886"/>
    <w:rsid w:val="00E25FF6"/>
    <w:rsid w:val="00E260EC"/>
    <w:rsid w:val="00E32569"/>
    <w:rsid w:val="00E335DA"/>
    <w:rsid w:val="00E37032"/>
    <w:rsid w:val="00E41C12"/>
    <w:rsid w:val="00E439F9"/>
    <w:rsid w:val="00E45C6A"/>
    <w:rsid w:val="00E4674C"/>
    <w:rsid w:val="00E503F8"/>
    <w:rsid w:val="00E53205"/>
    <w:rsid w:val="00E53900"/>
    <w:rsid w:val="00E53D9F"/>
    <w:rsid w:val="00E55BA0"/>
    <w:rsid w:val="00E60E99"/>
    <w:rsid w:val="00E66F44"/>
    <w:rsid w:val="00E71BB0"/>
    <w:rsid w:val="00E731C8"/>
    <w:rsid w:val="00E74BAB"/>
    <w:rsid w:val="00E75789"/>
    <w:rsid w:val="00E76581"/>
    <w:rsid w:val="00E772FF"/>
    <w:rsid w:val="00E80CA1"/>
    <w:rsid w:val="00E81696"/>
    <w:rsid w:val="00E847D7"/>
    <w:rsid w:val="00E91F3F"/>
    <w:rsid w:val="00E93982"/>
    <w:rsid w:val="00E93DD9"/>
    <w:rsid w:val="00E96A6C"/>
    <w:rsid w:val="00EA19C1"/>
    <w:rsid w:val="00EA73BA"/>
    <w:rsid w:val="00EB5437"/>
    <w:rsid w:val="00EC07E4"/>
    <w:rsid w:val="00EC1B5B"/>
    <w:rsid w:val="00EC1CAA"/>
    <w:rsid w:val="00EC357F"/>
    <w:rsid w:val="00EC4D95"/>
    <w:rsid w:val="00ED5765"/>
    <w:rsid w:val="00ED5DFE"/>
    <w:rsid w:val="00ED7468"/>
    <w:rsid w:val="00EE011A"/>
    <w:rsid w:val="00EE2B63"/>
    <w:rsid w:val="00EE3A0C"/>
    <w:rsid w:val="00EF2A1B"/>
    <w:rsid w:val="00EF5AAC"/>
    <w:rsid w:val="00EF6FED"/>
    <w:rsid w:val="00EF797D"/>
    <w:rsid w:val="00F01B28"/>
    <w:rsid w:val="00F03702"/>
    <w:rsid w:val="00F10423"/>
    <w:rsid w:val="00F13835"/>
    <w:rsid w:val="00F14272"/>
    <w:rsid w:val="00F176A2"/>
    <w:rsid w:val="00F23090"/>
    <w:rsid w:val="00F23B0A"/>
    <w:rsid w:val="00F25A4F"/>
    <w:rsid w:val="00F262CB"/>
    <w:rsid w:val="00F305FF"/>
    <w:rsid w:val="00F32ACC"/>
    <w:rsid w:val="00F354B1"/>
    <w:rsid w:val="00F3647C"/>
    <w:rsid w:val="00F46CC5"/>
    <w:rsid w:val="00F5093F"/>
    <w:rsid w:val="00F51DD8"/>
    <w:rsid w:val="00F53CBC"/>
    <w:rsid w:val="00F57B43"/>
    <w:rsid w:val="00F6096E"/>
    <w:rsid w:val="00F60D32"/>
    <w:rsid w:val="00F63B87"/>
    <w:rsid w:val="00F66809"/>
    <w:rsid w:val="00F66E34"/>
    <w:rsid w:val="00F732F9"/>
    <w:rsid w:val="00F74ED8"/>
    <w:rsid w:val="00F75C7E"/>
    <w:rsid w:val="00F779CE"/>
    <w:rsid w:val="00F86FF2"/>
    <w:rsid w:val="00F87F4F"/>
    <w:rsid w:val="00F971BA"/>
    <w:rsid w:val="00FA1010"/>
    <w:rsid w:val="00FA558E"/>
    <w:rsid w:val="00FA5963"/>
    <w:rsid w:val="00FA6047"/>
    <w:rsid w:val="00FA71C3"/>
    <w:rsid w:val="00FB2F08"/>
    <w:rsid w:val="00FB7945"/>
    <w:rsid w:val="00FC3A5A"/>
    <w:rsid w:val="00FC3FE7"/>
    <w:rsid w:val="00FC4233"/>
    <w:rsid w:val="00FC572C"/>
    <w:rsid w:val="00FC71F6"/>
    <w:rsid w:val="00FD153D"/>
    <w:rsid w:val="00FD3D86"/>
    <w:rsid w:val="00FD45A9"/>
    <w:rsid w:val="00FD4FD3"/>
    <w:rsid w:val="00FD5420"/>
    <w:rsid w:val="00FD5D46"/>
    <w:rsid w:val="00FE1F56"/>
    <w:rsid w:val="00FE2660"/>
    <w:rsid w:val="00FE33DB"/>
    <w:rsid w:val="00FE5417"/>
    <w:rsid w:val="00FE6CAE"/>
    <w:rsid w:val="00FF2E98"/>
    <w:rsid w:val="00FF4869"/>
    <w:rsid w:val="00FF614E"/>
    <w:rsid w:val="00FF6CA3"/>
    <w:rsid w:val="00FF758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1mm,0,1mm,0"/>
    </o:shapedefaults>
    <o:shapelayout v:ext="edit">
      <o:idmap v:ext="edit" data="1"/>
    </o:shapelayout>
  </w:shapeDefaults>
  <w:decimalSymbol w:val="."/>
  <w:listSeparator w:val=","/>
  <w14:docId w14:val="0FECB2E4"/>
  <w15:chartTrackingRefBased/>
  <w15:docId w15:val="{94C3C170-6B7A-422D-BAE0-6669DCF5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bidi/>
    </w:pPr>
    <w:rPr>
      <w:sz w:val="24"/>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autoSpaceDE w:val="0"/>
      <w:autoSpaceDN w:val="0"/>
      <w:spacing w:before="440" w:after="120"/>
      <w:ind w:left="2835"/>
      <w:jc w:val="center"/>
    </w:pPr>
    <w:rPr>
      <w:noProof/>
      <w:sz w:val="20"/>
      <w:szCs w:val="32"/>
    </w:rPr>
  </w:style>
  <w:style w:type="character" w:customStyle="1" w:styleId="super">
    <w:name w:val="super"/>
    <w:rPr>
      <w:rFonts w:ascii="Times New Roman" w:hAnsi="Times New Roman" w:cs="Times New Roman"/>
      <w:position w:val="4"/>
      <w:sz w:val="16"/>
      <w:szCs w:val="16"/>
      <w:lang w:val="en-US" w:eastAsia="x-none"/>
    </w:rPr>
  </w:style>
  <w:style w:type="character" w:customStyle="1" w:styleId="default">
    <w:name w:val="default"/>
    <w:rPr>
      <w:rFonts w:ascii="Times New Roman" w:hAnsi="Times New Roman" w:cs="Times New Roman"/>
      <w:sz w:val="26"/>
      <w:szCs w:val="26"/>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noProof/>
      <w:szCs w:val="26"/>
      <w:lang w:val="en-US" w:eastAsia="he-IL"/>
    </w:rPr>
  </w:style>
  <w:style w:type="character" w:customStyle="1" w:styleId="big-number">
    <w:name w:val="big-number"/>
    <w:rPr>
      <w:rFonts w:ascii="Times New Roman" w:hAnsi="Times New Roman" w:cs="Times New Roman"/>
      <w:sz w:val="32"/>
      <w:szCs w:val="32"/>
    </w:rPr>
  </w:style>
  <w:style w:type="paragraph" w:customStyle="1" w:styleId="P22">
    <w:name w:val="P22"/>
    <w:basedOn w:val="P00"/>
    <w:pPr>
      <w:tabs>
        <w:tab w:val="clear" w:pos="624"/>
        <w:tab w:val="clear" w:pos="1021"/>
      </w:tabs>
      <w:ind w:right="1021"/>
    </w:p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customStyle="1" w:styleId="page">
    <w:name w:val="page"/>
    <w:pPr>
      <w:widowControl w:val="0"/>
      <w:autoSpaceDE w:val="0"/>
      <w:autoSpaceDN w:val="0"/>
      <w:bidi/>
    </w:pPr>
    <w:rPr>
      <w:noProof/>
      <w:position w:val="4"/>
      <w:szCs w:val="22"/>
      <w:lang w:val="en-US" w:eastAsia="he-IL"/>
    </w:rPr>
  </w:style>
  <w:style w:type="paragraph" w:customStyle="1" w:styleId="medium2-header">
    <w:name w:val="medium2-header"/>
    <w:basedOn w:val="medium-header"/>
    <w:pPr>
      <w:spacing w:before="240"/>
    </w:pPr>
    <w:rPr>
      <w:bCs/>
      <w:noProof w:val="0"/>
      <w:sz w:val="24"/>
      <w:szCs w:val="24"/>
    </w:rPr>
  </w:style>
  <w:style w:type="paragraph" w:customStyle="1" w:styleId="medium-header">
    <w:name w:val="medium-header"/>
    <w:basedOn w:val="P00"/>
    <w:pPr>
      <w:keepNext/>
      <w:keepLines/>
      <w:tabs>
        <w:tab w:val="clear" w:pos="6259"/>
      </w:tabs>
      <w:spacing w:before="72"/>
      <w:jc w:val="center"/>
    </w:pPr>
  </w:style>
  <w:style w:type="paragraph" w:customStyle="1" w:styleId="sig-0">
    <w:name w:val="sig-0"/>
    <w:basedOn w:val="P00"/>
    <w:pPr>
      <w:tabs>
        <w:tab w:val="clear" w:pos="624"/>
        <w:tab w:val="clear" w:pos="1021"/>
        <w:tab w:val="clear" w:pos="1474"/>
        <w:tab w:val="clear" w:pos="1928"/>
        <w:tab w:val="clear" w:pos="2381"/>
        <w:tab w:val="clear" w:pos="2835"/>
        <w:tab w:val="clear" w:pos="6259"/>
        <w:tab w:val="center" w:pos="4820"/>
      </w:tabs>
    </w:pPr>
  </w:style>
  <w:style w:type="paragraph" w:customStyle="1" w:styleId="sig-1">
    <w:name w:val="sig-1"/>
    <w:pPr>
      <w:widowControl w:val="0"/>
      <w:tabs>
        <w:tab w:val="center" w:pos="851"/>
        <w:tab w:val="center" w:pos="2835"/>
        <w:tab w:val="center" w:pos="4820"/>
      </w:tabs>
      <w:autoSpaceDE w:val="0"/>
      <w:autoSpaceDN w:val="0"/>
      <w:bidi/>
      <w:ind w:left="2835"/>
      <w:jc w:val="both"/>
    </w:pPr>
    <w:rPr>
      <w:noProof/>
      <w:szCs w:val="22"/>
      <w:lang w:val="en-US" w:eastAsia="he-IL"/>
    </w:rPr>
  </w:style>
  <w:style w:type="paragraph" w:styleId="a3">
    <w:name w:val="header"/>
    <w:basedOn w:val="a"/>
    <w:pPr>
      <w:widowControl w:val="0"/>
      <w:tabs>
        <w:tab w:val="center" w:pos="4153"/>
        <w:tab w:val="right" w:pos="8306"/>
      </w:tabs>
      <w:autoSpaceDE w:val="0"/>
      <w:autoSpaceDN w:val="0"/>
      <w:spacing w:before="60"/>
      <w:ind w:left="2835"/>
      <w:jc w:val="both"/>
    </w:pPr>
    <w:rPr>
      <w:sz w:val="20"/>
      <w:szCs w:val="20"/>
    </w:rPr>
  </w:style>
  <w:style w:type="paragraph" w:styleId="a4">
    <w:name w:val="footer"/>
    <w:basedOn w:val="a"/>
    <w:pPr>
      <w:widowControl w:val="0"/>
      <w:tabs>
        <w:tab w:val="center" w:pos="4153"/>
        <w:tab w:val="right" w:pos="8306"/>
      </w:tabs>
      <w:autoSpaceDE w:val="0"/>
      <w:autoSpaceDN w:val="0"/>
      <w:spacing w:before="60"/>
      <w:ind w:left="2835"/>
      <w:jc w:val="both"/>
    </w:pPr>
    <w:rPr>
      <w:sz w:val="20"/>
      <w:szCs w:val="20"/>
    </w:rPr>
  </w:style>
  <w:style w:type="character" w:styleId="Hyperlink">
    <w:name w:val="Hyperlink"/>
    <w:rPr>
      <w:color w:val="0000FF"/>
      <w:u w:val="single"/>
    </w:rPr>
  </w:style>
  <w:style w:type="paragraph" w:styleId="a5">
    <w:name w:val="footnote text"/>
    <w:basedOn w:val="a"/>
    <w:semiHidden/>
    <w:rPr>
      <w:sz w:val="20"/>
      <w:szCs w:val="20"/>
    </w:rPr>
  </w:style>
  <w:style w:type="character" w:styleId="a6">
    <w:name w:val="footnote reference"/>
    <w:semiHidden/>
    <w:rPr>
      <w:vertAlign w:val="superscript"/>
    </w:rPr>
  </w:style>
  <w:style w:type="paragraph" w:styleId="a7">
    <w:name w:val="Body Text"/>
    <w:basedOn w:val="a"/>
    <w:pPr>
      <w:spacing w:line="160" w:lineRule="exact"/>
    </w:pPr>
    <w:rPr>
      <w:rFonts w:cs="Miriam"/>
      <w:sz w:val="18"/>
      <w:szCs w:val="18"/>
    </w:rPr>
  </w:style>
  <w:style w:type="character" w:styleId="FollowedHyperlink">
    <w:name w:val="FollowedHyperlink"/>
    <w:rPr>
      <w:color w:val="800080"/>
      <w:u w:val="single"/>
    </w:rPr>
  </w:style>
  <w:style w:type="paragraph" w:styleId="a8">
    <w:name w:val="endnote text"/>
    <w:basedOn w:val="a"/>
    <w:semiHidden/>
    <w:rPr>
      <w:sz w:val="20"/>
      <w:szCs w:val="20"/>
    </w:rPr>
  </w:style>
  <w:style w:type="character" w:styleId="a9">
    <w:name w:val="endnote reference"/>
    <w:semiHidden/>
    <w:rPr>
      <w:vertAlign w:val="superscript"/>
    </w:rPr>
  </w:style>
  <w:style w:type="paragraph" w:customStyle="1" w:styleId="header-2">
    <w:name w:val="header-2"/>
    <w:basedOn w:val="P00"/>
    <w:rsid w:val="00C93F03"/>
    <w:pPr>
      <w:keepNext/>
      <w:keepLines/>
      <w:tabs>
        <w:tab w:val="clear" w:pos="6259"/>
      </w:tabs>
      <w:adjustRightInd w:val="0"/>
      <w:spacing w:before="240" w:line="360" w:lineRule="atLeast"/>
      <w:jc w:val="center"/>
      <w:textAlignment w:val="baseline"/>
    </w:pPr>
    <w:rPr>
      <w:rFonts w:cs="Miriam"/>
      <w:szCs w:val="20"/>
    </w:rPr>
  </w:style>
  <w:style w:type="paragraph" w:styleId="aa">
    <w:name w:val="Balloon Text"/>
    <w:basedOn w:val="a"/>
    <w:semiHidden/>
    <w:rsid w:val="008F235D"/>
    <w:rPr>
      <w:rFonts w:ascii="Tahoma" w:hAnsi="Tahoma" w:cs="Tahoma"/>
      <w:sz w:val="16"/>
      <w:szCs w:val="16"/>
    </w:rPr>
  </w:style>
  <w:style w:type="table" w:styleId="ab">
    <w:name w:val="Table Grid"/>
    <w:basedOn w:val="a1"/>
    <w:rsid w:val="0012732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www.nevo.co.il/advertisements/nevo-100.doc"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nevo.co.il/Law_word/law06/tak-8252.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403</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2696</CharactersWithSpaces>
  <SharedDoc>false</SharedDoc>
  <HLinks>
    <vt:vector size="36" baseType="variant">
      <vt:variant>
        <vt:i4>393283</vt:i4>
      </vt:variant>
      <vt:variant>
        <vt:i4>24</vt:i4>
      </vt:variant>
      <vt:variant>
        <vt:i4>0</vt:i4>
      </vt:variant>
      <vt:variant>
        <vt:i4>5</vt:i4>
      </vt:variant>
      <vt:variant>
        <vt:lpwstr>http://www.nevo.co.il/advertisements/nevo-100.doc</vt:lpwstr>
      </vt:variant>
      <vt:variant>
        <vt:lpwstr/>
      </vt:variant>
      <vt:variant>
        <vt:i4>5570569</vt:i4>
      </vt:variant>
      <vt:variant>
        <vt:i4>18</vt:i4>
      </vt:variant>
      <vt:variant>
        <vt:i4>0</vt:i4>
      </vt:variant>
      <vt:variant>
        <vt:i4>5</vt:i4>
      </vt:variant>
      <vt:variant>
        <vt:lpwstr/>
      </vt:variant>
      <vt:variant>
        <vt:lpwstr>med0</vt:lpwstr>
      </vt:variant>
      <vt:variant>
        <vt:i4>196634</vt:i4>
      </vt:variant>
      <vt:variant>
        <vt:i4>12</vt:i4>
      </vt:variant>
      <vt:variant>
        <vt:i4>0</vt:i4>
      </vt:variant>
      <vt:variant>
        <vt:i4>5</vt:i4>
      </vt:variant>
      <vt:variant>
        <vt:lpwstr/>
      </vt:variant>
      <vt:variant>
        <vt:lpwstr>Seif3</vt:lpwstr>
      </vt:variant>
      <vt:variant>
        <vt:i4>196634</vt:i4>
      </vt:variant>
      <vt:variant>
        <vt:i4>6</vt:i4>
      </vt:variant>
      <vt:variant>
        <vt:i4>0</vt:i4>
      </vt:variant>
      <vt:variant>
        <vt:i4>5</vt:i4>
      </vt:variant>
      <vt:variant>
        <vt:lpwstr/>
      </vt:variant>
      <vt:variant>
        <vt:lpwstr>Seif2</vt:lpwstr>
      </vt:variant>
      <vt:variant>
        <vt:i4>196634</vt:i4>
      </vt:variant>
      <vt:variant>
        <vt:i4>0</vt:i4>
      </vt:variant>
      <vt:variant>
        <vt:i4>0</vt:i4>
      </vt:variant>
      <vt:variant>
        <vt:i4>5</vt:i4>
      </vt:variant>
      <vt:variant>
        <vt:lpwstr/>
      </vt:variant>
      <vt:variant>
        <vt:lpwstr>Seif1</vt:lpwstr>
      </vt:variant>
      <vt:variant>
        <vt:i4>7602184</vt:i4>
      </vt:variant>
      <vt:variant>
        <vt:i4>0</vt:i4>
      </vt:variant>
      <vt:variant>
        <vt:i4>0</vt:i4>
      </vt:variant>
      <vt:variant>
        <vt:i4>5</vt:i4>
      </vt:variant>
      <vt:variant>
        <vt:lpwstr>http://www.nevo.co.il/Law_word/law06/tak-8252.pdf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Shimon Doodkin</dc:creator>
  <cp:keywords/>
  <dc:description/>
  <cp:lastModifiedBy>Shimon Doodkin</cp:lastModifiedBy>
  <cp:revision>2</cp:revision>
  <dcterms:created xsi:type="dcterms:W3CDTF">2023-06-05T19:19:00Z</dcterms:created>
  <dcterms:modified xsi:type="dcterms:W3CDTF">2023-06-05T19:19:00Z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0502</vt:lpwstr>
  </property>
  <property fmtid="{D5CDD505-2E9C-101B-9397-08002B2CF9AE}" pid="3" name="LAWNAME">
    <vt:lpwstr>צו התכנון והבנייה (פטור מתכנית ומהיתר להצבת 10 מבנים יבילים זמניים בקיבוץ הראל) (הוראת שעה), תשע"ט-2019</vt:lpwstr>
  </property>
  <property fmtid="{D5CDD505-2E9C-101B-9397-08002B2CF9AE}" pid="4" name="LAWNUMBER">
    <vt:lpwstr>0158</vt:lpwstr>
  </property>
  <property fmtid="{D5CDD505-2E9C-101B-9397-08002B2CF9AE}" pid="5" name="TYPE">
    <vt:lpwstr>01</vt:lpwstr>
  </property>
  <property fmtid="{D5CDD505-2E9C-101B-9397-08002B2CF9AE}" pid="6" name="CHNAME">
    <vt:lpwstr>תכנון ובניה</vt:lpwstr>
  </property>
  <property fmtid="{D5CDD505-2E9C-101B-9397-08002B2CF9AE}" pid="7" name="LINKK3">
    <vt:lpwstr/>
  </property>
  <property fmtid="{D5CDD505-2E9C-101B-9397-08002B2CF9AE}" pid="8" name="LINKK4">
    <vt:lpwstr/>
  </property>
  <property fmtid="{D5CDD505-2E9C-101B-9397-08002B2CF9AE}" pid="9" name="LINKK5">
    <vt:lpwstr/>
  </property>
  <property fmtid="{D5CDD505-2E9C-101B-9397-08002B2CF9AE}" pid="10" name="LINKK6">
    <vt:lpwstr/>
  </property>
  <property fmtid="{D5CDD505-2E9C-101B-9397-08002B2CF9AE}" pid="11" name="LINKK7">
    <vt:lpwstr/>
  </property>
  <property fmtid="{D5CDD505-2E9C-101B-9397-08002B2CF9AE}" pid="12" name="LINKK8">
    <vt:lpwstr/>
  </property>
  <property fmtid="{D5CDD505-2E9C-101B-9397-08002B2CF9AE}" pid="13" name="LINKK9">
    <vt:lpwstr/>
  </property>
  <property fmtid="{D5CDD505-2E9C-101B-9397-08002B2CF9AE}" pid="14" name="LINKK10">
    <vt:lpwstr/>
  </property>
  <property fmtid="{D5CDD505-2E9C-101B-9397-08002B2CF9AE}" pid="15" name="LINKI1">
    <vt:lpwstr/>
  </property>
  <property fmtid="{D5CDD505-2E9C-101B-9397-08002B2CF9AE}" pid="16" name="LINKI2">
    <vt:lpwstr/>
  </property>
  <property fmtid="{D5CDD505-2E9C-101B-9397-08002B2CF9AE}" pid="17" name="LINKI3">
    <vt:lpwstr/>
  </property>
  <property fmtid="{D5CDD505-2E9C-101B-9397-08002B2CF9AE}" pid="18" name="LINKI4">
    <vt:lpwstr/>
  </property>
  <property fmtid="{D5CDD505-2E9C-101B-9397-08002B2CF9AE}" pid="19" name="LINKI5">
    <vt:lpwstr/>
  </property>
  <property fmtid="{D5CDD505-2E9C-101B-9397-08002B2CF9AE}" pid="20" name="MEKORSAMCHUT">
    <vt:lpwstr/>
  </property>
  <property fmtid="{D5CDD505-2E9C-101B-9397-08002B2CF9AE}" pid="21" name="NOSE11">
    <vt:lpwstr>רשויות ומשפט מנהלי</vt:lpwstr>
  </property>
  <property fmtid="{D5CDD505-2E9C-101B-9397-08002B2CF9AE}" pid="22" name="NOSE21">
    <vt:lpwstr>תכנון ובניה</vt:lpwstr>
  </property>
  <property fmtid="{D5CDD505-2E9C-101B-9397-08002B2CF9AE}" pid="23" name="NOSE31">
    <vt:lpwstr>היתרים</vt:lpwstr>
  </property>
  <property fmtid="{D5CDD505-2E9C-101B-9397-08002B2CF9AE}" pid="24" name="NOSE41">
    <vt:lpwstr/>
  </property>
  <property fmtid="{D5CDD505-2E9C-101B-9397-08002B2CF9AE}" pid="25" name="NOSE32">
    <vt:lpwstr/>
  </property>
  <property fmtid="{D5CDD505-2E9C-101B-9397-08002B2CF9AE}" pid="26" name="NOSE42">
    <vt:lpwstr/>
  </property>
  <property fmtid="{D5CDD505-2E9C-101B-9397-08002B2CF9AE}" pid="27" name="NOSE13">
    <vt:lpwstr/>
  </property>
  <property fmtid="{D5CDD505-2E9C-101B-9397-08002B2CF9AE}" pid="28" name="NOSE23">
    <vt:lpwstr/>
  </property>
  <property fmtid="{D5CDD505-2E9C-101B-9397-08002B2CF9AE}" pid="29" name="NOSE33">
    <vt:lpwstr/>
  </property>
  <property fmtid="{D5CDD505-2E9C-101B-9397-08002B2CF9AE}" pid="30" name="NOSE43">
    <vt:lpwstr/>
  </property>
  <property fmtid="{D5CDD505-2E9C-101B-9397-08002B2CF9AE}" pid="31" name="NOSE14">
    <vt:lpwstr/>
  </property>
  <property fmtid="{D5CDD505-2E9C-101B-9397-08002B2CF9AE}" pid="32" name="NOSE24">
    <vt:lpwstr/>
  </property>
  <property fmtid="{D5CDD505-2E9C-101B-9397-08002B2CF9AE}" pid="33" name="NOSE34">
    <vt:lpwstr/>
  </property>
  <property fmtid="{D5CDD505-2E9C-101B-9397-08002B2CF9AE}" pid="34" name="NOSE44">
    <vt:lpwstr/>
  </property>
  <property fmtid="{D5CDD505-2E9C-101B-9397-08002B2CF9AE}" pid="35" name="NOSE15">
    <vt:lpwstr/>
  </property>
  <property fmtid="{D5CDD505-2E9C-101B-9397-08002B2CF9AE}" pid="36" name="NOSE25">
    <vt:lpwstr/>
  </property>
  <property fmtid="{D5CDD505-2E9C-101B-9397-08002B2CF9AE}" pid="37" name="NOSE35">
    <vt:lpwstr/>
  </property>
  <property fmtid="{D5CDD505-2E9C-101B-9397-08002B2CF9AE}" pid="38" name="NOSE45">
    <vt:lpwstr/>
  </property>
  <property fmtid="{D5CDD505-2E9C-101B-9397-08002B2CF9AE}" pid="39" name="NOSE16">
    <vt:lpwstr/>
  </property>
  <property fmtid="{D5CDD505-2E9C-101B-9397-08002B2CF9AE}" pid="40" name="NOSE26">
    <vt:lpwstr/>
  </property>
  <property fmtid="{D5CDD505-2E9C-101B-9397-08002B2CF9AE}" pid="41" name="NOSE36">
    <vt:lpwstr/>
  </property>
  <property fmtid="{D5CDD505-2E9C-101B-9397-08002B2CF9AE}" pid="42" name="NOSE46">
    <vt:lpwstr/>
  </property>
  <property fmtid="{D5CDD505-2E9C-101B-9397-08002B2CF9AE}" pid="43" name="NOSE17">
    <vt:lpwstr/>
  </property>
  <property fmtid="{D5CDD505-2E9C-101B-9397-08002B2CF9AE}" pid="44" name="NOSE27">
    <vt:lpwstr/>
  </property>
  <property fmtid="{D5CDD505-2E9C-101B-9397-08002B2CF9AE}" pid="45" name="NOSE37">
    <vt:lpwstr/>
  </property>
  <property fmtid="{D5CDD505-2E9C-101B-9397-08002B2CF9AE}" pid="46" name="NOSE47">
    <vt:lpwstr/>
  </property>
  <property fmtid="{D5CDD505-2E9C-101B-9397-08002B2CF9AE}" pid="47" name="NOSE18">
    <vt:lpwstr/>
  </property>
  <property fmtid="{D5CDD505-2E9C-101B-9397-08002B2CF9AE}" pid="48" name="NOSE28">
    <vt:lpwstr/>
  </property>
  <property fmtid="{D5CDD505-2E9C-101B-9397-08002B2CF9AE}" pid="49" name="NOSE38">
    <vt:lpwstr/>
  </property>
  <property fmtid="{D5CDD505-2E9C-101B-9397-08002B2CF9AE}" pid="50" name="NOSE48">
    <vt:lpwstr/>
  </property>
  <property fmtid="{D5CDD505-2E9C-101B-9397-08002B2CF9AE}" pid="51" name="NOSE19">
    <vt:lpwstr/>
  </property>
  <property fmtid="{D5CDD505-2E9C-101B-9397-08002B2CF9AE}" pid="52" name="NOSE29">
    <vt:lpwstr/>
  </property>
  <property fmtid="{D5CDD505-2E9C-101B-9397-08002B2CF9AE}" pid="53" name="NOSE39">
    <vt:lpwstr/>
  </property>
  <property fmtid="{D5CDD505-2E9C-101B-9397-08002B2CF9AE}" pid="54" name="NOSE49">
    <vt:lpwstr/>
  </property>
  <property fmtid="{D5CDD505-2E9C-101B-9397-08002B2CF9AE}" pid="55" name="NOSE110">
    <vt:lpwstr/>
  </property>
  <property fmtid="{D5CDD505-2E9C-101B-9397-08002B2CF9AE}" pid="56" name="NOSE210">
    <vt:lpwstr/>
  </property>
  <property fmtid="{D5CDD505-2E9C-101B-9397-08002B2CF9AE}" pid="57" name="NOSE310">
    <vt:lpwstr/>
  </property>
  <property fmtid="{D5CDD505-2E9C-101B-9397-08002B2CF9AE}" pid="58" name="NOSE410">
    <vt:lpwstr/>
  </property>
  <property fmtid="{D5CDD505-2E9C-101B-9397-08002B2CF9AE}" pid="59" name="MEKOR_NAME1">
    <vt:lpwstr>חוק התכנון והבניה, תשכ"ה-1965</vt:lpwstr>
  </property>
  <property fmtid="{D5CDD505-2E9C-101B-9397-08002B2CF9AE}" pid="60" name="MEKOR_SAIF1">
    <vt:lpwstr>266הXבX</vt:lpwstr>
  </property>
  <property fmtid="{D5CDD505-2E9C-101B-9397-08002B2CF9AE}" pid="61" name="LINKK2">
    <vt:lpwstr/>
  </property>
  <property fmtid="{D5CDD505-2E9C-101B-9397-08002B2CF9AE}" pid="62" name="MEKOR_LAWID1">
    <vt:lpwstr>91073</vt:lpwstr>
  </property>
  <property fmtid="{D5CDD505-2E9C-101B-9397-08002B2CF9AE}" pid="63" name="LINKK1">
    <vt:lpwstr>http://www.nevo.co.il/Law_word/law06/tak-8252.pdf;‎רשומות - תקנות כלליות#פורסם ק"ת תשע"ט ‏מס' 8252 #מיום 28.7.2019 עמ' 3524‏</vt:lpwstr>
  </property>
</Properties>
</file>