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37A4D" w14:textId="77777777" w:rsidR="0006124E" w:rsidRDefault="00F77E95">
      <w:pPr>
        <w:pStyle w:val="big-header"/>
        <w:ind w:left="0" w:right="1134"/>
      </w:pPr>
      <w:r>
        <w:rPr>
          <w:rFonts w:hint="cs"/>
          <w:rtl/>
        </w:rPr>
        <w:t>צו</w:t>
      </w:r>
      <w:r w:rsidR="0006124E">
        <w:rPr>
          <w:rtl/>
        </w:rPr>
        <w:t xml:space="preserve"> התכנון והבנ</w:t>
      </w:r>
      <w:r>
        <w:rPr>
          <w:rFonts w:hint="cs"/>
          <w:rtl/>
        </w:rPr>
        <w:t>י</w:t>
      </w:r>
      <w:r w:rsidR="0006124E">
        <w:rPr>
          <w:rtl/>
        </w:rPr>
        <w:t xml:space="preserve">יה (תשלום היטל השבחה </w:t>
      </w:r>
      <w:r>
        <w:rPr>
          <w:rFonts w:hint="cs"/>
          <w:rtl/>
        </w:rPr>
        <w:t>ששיעורו רבע ההשבחה) (הוראת שעה</w:t>
      </w:r>
      <w:r w:rsidR="0006124E">
        <w:rPr>
          <w:rtl/>
        </w:rPr>
        <w:t xml:space="preserve">), </w:t>
      </w:r>
      <w:r>
        <w:rPr>
          <w:rFonts w:hint="cs"/>
          <w:rtl/>
        </w:rPr>
        <w:t>תשע"ט-2018</w:t>
      </w:r>
    </w:p>
    <w:p w14:paraId="2007D61C" w14:textId="77777777" w:rsidR="000C20C7" w:rsidRPr="000C20C7" w:rsidRDefault="000C20C7" w:rsidP="000C20C7">
      <w:pPr>
        <w:spacing w:line="320" w:lineRule="auto"/>
        <w:jc w:val="left"/>
        <w:rPr>
          <w:rFonts w:cs="FrankRuehl"/>
          <w:szCs w:val="26"/>
          <w:rtl/>
        </w:rPr>
      </w:pPr>
    </w:p>
    <w:p w14:paraId="67ADA67E" w14:textId="77777777" w:rsidR="000C20C7" w:rsidRDefault="000C20C7" w:rsidP="000C20C7">
      <w:pPr>
        <w:spacing w:line="320" w:lineRule="auto"/>
        <w:jc w:val="left"/>
        <w:rPr>
          <w:rtl/>
        </w:rPr>
      </w:pPr>
    </w:p>
    <w:p w14:paraId="0BD92411" w14:textId="77777777" w:rsidR="000C20C7" w:rsidRPr="000C20C7" w:rsidRDefault="000C20C7" w:rsidP="000C20C7">
      <w:pPr>
        <w:spacing w:line="320" w:lineRule="auto"/>
        <w:jc w:val="left"/>
        <w:rPr>
          <w:rFonts w:cs="Miriam"/>
          <w:szCs w:val="22"/>
          <w:rtl/>
        </w:rPr>
      </w:pPr>
      <w:r w:rsidRPr="000C20C7">
        <w:rPr>
          <w:rFonts w:cs="Miriam"/>
          <w:szCs w:val="22"/>
          <w:rtl/>
        </w:rPr>
        <w:t>רשויות ומשפט מנהלי</w:t>
      </w:r>
      <w:r w:rsidRPr="000C20C7">
        <w:rPr>
          <w:rFonts w:cs="FrankRuehl"/>
          <w:szCs w:val="26"/>
          <w:rtl/>
        </w:rPr>
        <w:t xml:space="preserve"> – תכנון ובניה – היטלים אגרות ופטורים</w:t>
      </w:r>
    </w:p>
    <w:p w14:paraId="2449500F" w14:textId="77777777" w:rsidR="0006124E" w:rsidRDefault="0006124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4319D" w:rsidRPr="0004319D" w14:paraId="7E027F2C" w14:textId="77777777" w:rsidTr="0004319D">
        <w:tblPrEx>
          <w:tblCellMar>
            <w:top w:w="0" w:type="dxa"/>
            <w:bottom w:w="0" w:type="dxa"/>
          </w:tblCellMar>
        </w:tblPrEx>
        <w:tc>
          <w:tcPr>
            <w:tcW w:w="1247" w:type="dxa"/>
          </w:tcPr>
          <w:p w14:paraId="2B91058D" w14:textId="77777777" w:rsidR="0004319D" w:rsidRPr="0004319D" w:rsidRDefault="0004319D" w:rsidP="0004319D">
            <w:pPr>
              <w:spacing w:line="240" w:lineRule="auto"/>
              <w:jc w:val="left"/>
              <w:rPr>
                <w:rFonts w:cs="Frankruhel"/>
                <w:sz w:val="24"/>
                <w:rtl/>
              </w:rPr>
            </w:pPr>
            <w:r>
              <w:rPr>
                <w:rFonts w:cs="Times New Roman"/>
                <w:sz w:val="24"/>
                <w:rtl/>
              </w:rPr>
              <w:t xml:space="preserve">סעיף 1 </w:t>
            </w:r>
          </w:p>
        </w:tc>
        <w:tc>
          <w:tcPr>
            <w:tcW w:w="5669" w:type="dxa"/>
          </w:tcPr>
          <w:p w14:paraId="758EAB3D" w14:textId="77777777" w:rsidR="0004319D" w:rsidRPr="0004319D" w:rsidRDefault="0004319D" w:rsidP="0004319D">
            <w:pPr>
              <w:spacing w:line="240" w:lineRule="auto"/>
              <w:jc w:val="left"/>
              <w:rPr>
                <w:rFonts w:cs="Frankruhel"/>
                <w:sz w:val="24"/>
                <w:rtl/>
              </w:rPr>
            </w:pPr>
            <w:r>
              <w:rPr>
                <w:rFonts w:cs="Times New Roman"/>
                <w:sz w:val="24"/>
                <w:rtl/>
              </w:rPr>
              <w:t>פטור חלקי מהיטל השבחה</w:t>
            </w:r>
          </w:p>
        </w:tc>
        <w:tc>
          <w:tcPr>
            <w:tcW w:w="567" w:type="dxa"/>
          </w:tcPr>
          <w:p w14:paraId="7D4C4C20" w14:textId="77777777" w:rsidR="0004319D" w:rsidRPr="0004319D" w:rsidRDefault="0004319D" w:rsidP="0004319D">
            <w:pPr>
              <w:spacing w:line="240" w:lineRule="auto"/>
              <w:jc w:val="left"/>
              <w:rPr>
                <w:rStyle w:val="Hyperlink"/>
                <w:rtl/>
              </w:rPr>
            </w:pPr>
            <w:hyperlink w:anchor="Seif1" w:tooltip="פטור חלקי מהיטל השבחה" w:history="1">
              <w:r w:rsidRPr="0004319D">
                <w:rPr>
                  <w:rStyle w:val="Hyperlink"/>
                </w:rPr>
                <w:t>Go</w:t>
              </w:r>
            </w:hyperlink>
          </w:p>
        </w:tc>
        <w:tc>
          <w:tcPr>
            <w:tcW w:w="850" w:type="dxa"/>
          </w:tcPr>
          <w:p w14:paraId="73116953" w14:textId="77777777" w:rsidR="0004319D" w:rsidRPr="0004319D" w:rsidRDefault="0004319D" w:rsidP="000431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4319D" w:rsidRPr="0004319D" w14:paraId="5DF8D984" w14:textId="77777777" w:rsidTr="0004319D">
        <w:tblPrEx>
          <w:tblCellMar>
            <w:top w:w="0" w:type="dxa"/>
            <w:bottom w:w="0" w:type="dxa"/>
          </w:tblCellMar>
        </w:tblPrEx>
        <w:tc>
          <w:tcPr>
            <w:tcW w:w="1247" w:type="dxa"/>
          </w:tcPr>
          <w:p w14:paraId="40D5BC16" w14:textId="77777777" w:rsidR="0004319D" w:rsidRPr="0004319D" w:rsidRDefault="0004319D" w:rsidP="0004319D">
            <w:pPr>
              <w:spacing w:line="240" w:lineRule="auto"/>
              <w:jc w:val="left"/>
              <w:rPr>
                <w:rFonts w:cs="Frankruhel"/>
                <w:sz w:val="24"/>
                <w:rtl/>
              </w:rPr>
            </w:pPr>
            <w:r>
              <w:rPr>
                <w:rFonts w:cs="Times New Roman"/>
                <w:sz w:val="24"/>
                <w:rtl/>
              </w:rPr>
              <w:t xml:space="preserve">סעיף 2 </w:t>
            </w:r>
          </w:p>
        </w:tc>
        <w:tc>
          <w:tcPr>
            <w:tcW w:w="5669" w:type="dxa"/>
          </w:tcPr>
          <w:p w14:paraId="629D70A1" w14:textId="77777777" w:rsidR="0004319D" w:rsidRPr="0004319D" w:rsidRDefault="0004319D" w:rsidP="0004319D">
            <w:pPr>
              <w:spacing w:line="240" w:lineRule="auto"/>
              <w:jc w:val="left"/>
              <w:rPr>
                <w:rFonts w:cs="Frankruhel"/>
                <w:sz w:val="24"/>
                <w:rtl/>
              </w:rPr>
            </w:pPr>
            <w:r>
              <w:rPr>
                <w:rFonts w:cs="Times New Roman"/>
                <w:sz w:val="24"/>
                <w:rtl/>
              </w:rPr>
              <w:t>תוקף</w:t>
            </w:r>
          </w:p>
        </w:tc>
        <w:tc>
          <w:tcPr>
            <w:tcW w:w="567" w:type="dxa"/>
          </w:tcPr>
          <w:p w14:paraId="4CF6CC1F" w14:textId="77777777" w:rsidR="0004319D" w:rsidRPr="0004319D" w:rsidRDefault="0004319D" w:rsidP="0004319D">
            <w:pPr>
              <w:spacing w:line="240" w:lineRule="auto"/>
              <w:jc w:val="left"/>
              <w:rPr>
                <w:rStyle w:val="Hyperlink"/>
                <w:rtl/>
              </w:rPr>
            </w:pPr>
            <w:hyperlink w:anchor="Seif2" w:tooltip="תוקף" w:history="1">
              <w:r w:rsidRPr="0004319D">
                <w:rPr>
                  <w:rStyle w:val="Hyperlink"/>
                </w:rPr>
                <w:t>Go</w:t>
              </w:r>
            </w:hyperlink>
          </w:p>
        </w:tc>
        <w:tc>
          <w:tcPr>
            <w:tcW w:w="850" w:type="dxa"/>
          </w:tcPr>
          <w:p w14:paraId="33018FDD" w14:textId="77777777" w:rsidR="0004319D" w:rsidRPr="0004319D" w:rsidRDefault="0004319D" w:rsidP="000431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4319D" w:rsidRPr="0004319D" w14:paraId="2359B69E" w14:textId="77777777" w:rsidTr="0004319D">
        <w:tblPrEx>
          <w:tblCellMar>
            <w:top w:w="0" w:type="dxa"/>
            <w:bottom w:w="0" w:type="dxa"/>
          </w:tblCellMar>
        </w:tblPrEx>
        <w:tc>
          <w:tcPr>
            <w:tcW w:w="1247" w:type="dxa"/>
          </w:tcPr>
          <w:p w14:paraId="2EBD7AB1" w14:textId="77777777" w:rsidR="0004319D" w:rsidRPr="0004319D" w:rsidRDefault="0004319D" w:rsidP="0004319D">
            <w:pPr>
              <w:spacing w:line="240" w:lineRule="auto"/>
              <w:jc w:val="left"/>
              <w:rPr>
                <w:rFonts w:cs="Frankruhel"/>
                <w:sz w:val="24"/>
                <w:rtl/>
              </w:rPr>
            </w:pPr>
          </w:p>
        </w:tc>
        <w:tc>
          <w:tcPr>
            <w:tcW w:w="5669" w:type="dxa"/>
          </w:tcPr>
          <w:p w14:paraId="361894B2" w14:textId="77777777" w:rsidR="0004319D" w:rsidRPr="0004319D" w:rsidRDefault="0004319D" w:rsidP="0004319D">
            <w:pPr>
              <w:spacing w:line="240" w:lineRule="auto"/>
              <w:jc w:val="left"/>
              <w:rPr>
                <w:rFonts w:cs="Frankruhel"/>
                <w:sz w:val="24"/>
                <w:rtl/>
              </w:rPr>
            </w:pPr>
            <w:r>
              <w:rPr>
                <w:rFonts w:cs="Times New Roman"/>
                <w:sz w:val="24"/>
                <w:rtl/>
              </w:rPr>
              <w:t>תוספת</w:t>
            </w:r>
          </w:p>
        </w:tc>
        <w:tc>
          <w:tcPr>
            <w:tcW w:w="567" w:type="dxa"/>
          </w:tcPr>
          <w:p w14:paraId="680D3393" w14:textId="77777777" w:rsidR="0004319D" w:rsidRPr="0004319D" w:rsidRDefault="0004319D" w:rsidP="0004319D">
            <w:pPr>
              <w:spacing w:line="240" w:lineRule="auto"/>
              <w:jc w:val="left"/>
              <w:rPr>
                <w:rStyle w:val="Hyperlink"/>
                <w:rtl/>
              </w:rPr>
            </w:pPr>
            <w:hyperlink w:anchor="med0" w:tooltip="תוספת" w:history="1">
              <w:r w:rsidRPr="0004319D">
                <w:rPr>
                  <w:rStyle w:val="Hyperlink"/>
                </w:rPr>
                <w:t>Go</w:t>
              </w:r>
            </w:hyperlink>
          </w:p>
        </w:tc>
        <w:tc>
          <w:tcPr>
            <w:tcW w:w="850" w:type="dxa"/>
          </w:tcPr>
          <w:p w14:paraId="5D80701B" w14:textId="77777777" w:rsidR="0004319D" w:rsidRPr="0004319D" w:rsidRDefault="0004319D" w:rsidP="0004319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43BF9A13" w14:textId="77777777" w:rsidR="0006124E" w:rsidRDefault="0006124E">
      <w:pPr>
        <w:pStyle w:val="big-header"/>
        <w:ind w:left="0" w:right="1134"/>
        <w:rPr>
          <w:rtl/>
        </w:rPr>
      </w:pPr>
    </w:p>
    <w:p w14:paraId="28869A1A" w14:textId="77777777" w:rsidR="0006124E" w:rsidRDefault="0006124E" w:rsidP="000C20C7">
      <w:pPr>
        <w:pStyle w:val="big-header"/>
        <w:ind w:left="0" w:right="1134"/>
        <w:rPr>
          <w:rStyle w:val="default"/>
          <w:rFonts w:cs="FrankRuehl" w:hint="cs"/>
          <w:rtl/>
        </w:rPr>
      </w:pPr>
      <w:r>
        <w:rPr>
          <w:rtl/>
        </w:rPr>
        <w:br w:type="page"/>
      </w:r>
      <w:r w:rsidR="00F77E95">
        <w:rPr>
          <w:rFonts w:hint="cs"/>
          <w:rtl/>
        </w:rPr>
        <w:lastRenderedPageBreak/>
        <w:t>צו</w:t>
      </w:r>
      <w:r w:rsidR="00F77E95">
        <w:rPr>
          <w:rtl/>
        </w:rPr>
        <w:t xml:space="preserve"> התכנון והבנ</w:t>
      </w:r>
      <w:r w:rsidR="00F77E95">
        <w:rPr>
          <w:rFonts w:hint="cs"/>
          <w:rtl/>
        </w:rPr>
        <w:t>י</w:t>
      </w:r>
      <w:r w:rsidR="00F77E95">
        <w:rPr>
          <w:rtl/>
        </w:rPr>
        <w:t xml:space="preserve">יה (תשלום היטל השבחה </w:t>
      </w:r>
      <w:r w:rsidR="00F77E95">
        <w:rPr>
          <w:rFonts w:hint="cs"/>
          <w:rtl/>
        </w:rPr>
        <w:t>ששיעורו רבע ההשבחה) (הוראת שעה</w:t>
      </w:r>
      <w:r w:rsidR="00F77E95">
        <w:rPr>
          <w:rtl/>
        </w:rPr>
        <w:t xml:space="preserve">), </w:t>
      </w:r>
      <w:r w:rsidR="00F77E95">
        <w:rPr>
          <w:rFonts w:hint="cs"/>
          <w:rtl/>
        </w:rPr>
        <w:t>תשע"ט-2018</w:t>
      </w:r>
      <w:r>
        <w:rPr>
          <w:rStyle w:val="default"/>
          <w:rtl/>
        </w:rPr>
        <w:footnoteReference w:customMarkFollows="1" w:id="1"/>
        <w:t>*</w:t>
      </w:r>
    </w:p>
    <w:p w14:paraId="4ED2B10F" w14:textId="77777777" w:rsidR="0006124E" w:rsidRDefault="0006124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w:t>
      </w:r>
      <w:r w:rsidR="00F77E95">
        <w:rPr>
          <w:rStyle w:val="default"/>
          <w:rFonts w:cs="FrankRuehl" w:hint="cs"/>
          <w:rtl/>
        </w:rPr>
        <w:t>נו</w:t>
      </w:r>
      <w:r>
        <w:rPr>
          <w:rStyle w:val="default"/>
          <w:rFonts w:cs="FrankRuehl" w:hint="cs"/>
          <w:rtl/>
        </w:rPr>
        <w:t xml:space="preserve"> </w:t>
      </w:r>
      <w:r w:rsidR="00F77E95">
        <w:rPr>
          <w:rStyle w:val="default"/>
          <w:rFonts w:cs="FrankRuehl" w:hint="cs"/>
          <w:rtl/>
        </w:rPr>
        <w:t>ע</w:t>
      </w:r>
      <w:r>
        <w:rPr>
          <w:rStyle w:val="default"/>
          <w:rFonts w:cs="FrankRuehl" w:hint="cs"/>
          <w:rtl/>
        </w:rPr>
        <w:t>ל</w:t>
      </w:r>
      <w:r w:rsidR="00F77E95">
        <w:rPr>
          <w:rStyle w:val="default"/>
          <w:rFonts w:cs="FrankRuehl" w:hint="cs"/>
          <w:rtl/>
        </w:rPr>
        <w:t xml:space="preserve"> </w:t>
      </w:r>
      <w:r>
        <w:rPr>
          <w:rStyle w:val="default"/>
          <w:rFonts w:cs="FrankRuehl" w:hint="cs"/>
          <w:rtl/>
        </w:rPr>
        <w:t xml:space="preserve">פי סעיף </w:t>
      </w:r>
      <w:r w:rsidR="00F77E95">
        <w:rPr>
          <w:rStyle w:val="default"/>
          <w:rFonts w:cs="FrankRuehl" w:hint="cs"/>
          <w:rtl/>
        </w:rPr>
        <w:t>19(ב)(2) בתוספת השלישית</w:t>
      </w:r>
      <w:r>
        <w:rPr>
          <w:rStyle w:val="default"/>
          <w:rFonts w:cs="FrankRuehl" w:hint="cs"/>
          <w:rtl/>
        </w:rPr>
        <w:t xml:space="preserve"> לחוק התכנון והבני</w:t>
      </w:r>
      <w:r w:rsidR="00F77E95">
        <w:rPr>
          <w:rStyle w:val="default"/>
          <w:rFonts w:cs="FrankRuehl" w:hint="cs"/>
          <w:rtl/>
        </w:rPr>
        <w:t>י</w:t>
      </w:r>
      <w:r>
        <w:rPr>
          <w:rStyle w:val="default"/>
          <w:rFonts w:cs="FrankRuehl" w:hint="cs"/>
          <w:rtl/>
        </w:rPr>
        <w:t xml:space="preserve">ה, </w:t>
      </w:r>
      <w:r w:rsidR="00F77E95">
        <w:rPr>
          <w:rStyle w:val="default"/>
          <w:rFonts w:cs="FrankRuehl" w:hint="cs"/>
          <w:rtl/>
        </w:rPr>
        <w:t>ה</w:t>
      </w:r>
      <w:r>
        <w:rPr>
          <w:rStyle w:val="default"/>
          <w:rFonts w:cs="FrankRuehl" w:hint="cs"/>
          <w:rtl/>
        </w:rPr>
        <w:t xml:space="preserve">תשכ"ה-1965 (להלן </w:t>
      </w:r>
      <w:r w:rsidR="00F77E95">
        <w:rPr>
          <w:rStyle w:val="default"/>
          <w:rFonts w:cs="FrankRuehl"/>
          <w:rtl/>
        </w:rPr>
        <w:t>–</w:t>
      </w:r>
      <w:r>
        <w:rPr>
          <w:rStyle w:val="default"/>
          <w:rFonts w:cs="FrankRuehl" w:hint="cs"/>
          <w:rtl/>
        </w:rPr>
        <w:t xml:space="preserve"> החוק), </w:t>
      </w:r>
      <w:r w:rsidR="00F77E95">
        <w:rPr>
          <w:rStyle w:val="default"/>
          <w:rFonts w:cs="FrankRuehl" w:hint="cs"/>
          <w:rtl/>
        </w:rPr>
        <w:t>ובהסכמת עיריית ירושלים</w:t>
      </w:r>
      <w:r>
        <w:rPr>
          <w:rStyle w:val="default"/>
          <w:rFonts w:cs="FrankRuehl" w:hint="cs"/>
          <w:rtl/>
        </w:rPr>
        <w:t xml:space="preserve">, </w:t>
      </w:r>
      <w:r w:rsidR="00F77E95">
        <w:rPr>
          <w:rStyle w:val="default"/>
          <w:rFonts w:cs="FrankRuehl" w:hint="cs"/>
          <w:rtl/>
        </w:rPr>
        <w:t>אנו מצווים לאמור</w:t>
      </w:r>
      <w:r>
        <w:rPr>
          <w:rStyle w:val="default"/>
          <w:rFonts w:cs="FrankRuehl" w:hint="cs"/>
          <w:rtl/>
        </w:rPr>
        <w:t>:</w:t>
      </w:r>
    </w:p>
    <w:p w14:paraId="03DF6F95" w14:textId="77777777" w:rsidR="0006124E" w:rsidRDefault="0006124E">
      <w:pPr>
        <w:pStyle w:val="P00"/>
        <w:spacing w:before="72"/>
        <w:ind w:left="0" w:right="1134"/>
        <w:rPr>
          <w:rStyle w:val="default"/>
          <w:rFonts w:cs="FrankRuehl"/>
          <w:rtl/>
        </w:rPr>
      </w:pPr>
      <w:bookmarkStart w:id="0" w:name="Seif1"/>
      <w:bookmarkEnd w:id="0"/>
      <w:r>
        <w:rPr>
          <w:lang w:val="he-IL"/>
        </w:rPr>
        <w:pict w14:anchorId="3E574AC7">
          <v:rect id="_x0000_s1026" style="position:absolute;left:0;text-align:left;margin-left:464.5pt;margin-top:8.05pt;width:75.05pt;height:18.35pt;z-index:251657216" o:allowincell="f" filled="f" stroked="f" strokecolor="lime" strokeweight=".25pt">
            <v:textbox style="mso-next-textbox:#_x0000_s1026" inset="0,0,0,0">
              <w:txbxContent>
                <w:p w14:paraId="28EF3FA5" w14:textId="77777777" w:rsidR="0006124E" w:rsidRDefault="00F77E95">
                  <w:pPr>
                    <w:spacing w:line="160" w:lineRule="exact"/>
                    <w:jc w:val="left"/>
                    <w:rPr>
                      <w:rFonts w:cs="Miriam"/>
                      <w:noProof/>
                      <w:szCs w:val="18"/>
                      <w:rtl/>
                    </w:rPr>
                  </w:pPr>
                  <w:r>
                    <w:rPr>
                      <w:rFonts w:cs="Miriam" w:hint="cs"/>
                      <w:szCs w:val="18"/>
                      <w:rtl/>
                    </w:rPr>
                    <w:t>פטור חלקי מהיטל השבחה</w:t>
                  </w:r>
                </w:p>
              </w:txbxContent>
            </v:textbox>
            <w10:anchorlock/>
          </v:rect>
        </w:pict>
      </w:r>
      <w:r>
        <w:rPr>
          <w:rStyle w:val="big-number"/>
          <w:rFonts w:cs="Miriam"/>
          <w:rtl/>
        </w:rPr>
        <w:t>1.</w:t>
      </w:r>
      <w:r>
        <w:rPr>
          <w:rStyle w:val="big-number"/>
          <w:rFonts w:cs="Miriam"/>
          <w:rtl/>
        </w:rPr>
        <w:tab/>
      </w:r>
      <w:r w:rsidR="00F77E95">
        <w:rPr>
          <w:rStyle w:val="default"/>
          <w:rFonts w:cs="FrankRuehl" w:hint="cs"/>
          <w:rtl/>
        </w:rPr>
        <w:t xml:space="preserve">בתקופת תוקפו של צו זה תחול חובת תשלום היטל השבחה ששיעורו רבע ההשבחה בשל בנייה של דירת מגורים על מקרקעין שהיה קיים עליהם מבנה ערב תחילתו של צו זה, או הרחבה של דירת מגורים במתחם המתואר בתוספת לצו זה (להלן </w:t>
      </w:r>
      <w:r w:rsidR="00F77E95">
        <w:rPr>
          <w:rStyle w:val="default"/>
          <w:rFonts w:cs="FrankRuehl"/>
          <w:rtl/>
        </w:rPr>
        <w:t>–</w:t>
      </w:r>
      <w:r w:rsidR="00F77E95">
        <w:rPr>
          <w:rStyle w:val="default"/>
          <w:rFonts w:cs="FrankRuehl" w:hint="cs"/>
          <w:rtl/>
        </w:rPr>
        <w:t xml:space="preserve"> המתחם)</w:t>
      </w:r>
      <w:r>
        <w:rPr>
          <w:rStyle w:val="default"/>
          <w:rFonts w:cs="FrankRuehl" w:hint="cs"/>
          <w:rtl/>
        </w:rPr>
        <w:t>.</w:t>
      </w:r>
    </w:p>
    <w:p w14:paraId="2DC86685" w14:textId="77777777" w:rsidR="0006124E" w:rsidRDefault="0006124E">
      <w:pPr>
        <w:pStyle w:val="P00"/>
        <w:spacing w:before="72"/>
        <w:ind w:left="0" w:right="1134"/>
        <w:rPr>
          <w:rStyle w:val="default"/>
          <w:rFonts w:cs="FrankRuehl"/>
          <w:rtl/>
        </w:rPr>
      </w:pPr>
      <w:bookmarkStart w:id="1" w:name="Seif2"/>
      <w:bookmarkEnd w:id="1"/>
      <w:r>
        <w:rPr>
          <w:lang w:val="he-IL"/>
        </w:rPr>
        <w:pict w14:anchorId="35DC8BF6">
          <v:rect id="_x0000_s1027" style="position:absolute;left:0;text-align:left;margin-left:464.5pt;margin-top:8.05pt;width:75.05pt;height:15.05pt;z-index:251658240" o:allowincell="f" filled="f" stroked="f" strokecolor="lime" strokeweight=".25pt">
            <v:textbox style="mso-next-textbox:#_x0000_s1027" inset="0,0,0,0">
              <w:txbxContent>
                <w:p w14:paraId="4D9D9AC4" w14:textId="77777777" w:rsidR="0006124E" w:rsidRDefault="00F77E95">
                  <w:pPr>
                    <w:spacing w:line="160" w:lineRule="exact"/>
                    <w:jc w:val="left"/>
                    <w:rPr>
                      <w:rFonts w:cs="Miriam"/>
                      <w:noProof/>
                      <w:szCs w:val="18"/>
                      <w:rtl/>
                    </w:rPr>
                  </w:pPr>
                  <w:r>
                    <w:rPr>
                      <w:rFonts w:cs="Miriam" w:hint="cs"/>
                      <w:szCs w:val="18"/>
                      <w:rtl/>
                    </w:rPr>
                    <w:t>תוקף</w:t>
                  </w:r>
                </w:p>
              </w:txbxContent>
            </v:textbox>
            <w10:anchorlock/>
          </v:rect>
        </w:pict>
      </w:r>
      <w:r>
        <w:rPr>
          <w:rStyle w:val="big-number"/>
          <w:rFonts w:cs="Miriam"/>
          <w:rtl/>
        </w:rPr>
        <w:t>2.</w:t>
      </w:r>
      <w:r>
        <w:rPr>
          <w:rStyle w:val="big-number"/>
          <w:rFonts w:cs="Miriam"/>
          <w:rtl/>
        </w:rPr>
        <w:tab/>
      </w:r>
      <w:r w:rsidR="00F77E95">
        <w:rPr>
          <w:rStyle w:val="default"/>
          <w:rFonts w:cs="FrankRuehl" w:hint="cs"/>
          <w:rtl/>
        </w:rPr>
        <w:t>תוקפו של צו זה עד יום כ"ה בתשרי התשפ"ד (10 באוקטובר 2023), זולת אם בוטלה ההכרזה</w:t>
      </w:r>
      <w:r w:rsidR="00A02399">
        <w:rPr>
          <w:rStyle w:val="a6"/>
          <w:rtl/>
        </w:rPr>
        <w:footnoteReference w:id="2"/>
      </w:r>
      <w:r w:rsidR="00F77E95">
        <w:rPr>
          <w:rStyle w:val="default"/>
          <w:rFonts w:cs="FrankRuehl" w:hint="cs"/>
          <w:rtl/>
        </w:rPr>
        <w:t>, על המתחם לפינוי לשם בינוי קודם לכן</w:t>
      </w:r>
      <w:r>
        <w:rPr>
          <w:rStyle w:val="default"/>
          <w:rFonts w:cs="FrankRuehl" w:hint="cs"/>
          <w:rtl/>
        </w:rPr>
        <w:t>.</w:t>
      </w:r>
    </w:p>
    <w:p w14:paraId="7C11C96A" w14:textId="77777777" w:rsidR="00F77E95" w:rsidRDefault="00F77E95">
      <w:pPr>
        <w:pStyle w:val="P00"/>
        <w:spacing w:before="72"/>
        <w:ind w:left="0" w:right="1134"/>
        <w:rPr>
          <w:rStyle w:val="default"/>
          <w:rFonts w:cs="FrankRuehl"/>
          <w:rtl/>
        </w:rPr>
      </w:pPr>
    </w:p>
    <w:p w14:paraId="5168E430" w14:textId="77777777" w:rsidR="00A02399" w:rsidRDefault="00A02399" w:rsidP="00A02399">
      <w:pPr>
        <w:pStyle w:val="medium2-header"/>
        <w:keepLines w:val="0"/>
        <w:spacing w:before="72"/>
        <w:ind w:left="0" w:right="1134"/>
        <w:rPr>
          <w:rFonts w:cs="FrankRuehl"/>
          <w:noProof/>
          <w:rtl/>
        </w:rPr>
      </w:pPr>
      <w:bookmarkStart w:id="2" w:name="med0"/>
      <w:bookmarkEnd w:id="2"/>
      <w:r>
        <w:rPr>
          <w:rFonts w:cs="FrankRuehl" w:hint="cs"/>
          <w:noProof/>
          <w:rtl/>
        </w:rPr>
        <w:t>תוספת</w:t>
      </w:r>
    </w:p>
    <w:p w14:paraId="4006E8DE" w14:textId="77777777" w:rsidR="00F77E95" w:rsidRPr="00A02399" w:rsidRDefault="00A02399" w:rsidP="00A02399">
      <w:pPr>
        <w:pStyle w:val="P00"/>
        <w:spacing w:before="72"/>
        <w:ind w:left="0" w:right="1134"/>
        <w:jc w:val="center"/>
        <w:rPr>
          <w:rStyle w:val="default"/>
          <w:rFonts w:cs="FrankRuehl"/>
          <w:sz w:val="18"/>
          <w:szCs w:val="24"/>
          <w:rtl/>
        </w:rPr>
      </w:pPr>
      <w:r w:rsidRPr="00A02399">
        <w:rPr>
          <w:rStyle w:val="default"/>
          <w:rFonts w:cs="FrankRuehl" w:hint="cs"/>
          <w:sz w:val="18"/>
          <w:szCs w:val="24"/>
          <w:rtl/>
        </w:rPr>
        <w:t>(סעיף 1)</w:t>
      </w:r>
    </w:p>
    <w:p w14:paraId="642067E9" w14:textId="77777777" w:rsidR="00F77E95" w:rsidRDefault="00A02399">
      <w:pPr>
        <w:pStyle w:val="P00"/>
        <w:spacing w:before="72"/>
        <w:ind w:left="0" w:right="1134"/>
        <w:rPr>
          <w:rStyle w:val="default"/>
          <w:rFonts w:cs="FrankRuehl"/>
          <w:rtl/>
        </w:rPr>
      </w:pPr>
      <w:r>
        <w:rPr>
          <w:rStyle w:val="default"/>
          <w:rFonts w:cs="FrankRuehl" w:hint="cs"/>
          <w:rtl/>
        </w:rPr>
        <w:t>גוש 30153 חלקות 49-47, 120-112, גוש 30155, ח"ח 42, במתחם המקשר בירושלים.</w:t>
      </w:r>
    </w:p>
    <w:p w14:paraId="4A3F38A0" w14:textId="77777777" w:rsidR="00F77E95" w:rsidRDefault="00F77E95">
      <w:pPr>
        <w:pStyle w:val="P00"/>
        <w:spacing w:before="72"/>
        <w:ind w:left="0" w:right="1134"/>
        <w:rPr>
          <w:rStyle w:val="default"/>
          <w:rFonts w:cs="FrankRuehl"/>
          <w:rtl/>
        </w:rPr>
      </w:pPr>
    </w:p>
    <w:p w14:paraId="766C29F0" w14:textId="77777777" w:rsidR="0006124E" w:rsidRDefault="0006124E">
      <w:pPr>
        <w:pStyle w:val="P00"/>
        <w:spacing w:before="72"/>
        <w:ind w:left="0" w:right="1134"/>
        <w:rPr>
          <w:rStyle w:val="default"/>
          <w:rFonts w:cs="FrankRuehl"/>
          <w:rtl/>
        </w:rPr>
      </w:pPr>
    </w:p>
    <w:p w14:paraId="2E91D7E5" w14:textId="77777777" w:rsidR="0006124E" w:rsidRDefault="0006124E" w:rsidP="00A02399">
      <w:pPr>
        <w:pStyle w:val="sig-0"/>
        <w:tabs>
          <w:tab w:val="clear" w:pos="4820"/>
          <w:tab w:val="center" w:pos="4536"/>
          <w:tab w:val="center" w:pos="6804"/>
        </w:tabs>
        <w:spacing w:before="72"/>
        <w:ind w:left="0" w:right="1134"/>
        <w:rPr>
          <w:rtl/>
        </w:rPr>
      </w:pPr>
      <w:r>
        <w:rPr>
          <w:rtl/>
        </w:rPr>
        <w:t>י</w:t>
      </w:r>
      <w:r>
        <w:rPr>
          <w:rFonts w:hint="cs"/>
          <w:rtl/>
        </w:rPr>
        <w:t xml:space="preserve">' </w:t>
      </w:r>
      <w:r w:rsidR="00A02399">
        <w:rPr>
          <w:rFonts w:hint="cs"/>
          <w:rtl/>
        </w:rPr>
        <w:t>בכסלו</w:t>
      </w:r>
      <w:r>
        <w:rPr>
          <w:rFonts w:hint="cs"/>
          <w:rtl/>
        </w:rPr>
        <w:t xml:space="preserve"> </w:t>
      </w:r>
      <w:r w:rsidR="00A02399">
        <w:rPr>
          <w:rFonts w:hint="cs"/>
          <w:rtl/>
        </w:rPr>
        <w:t>התשע"ט (18 בנובמבר 2018</w:t>
      </w:r>
      <w:r>
        <w:rPr>
          <w:rFonts w:hint="cs"/>
          <w:rtl/>
        </w:rPr>
        <w:t>)</w:t>
      </w:r>
      <w:r>
        <w:rPr>
          <w:rtl/>
        </w:rPr>
        <w:tab/>
      </w:r>
      <w:r w:rsidR="00A02399">
        <w:rPr>
          <w:rFonts w:hint="cs"/>
          <w:rtl/>
        </w:rPr>
        <w:t>אריה מכלוף דרעי</w:t>
      </w:r>
      <w:r w:rsidR="00A02399">
        <w:rPr>
          <w:rtl/>
        </w:rPr>
        <w:tab/>
      </w:r>
      <w:r w:rsidR="00A02399">
        <w:rPr>
          <w:rFonts w:hint="cs"/>
          <w:rtl/>
        </w:rPr>
        <w:t>יואב גלנט</w:t>
      </w:r>
    </w:p>
    <w:p w14:paraId="2C1441D6" w14:textId="77777777" w:rsidR="0006124E" w:rsidRDefault="0006124E" w:rsidP="00A02399">
      <w:pPr>
        <w:pStyle w:val="sig-1"/>
        <w:widowControl/>
        <w:tabs>
          <w:tab w:val="clear" w:pos="851"/>
          <w:tab w:val="clear" w:pos="2835"/>
          <w:tab w:val="clear" w:pos="4820"/>
          <w:tab w:val="center" w:pos="4536"/>
          <w:tab w:val="center" w:pos="6804"/>
        </w:tabs>
        <w:ind w:left="0" w:right="1134"/>
        <w:rPr>
          <w:rFonts w:hint="cs"/>
          <w:rtl/>
        </w:rPr>
      </w:pPr>
      <w:r>
        <w:rPr>
          <w:rtl/>
        </w:rPr>
        <w:tab/>
      </w:r>
      <w:r>
        <w:rPr>
          <w:rFonts w:hint="cs"/>
          <w:rtl/>
        </w:rPr>
        <w:t>שר הפנים</w:t>
      </w:r>
      <w:r w:rsidR="00A02399">
        <w:rPr>
          <w:rtl/>
        </w:rPr>
        <w:tab/>
      </w:r>
      <w:r w:rsidR="00A02399">
        <w:rPr>
          <w:rFonts w:hint="cs"/>
          <w:rtl/>
        </w:rPr>
        <w:t>שר הבינוי והשיכון</w:t>
      </w:r>
    </w:p>
    <w:p w14:paraId="202E79D3" w14:textId="77777777" w:rsidR="00F77E95" w:rsidRDefault="00F77E95">
      <w:pPr>
        <w:pStyle w:val="P00"/>
        <w:spacing w:before="72"/>
        <w:ind w:left="0" w:right="1134"/>
        <w:rPr>
          <w:rStyle w:val="default"/>
          <w:rFonts w:cs="FrankRuehl" w:hint="cs"/>
          <w:rtl/>
        </w:rPr>
      </w:pPr>
    </w:p>
    <w:p w14:paraId="32044747" w14:textId="77777777" w:rsidR="0006124E" w:rsidRDefault="0006124E">
      <w:pPr>
        <w:pStyle w:val="P00"/>
        <w:spacing w:before="72"/>
        <w:ind w:left="0" w:right="1134"/>
        <w:rPr>
          <w:rStyle w:val="default"/>
          <w:rFonts w:cs="FrankRuehl"/>
          <w:rtl/>
        </w:rPr>
      </w:pPr>
    </w:p>
    <w:p w14:paraId="692F4E66" w14:textId="77777777" w:rsidR="0006124E" w:rsidRDefault="0006124E">
      <w:pPr>
        <w:pStyle w:val="P00"/>
        <w:spacing w:before="72"/>
        <w:ind w:left="0" w:right="1134"/>
        <w:rPr>
          <w:rStyle w:val="default"/>
          <w:rFonts w:cs="FrankRuehl"/>
          <w:rtl/>
        </w:rPr>
      </w:pPr>
      <w:bookmarkStart w:id="3" w:name="LawPartEnd"/>
    </w:p>
    <w:bookmarkEnd w:id="3"/>
    <w:p w14:paraId="56DF9690" w14:textId="77777777" w:rsidR="0004319D" w:rsidRDefault="0004319D">
      <w:pPr>
        <w:pStyle w:val="P00"/>
        <w:spacing w:before="72"/>
        <w:ind w:left="0" w:right="1134"/>
        <w:rPr>
          <w:rStyle w:val="default"/>
          <w:rFonts w:cs="FrankRuehl"/>
          <w:rtl/>
        </w:rPr>
      </w:pPr>
    </w:p>
    <w:p w14:paraId="5AA007A6" w14:textId="77777777" w:rsidR="0004319D" w:rsidRDefault="0004319D">
      <w:pPr>
        <w:pStyle w:val="P00"/>
        <w:spacing w:before="72"/>
        <w:ind w:left="0" w:right="1134"/>
        <w:rPr>
          <w:rStyle w:val="default"/>
          <w:rFonts w:cs="FrankRuehl"/>
          <w:rtl/>
        </w:rPr>
      </w:pPr>
    </w:p>
    <w:p w14:paraId="48525661" w14:textId="77777777" w:rsidR="0004319D" w:rsidRDefault="0004319D" w:rsidP="0004319D">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19C8905F" w14:textId="77777777" w:rsidR="0006124E" w:rsidRPr="0004319D" w:rsidRDefault="0006124E" w:rsidP="0004319D">
      <w:pPr>
        <w:pStyle w:val="P00"/>
        <w:spacing w:before="72"/>
        <w:ind w:left="0" w:right="1134"/>
        <w:jc w:val="center"/>
        <w:rPr>
          <w:rStyle w:val="default"/>
          <w:rFonts w:cs="David"/>
          <w:color w:val="0000FF"/>
          <w:szCs w:val="24"/>
          <w:u w:val="single"/>
          <w:rtl/>
        </w:rPr>
      </w:pPr>
    </w:p>
    <w:sectPr w:rsidR="0006124E" w:rsidRPr="0004319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2EE32" w14:textId="77777777" w:rsidR="00CE5FAB" w:rsidRDefault="00CE5FAB">
      <w:r>
        <w:separator/>
      </w:r>
    </w:p>
  </w:endnote>
  <w:endnote w:type="continuationSeparator" w:id="0">
    <w:p w14:paraId="571DBD6C" w14:textId="77777777" w:rsidR="00CE5FAB" w:rsidRDefault="00CE5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EF9D" w14:textId="77777777" w:rsidR="0006124E" w:rsidRDefault="0006124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8751CF2" w14:textId="77777777" w:rsidR="0006124E" w:rsidRDefault="0006124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FE4519F" w14:textId="77777777" w:rsidR="0006124E" w:rsidRDefault="0006124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C:\Yael\hakika\Revadim\044_099.doc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60EE" w14:textId="77777777" w:rsidR="0006124E" w:rsidRDefault="0006124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4319D">
      <w:rPr>
        <w:rFonts w:hAnsi="FrankRuehl" w:cs="FrankRuehl"/>
        <w:noProof/>
        <w:sz w:val="24"/>
        <w:szCs w:val="24"/>
        <w:rtl/>
      </w:rPr>
      <w:t>2</w:t>
    </w:r>
    <w:r>
      <w:rPr>
        <w:rFonts w:hAnsi="FrankRuehl" w:cs="FrankRuehl"/>
        <w:sz w:val="24"/>
        <w:szCs w:val="24"/>
        <w:rtl/>
      </w:rPr>
      <w:fldChar w:fldCharType="end"/>
    </w:r>
  </w:p>
  <w:p w14:paraId="6FA159A8" w14:textId="77777777" w:rsidR="0006124E" w:rsidRDefault="0006124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BF98203" w14:textId="77777777" w:rsidR="0006124E" w:rsidRDefault="0006124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C:\Yael\hakika\Revadim\044_099.doc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223C6" w14:textId="77777777" w:rsidR="00CE5FAB" w:rsidRDefault="00CE5FAB">
      <w:pPr>
        <w:spacing w:before="60" w:line="240" w:lineRule="auto"/>
        <w:ind w:right="1134"/>
      </w:pPr>
      <w:r>
        <w:separator/>
      </w:r>
    </w:p>
  </w:footnote>
  <w:footnote w:type="continuationSeparator" w:id="0">
    <w:p w14:paraId="10E77C63" w14:textId="77777777" w:rsidR="00CE5FAB" w:rsidRDefault="00CE5FAB">
      <w:r>
        <w:continuationSeparator/>
      </w:r>
    </w:p>
  </w:footnote>
  <w:footnote w:id="1">
    <w:p w14:paraId="6D5AB629" w14:textId="77777777" w:rsidR="00640833" w:rsidRDefault="0006124E" w:rsidP="0064083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ורס</w:t>
      </w:r>
      <w:r w:rsidR="00F77E95">
        <w:rPr>
          <w:rFonts w:hint="cs"/>
          <w:sz w:val="20"/>
          <w:rtl/>
        </w:rPr>
        <w:t>ם</w:t>
      </w:r>
      <w:r>
        <w:rPr>
          <w:rFonts w:hint="cs"/>
          <w:sz w:val="20"/>
          <w:rtl/>
        </w:rPr>
        <w:t xml:space="preserve"> </w:t>
      </w:r>
      <w:hyperlink r:id="rId1" w:history="1">
        <w:r w:rsidRPr="00640833">
          <w:rPr>
            <w:rStyle w:val="Hyperlink"/>
            <w:rFonts w:hint="cs"/>
            <w:sz w:val="20"/>
            <w:rtl/>
          </w:rPr>
          <w:t xml:space="preserve">ק"ת </w:t>
        </w:r>
        <w:r w:rsidR="00F77E95" w:rsidRPr="00640833">
          <w:rPr>
            <w:rStyle w:val="Hyperlink"/>
            <w:rFonts w:hint="cs"/>
            <w:sz w:val="20"/>
            <w:rtl/>
          </w:rPr>
          <w:t>תשע"ט</w:t>
        </w:r>
        <w:r w:rsidRPr="00640833">
          <w:rPr>
            <w:rStyle w:val="Hyperlink"/>
            <w:rFonts w:hint="cs"/>
            <w:sz w:val="20"/>
            <w:rtl/>
          </w:rPr>
          <w:t xml:space="preserve"> מס' </w:t>
        </w:r>
        <w:r w:rsidR="00F77E95" w:rsidRPr="00640833">
          <w:rPr>
            <w:rStyle w:val="Hyperlink"/>
            <w:rFonts w:hint="cs"/>
            <w:sz w:val="20"/>
            <w:rtl/>
          </w:rPr>
          <w:t>8123</w:t>
        </w:r>
      </w:hyperlink>
      <w:r>
        <w:rPr>
          <w:rFonts w:hint="cs"/>
          <w:sz w:val="20"/>
          <w:rtl/>
        </w:rPr>
        <w:t xml:space="preserve"> מי</w:t>
      </w:r>
      <w:r>
        <w:rPr>
          <w:sz w:val="20"/>
          <w:rtl/>
        </w:rPr>
        <w:t>ו</w:t>
      </w:r>
      <w:r>
        <w:rPr>
          <w:rFonts w:hint="cs"/>
          <w:sz w:val="20"/>
          <w:rtl/>
        </w:rPr>
        <w:t xml:space="preserve">ם </w:t>
      </w:r>
      <w:r w:rsidR="00F77E95">
        <w:rPr>
          <w:rFonts w:hint="cs"/>
          <w:sz w:val="20"/>
          <w:rtl/>
        </w:rPr>
        <w:t>12.12.2018</w:t>
      </w:r>
      <w:r>
        <w:rPr>
          <w:rFonts w:hint="cs"/>
          <w:sz w:val="20"/>
          <w:rtl/>
        </w:rPr>
        <w:t xml:space="preserve"> עמ' </w:t>
      </w:r>
      <w:r w:rsidR="00F77E95">
        <w:rPr>
          <w:rFonts w:hint="cs"/>
          <w:sz w:val="20"/>
          <w:rtl/>
        </w:rPr>
        <w:t>1500</w:t>
      </w:r>
      <w:r>
        <w:rPr>
          <w:rFonts w:hint="cs"/>
          <w:sz w:val="20"/>
          <w:rtl/>
        </w:rPr>
        <w:t>.</w:t>
      </w:r>
    </w:p>
  </w:footnote>
  <w:footnote w:id="2">
    <w:p w14:paraId="4C0B3F93" w14:textId="77777777" w:rsidR="00A02399" w:rsidRDefault="00A02399" w:rsidP="00A02399">
      <w:pPr>
        <w:pStyle w:val="a5"/>
        <w:spacing w:before="72" w:line="240" w:lineRule="auto"/>
        <w:ind w:right="1134"/>
        <w:rPr>
          <w:rFonts w:hint="cs"/>
        </w:rPr>
      </w:pPr>
      <w:r>
        <w:rPr>
          <w:rStyle w:val="a6"/>
        </w:rPr>
        <w:footnoteRef/>
      </w:r>
      <w:r w:rsidRPr="00A02399">
        <w:rPr>
          <w:rFonts w:ascii="FrankRuehl" w:hAnsi="FrankRuehl" w:cs="FrankRuehl"/>
          <w:sz w:val="22"/>
          <w:szCs w:val="22"/>
          <w:rtl/>
        </w:rPr>
        <w:t xml:space="preserve"> ר' צו הרשות הממשלתית להתחדשות עירונית (הארכת תוקף הכרזה על מתחם לפינוי לשם בינוי לתקופה שלישית במסלול רשויות מקומיות), תשע"ח-2017: </w:t>
      </w:r>
      <w:hyperlink r:id="rId2" w:history="1">
        <w:r w:rsidRPr="00A02399">
          <w:rPr>
            <w:rStyle w:val="Hyperlink"/>
            <w:rFonts w:ascii="FrankRuehl" w:hAnsi="FrankRuehl" w:cs="FrankRuehl" w:hint="cs"/>
            <w:sz w:val="22"/>
            <w:szCs w:val="22"/>
            <w:rtl/>
          </w:rPr>
          <w:t>ק"ת תשע"ח מס' 7871</w:t>
        </w:r>
      </w:hyperlink>
      <w:r w:rsidRPr="00A02399">
        <w:rPr>
          <w:rFonts w:ascii="FrankRuehl" w:hAnsi="FrankRuehl" w:cs="FrankRuehl"/>
          <w:sz w:val="22"/>
          <w:szCs w:val="22"/>
          <w:rtl/>
        </w:rPr>
        <w:t xml:space="preserve"> מיום 3.10.2018 עמ' 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C17E" w14:textId="77777777" w:rsidR="0006124E" w:rsidRDefault="0006124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(תשלום היטל השבחה על הקלה בדירת מגורים), תשמ"א–1981</w:t>
    </w:r>
  </w:p>
  <w:p w14:paraId="1062C79B" w14:textId="77777777" w:rsidR="0006124E" w:rsidRDefault="0006124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904E11" w14:textId="77777777" w:rsidR="0006124E" w:rsidRDefault="0006124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00A3" w14:textId="77777777" w:rsidR="0006124E" w:rsidRDefault="00F77E95">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צו</w:t>
    </w:r>
    <w:r w:rsidR="0006124E">
      <w:rPr>
        <w:rFonts w:hAnsi="FrankRuehl" w:cs="FrankRuehl"/>
        <w:color w:val="000000"/>
        <w:sz w:val="28"/>
        <w:szCs w:val="28"/>
        <w:rtl/>
      </w:rPr>
      <w:t xml:space="preserve"> התכנון והבנ</w:t>
    </w:r>
    <w:r>
      <w:rPr>
        <w:rFonts w:hAnsi="FrankRuehl" w:cs="FrankRuehl" w:hint="cs"/>
        <w:color w:val="000000"/>
        <w:sz w:val="28"/>
        <w:szCs w:val="28"/>
        <w:rtl/>
      </w:rPr>
      <w:t>י</w:t>
    </w:r>
    <w:r w:rsidR="0006124E">
      <w:rPr>
        <w:rFonts w:hAnsi="FrankRuehl" w:cs="FrankRuehl"/>
        <w:color w:val="000000"/>
        <w:sz w:val="28"/>
        <w:szCs w:val="28"/>
        <w:rtl/>
      </w:rPr>
      <w:t xml:space="preserve">יה (תשלום היטל השבחה </w:t>
    </w:r>
    <w:r>
      <w:rPr>
        <w:rFonts w:hAnsi="FrankRuehl" w:cs="FrankRuehl" w:hint="cs"/>
        <w:color w:val="000000"/>
        <w:sz w:val="28"/>
        <w:szCs w:val="28"/>
        <w:rtl/>
      </w:rPr>
      <w:t>ששיעורו רבע ההשבחה) (הוראת שעה</w:t>
    </w:r>
    <w:r w:rsidR="0006124E">
      <w:rPr>
        <w:rFonts w:hAnsi="FrankRuehl" w:cs="FrankRuehl"/>
        <w:color w:val="000000"/>
        <w:sz w:val="28"/>
        <w:szCs w:val="28"/>
        <w:rtl/>
      </w:rPr>
      <w:t xml:space="preserve">), </w:t>
    </w:r>
    <w:r>
      <w:rPr>
        <w:rFonts w:hAnsi="FrankRuehl" w:cs="FrankRuehl" w:hint="cs"/>
        <w:color w:val="000000"/>
        <w:sz w:val="28"/>
        <w:szCs w:val="28"/>
        <w:rtl/>
      </w:rPr>
      <w:t>תשע"ט-2018</w:t>
    </w:r>
  </w:p>
  <w:p w14:paraId="7FAF591C" w14:textId="77777777" w:rsidR="0006124E" w:rsidRDefault="0006124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FA7698" w14:textId="77777777" w:rsidR="0006124E" w:rsidRDefault="0006124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124E"/>
    <w:rsid w:val="0004319D"/>
    <w:rsid w:val="000609CB"/>
    <w:rsid w:val="0006124E"/>
    <w:rsid w:val="000C20C7"/>
    <w:rsid w:val="00105E7C"/>
    <w:rsid w:val="00122C11"/>
    <w:rsid w:val="00640833"/>
    <w:rsid w:val="00A02399"/>
    <w:rsid w:val="00BD2440"/>
    <w:rsid w:val="00CE5FAB"/>
    <w:rsid w:val="00D11A04"/>
    <w:rsid w:val="00F77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35FDEBA"/>
  <w15:chartTrackingRefBased/>
  <w15:docId w15:val="{5F9B7315-DFA3-4B0B-9C0F-8975576D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A02399"/>
    <w:rPr>
      <w:color w:val="605E5C"/>
      <w:shd w:val="clear" w:color="auto" w:fill="E1DFDD"/>
    </w:rPr>
  </w:style>
  <w:style w:type="paragraph" w:customStyle="1" w:styleId="medium2-header">
    <w:name w:val="medium2-header"/>
    <w:basedOn w:val="a"/>
    <w:rsid w:val="00A02399"/>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871.pdf" TargetMode="External"/><Relationship Id="rId1" Type="http://schemas.openxmlformats.org/officeDocument/2006/relationships/hyperlink" Target="http://www.nevo.co.il/Law_word/law06/TAK-81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פרק 44</vt:lpstr>
    </vt:vector>
  </TitlesOfParts>
  <Company/>
  <LinksUpToDate>false</LinksUpToDate>
  <CharactersWithSpaces>1287</CharactersWithSpaces>
  <SharedDoc>false</SharedDoc>
  <HLinks>
    <vt:vector size="36" baseType="variant">
      <vt:variant>
        <vt:i4>393283</vt:i4>
      </vt:variant>
      <vt:variant>
        <vt:i4>18</vt:i4>
      </vt:variant>
      <vt:variant>
        <vt:i4>0</vt:i4>
      </vt:variant>
      <vt:variant>
        <vt:i4>5</vt:i4>
      </vt:variant>
      <vt:variant>
        <vt:lpwstr>http://www.nevo.co.il/advertisements/nevo-100.doc</vt:lpwstr>
      </vt:variant>
      <vt:variant>
        <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7929857</vt:i4>
      </vt:variant>
      <vt:variant>
        <vt:i4>3</vt:i4>
      </vt:variant>
      <vt:variant>
        <vt:i4>0</vt:i4>
      </vt:variant>
      <vt:variant>
        <vt:i4>5</vt:i4>
      </vt:variant>
      <vt:variant>
        <vt:lpwstr>http://www.nevo.co.il/Law_word/law06/tak-7871.pdf</vt:lpwstr>
      </vt:variant>
      <vt:variant>
        <vt:lpwstr/>
      </vt:variant>
      <vt:variant>
        <vt:i4>7536650</vt:i4>
      </vt:variant>
      <vt:variant>
        <vt:i4>0</vt:i4>
      </vt:variant>
      <vt:variant>
        <vt:i4>0</vt:i4>
      </vt:variant>
      <vt:variant>
        <vt:i4>5</vt:i4>
      </vt:variant>
      <vt:variant>
        <vt:lpwstr>http://www.nevo.co.il/Law_word/law06/TAK-8123.pdf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2023-06-05T19:19:00Z</dcterms:created>
  <dcterms:modified xsi:type="dcterms:W3CDTF">2023-06-05T19:19:00Z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בנין ערים — תכנון ובניה</vt:lpwstr>
  </property>
  <property fmtid="{D5CDD505-2E9C-101B-9397-08002B2CF9AE}" pid="4" name="LAWNAME">
    <vt:lpwstr>צו התכנון והבנייה (תשלום היטל השבחה ששיעורו רבע ההשבחה) (הוראת שעה), תשע"ט-2018</vt:lpwstr>
  </property>
  <property fmtid="{D5CDD505-2E9C-101B-9397-08002B2CF9AE}" pid="5" name="LAWNUMBER">
    <vt:lpwstr>0009</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תכנון ובניה</vt:lpwstr>
  </property>
  <property fmtid="{D5CDD505-2E9C-101B-9397-08002B2CF9AE}" pid="9" name="NOSE31">
    <vt:lpwstr>היטלים אגרות ופטורים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http://www.nevo.co.il/Law_word/law06/TAK-8123.pdf;‎רשומות - תקנות כלליות#פורסם ק"ת תשע"ט ‏מס' 8123 #מיום 12.12.2018 עמ' 1500‏</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