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9899C" w14:textId="77777777" w:rsidR="00D25D5C" w:rsidRDefault="0011648D" w:rsidP="00F909C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התקשורת (בזק ושידורים) (פטור </w:t>
      </w:r>
      <w:r w:rsidR="00F909C8">
        <w:rPr>
          <w:rFonts w:cs="FrankRuehl" w:hint="cs"/>
          <w:sz w:val="32"/>
          <w:rtl/>
        </w:rPr>
        <w:t>מרישיון ומהיתר כללי לפעולות בזק ולשירותי בזק), תשע"ד-2014</w:t>
      </w:r>
    </w:p>
    <w:p w14:paraId="7E41014E" w14:textId="77777777" w:rsidR="0011648D" w:rsidRPr="0011648D" w:rsidRDefault="0011648D" w:rsidP="0011648D">
      <w:pPr>
        <w:spacing w:line="320" w:lineRule="auto"/>
        <w:rPr>
          <w:rFonts w:cs="FrankRuehl"/>
          <w:szCs w:val="26"/>
          <w:rtl/>
        </w:rPr>
      </w:pPr>
    </w:p>
    <w:p w14:paraId="1EDC1329" w14:textId="77777777" w:rsidR="0011648D" w:rsidRDefault="0011648D" w:rsidP="0011648D">
      <w:pPr>
        <w:spacing w:line="320" w:lineRule="auto"/>
        <w:rPr>
          <w:rtl/>
        </w:rPr>
      </w:pPr>
    </w:p>
    <w:p w14:paraId="7BD7CF40" w14:textId="77777777" w:rsidR="0011648D" w:rsidRPr="0011648D" w:rsidRDefault="0011648D" w:rsidP="0011648D">
      <w:pPr>
        <w:spacing w:line="320" w:lineRule="auto"/>
        <w:rPr>
          <w:rFonts w:cs="Miriam" w:hint="cs"/>
          <w:szCs w:val="22"/>
          <w:rtl/>
        </w:rPr>
      </w:pPr>
      <w:r w:rsidRPr="0011648D">
        <w:rPr>
          <w:rFonts w:cs="Miriam"/>
          <w:szCs w:val="22"/>
          <w:rtl/>
        </w:rPr>
        <w:t>רשויות ומשפט מנהלי</w:t>
      </w:r>
      <w:r w:rsidRPr="0011648D">
        <w:rPr>
          <w:rFonts w:cs="FrankRuehl"/>
          <w:szCs w:val="26"/>
          <w:rtl/>
        </w:rPr>
        <w:t xml:space="preserve"> – תקשורת – בזק ושידורים – רישיון</w:t>
      </w:r>
    </w:p>
    <w:p w14:paraId="2136D5C5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42848" w:rsidRPr="00642848" w14:paraId="2A2DB802" w14:textId="77777777" w:rsidTr="0064284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FB3A26F" w14:textId="77777777" w:rsidR="00642848" w:rsidRPr="00642848" w:rsidRDefault="00642848" w:rsidP="00642848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96B5B2F" w14:textId="77777777" w:rsidR="00642848" w:rsidRPr="00642848" w:rsidRDefault="00642848" w:rsidP="00642848">
            <w:pPr>
              <w:rPr>
                <w:rFonts w:cs="Frankruhel"/>
                <w:rtl/>
              </w:rPr>
            </w:pPr>
            <w:r>
              <w:rPr>
                <w:rtl/>
              </w:rPr>
              <w:t>הגדרה</w:t>
            </w:r>
          </w:p>
        </w:tc>
        <w:tc>
          <w:tcPr>
            <w:tcW w:w="567" w:type="dxa"/>
          </w:tcPr>
          <w:p w14:paraId="6695F243" w14:textId="77777777" w:rsidR="00642848" w:rsidRPr="00642848" w:rsidRDefault="00642848" w:rsidP="00642848">
            <w:pPr>
              <w:rPr>
                <w:rStyle w:val="Hyperlink"/>
                <w:rtl/>
              </w:rPr>
            </w:pPr>
            <w:hyperlink w:anchor="Seif1" w:tooltip="הגדרה" w:history="1">
              <w:r w:rsidRPr="0064284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7BEC87" w14:textId="77777777" w:rsidR="00642848" w:rsidRPr="00642848" w:rsidRDefault="00642848" w:rsidP="00642848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42848" w:rsidRPr="00642848" w14:paraId="0629895F" w14:textId="77777777" w:rsidTr="0064284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6F8EAB6" w14:textId="77777777" w:rsidR="00642848" w:rsidRPr="00642848" w:rsidRDefault="00642848" w:rsidP="00642848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651149F" w14:textId="77777777" w:rsidR="00642848" w:rsidRPr="00642848" w:rsidRDefault="00642848" w:rsidP="00642848">
            <w:pPr>
              <w:rPr>
                <w:rFonts w:cs="Frankruhel"/>
                <w:rtl/>
              </w:rPr>
            </w:pPr>
            <w:r>
              <w:rPr>
                <w:rtl/>
              </w:rPr>
              <w:t>פטור מרישיון ומהיתר כללי</w:t>
            </w:r>
          </w:p>
        </w:tc>
        <w:tc>
          <w:tcPr>
            <w:tcW w:w="567" w:type="dxa"/>
          </w:tcPr>
          <w:p w14:paraId="6F90DCB1" w14:textId="77777777" w:rsidR="00642848" w:rsidRPr="00642848" w:rsidRDefault="00642848" w:rsidP="00642848">
            <w:pPr>
              <w:rPr>
                <w:rStyle w:val="Hyperlink"/>
                <w:rtl/>
              </w:rPr>
            </w:pPr>
            <w:hyperlink w:anchor="Seif2" w:tooltip="פטור מרישיון ומהיתר כללי" w:history="1">
              <w:r w:rsidRPr="0064284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36F76B3" w14:textId="77777777" w:rsidR="00642848" w:rsidRPr="00642848" w:rsidRDefault="00642848" w:rsidP="00642848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42848" w:rsidRPr="00642848" w14:paraId="3025CAB3" w14:textId="77777777" w:rsidTr="0064284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287BAE9" w14:textId="77777777" w:rsidR="00642848" w:rsidRPr="00642848" w:rsidRDefault="00642848" w:rsidP="00642848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2C1A355E" w14:textId="77777777" w:rsidR="00642848" w:rsidRPr="00642848" w:rsidRDefault="00642848" w:rsidP="00642848">
            <w:pPr>
              <w:rPr>
                <w:rFonts w:cs="Frankruhel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047E1DE3" w14:textId="77777777" w:rsidR="00642848" w:rsidRPr="00642848" w:rsidRDefault="00642848" w:rsidP="00642848">
            <w:pPr>
              <w:rPr>
                <w:rStyle w:val="Hyperlink"/>
                <w:rtl/>
              </w:rPr>
            </w:pPr>
            <w:hyperlink w:anchor="Seif3" w:tooltip="תחילה" w:history="1">
              <w:r w:rsidRPr="0064284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54D438F" w14:textId="77777777" w:rsidR="00642848" w:rsidRPr="00642848" w:rsidRDefault="00642848" w:rsidP="00642848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34DDF158" w14:textId="77777777" w:rsidR="00D25D5C" w:rsidRDefault="00D25D5C" w:rsidP="00F909C8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F909C8">
        <w:rPr>
          <w:rFonts w:cs="FrankRuehl" w:hint="cs"/>
          <w:sz w:val="32"/>
          <w:rtl/>
        </w:rPr>
        <w:lastRenderedPageBreak/>
        <w:t>צו התקשורת (בזק ושידורים) (פטור מרישיון ומהיתר כללי לפעולות בזק ולשירותי בזק), תשע"ד-2014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1809F46" w14:textId="77777777" w:rsidR="008C2526" w:rsidRDefault="008C2526" w:rsidP="00F909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9A37B4">
        <w:rPr>
          <w:rStyle w:val="default"/>
          <w:rFonts w:cs="FrankRuehl" w:hint="cs"/>
          <w:rtl/>
        </w:rPr>
        <w:t xml:space="preserve">סמכותי לפי </w:t>
      </w:r>
      <w:r w:rsidR="00F909C8">
        <w:rPr>
          <w:rStyle w:val="default"/>
          <w:rFonts w:cs="FrankRuehl" w:hint="cs"/>
          <w:rtl/>
        </w:rPr>
        <w:t>סעיף 3(8)</w:t>
      </w:r>
      <w:r w:rsidR="009A37B4">
        <w:rPr>
          <w:rStyle w:val="default"/>
          <w:rFonts w:cs="FrankRuehl" w:hint="cs"/>
          <w:rtl/>
        </w:rPr>
        <w:t xml:space="preserve"> לחוק התקשורת (בזק ושידורים), התשמ"ב-1982 (להלן </w:t>
      </w:r>
      <w:r w:rsidR="009A37B4">
        <w:rPr>
          <w:rStyle w:val="default"/>
          <w:rFonts w:cs="FrankRuehl"/>
          <w:rtl/>
        </w:rPr>
        <w:t>–</w:t>
      </w:r>
      <w:r w:rsidR="009A37B4">
        <w:rPr>
          <w:rStyle w:val="default"/>
          <w:rFonts w:cs="FrankRuehl" w:hint="cs"/>
          <w:rtl/>
        </w:rPr>
        <w:t xml:space="preserve"> </w:t>
      </w:r>
      <w:r w:rsidR="00F909C8">
        <w:rPr>
          <w:rStyle w:val="default"/>
          <w:rFonts w:cs="FrankRuehl" w:hint="cs"/>
          <w:rtl/>
        </w:rPr>
        <w:t>ה</w:t>
      </w:r>
      <w:r w:rsidR="009A37B4">
        <w:rPr>
          <w:rStyle w:val="default"/>
          <w:rFonts w:cs="FrankRuehl" w:hint="cs"/>
          <w:rtl/>
        </w:rPr>
        <w:t xml:space="preserve">חוק), </w:t>
      </w:r>
      <w:r w:rsidR="00F909C8">
        <w:rPr>
          <w:rStyle w:val="default"/>
          <w:rFonts w:cs="FrankRuehl" w:hint="cs"/>
          <w:rtl/>
        </w:rPr>
        <w:t>ולאחר שמצאתי כי מתקיימים התנאים הקבועים בסעיף האמור</w:t>
      </w:r>
      <w:r w:rsidR="009A37B4">
        <w:rPr>
          <w:rStyle w:val="default"/>
          <w:rFonts w:cs="FrankRuehl" w:hint="cs"/>
          <w:rtl/>
        </w:rPr>
        <w:t>, אני מצווה לאמור</w:t>
      </w:r>
      <w:r>
        <w:rPr>
          <w:rStyle w:val="default"/>
          <w:rFonts w:cs="FrankRuehl" w:hint="cs"/>
          <w:rtl/>
        </w:rPr>
        <w:t>:</w:t>
      </w:r>
    </w:p>
    <w:p w14:paraId="7E6B2641" w14:textId="77777777" w:rsidR="009E096B" w:rsidRDefault="00D25D5C" w:rsidP="00F909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1F1FF899">
          <v:rect id="_x0000_s1026" style="position:absolute;left:0;text-align:left;margin-left:464.5pt;margin-top:8.05pt;width:75.05pt;height:14pt;z-index:251656704" o:allowincell="f" filled="f" stroked="f" strokecolor="lime" strokeweight=".25pt">
            <v:textbox inset="0,0,0,0">
              <w:txbxContent>
                <w:p w14:paraId="4302FB77" w14:textId="77777777" w:rsidR="00904EEA" w:rsidRDefault="00F909C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F909C8">
        <w:rPr>
          <w:rStyle w:val="default"/>
          <w:rFonts w:cs="FrankRuehl" w:hint="cs"/>
          <w:rtl/>
        </w:rPr>
        <w:t xml:space="preserve">בצו זה, "נקודת גישה" </w:t>
      </w:r>
      <w:r w:rsidR="00F909C8">
        <w:rPr>
          <w:rStyle w:val="default"/>
          <w:rFonts w:cs="FrankRuehl"/>
          <w:rtl/>
        </w:rPr>
        <w:t>–</w:t>
      </w:r>
      <w:r w:rsidR="00F909C8">
        <w:rPr>
          <w:rStyle w:val="default"/>
          <w:rFonts w:cs="FrankRuehl" w:hint="cs"/>
          <w:rtl/>
        </w:rPr>
        <w:t xml:space="preserve"> מיתקן בזק הפועל בתחום התדרים ובתנאים הקבועים בסעיף 1(א)(1)(י2) ו-(יט) לצו הטלגרף האלחוטי (אי תחולת הפקודה) (מס' 2), התשמ"ב-1982, המאפשר קישור אלחוטי בין משתמש שברשותו מישק אלחוטי הפועל בתחום התדרים כאמור, לבין רשת המשמשת להעברת נתונים לרבות רשת האינטרנט.</w:t>
      </w:r>
    </w:p>
    <w:p w14:paraId="6FA7860B" w14:textId="77777777" w:rsidR="009922C9" w:rsidRDefault="009922C9" w:rsidP="00F909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2890D65B">
          <v:rect id="_x0000_s1103" style="position:absolute;left:0;text-align:left;margin-left:464.5pt;margin-top:8.05pt;width:75.05pt;height:20.45pt;z-index:251657728" o:allowincell="f" filled="f" stroked="f" strokecolor="lime" strokeweight=".25pt">
            <v:textbox inset="0,0,0,0">
              <w:txbxContent>
                <w:p w14:paraId="4631EEF1" w14:textId="77777777" w:rsidR="009922C9" w:rsidRDefault="00F909C8" w:rsidP="009922C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 מרישיון ומהיתר כללי</w:t>
                  </w:r>
                </w:p>
              </w:txbxContent>
            </v:textbox>
            <w10:anchorlock/>
          </v:rect>
        </w:pict>
      </w:r>
      <w:r w:rsidR="00BF254E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F909C8">
        <w:rPr>
          <w:rStyle w:val="default"/>
          <w:rFonts w:cs="FrankRuehl" w:hint="cs"/>
          <w:rtl/>
        </w:rPr>
        <w:t>הקמה והפעלה של נקודת גישה פטורות מרישיון לפי סעיף 4 לחוק ומהיתר כללי לפי סעיף 4א1 לחוק.</w:t>
      </w:r>
    </w:p>
    <w:p w14:paraId="08CE4CB6" w14:textId="77777777" w:rsidR="009922C9" w:rsidRDefault="009922C9" w:rsidP="00F909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 w14:anchorId="577C338E">
          <v:rect id="_x0000_s1104" style="position:absolute;left:0;text-align:left;margin-left:464.5pt;margin-top:8.05pt;width:75.05pt;height:14.5pt;z-index:251658752" o:allowincell="f" filled="f" stroked="f" strokecolor="lime" strokeweight=".25pt">
            <v:textbox inset="0,0,0,0">
              <w:txbxContent>
                <w:p w14:paraId="06A19087" w14:textId="77777777" w:rsidR="009922C9" w:rsidRDefault="00F909C8" w:rsidP="009922C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BF254E"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F909C8">
        <w:rPr>
          <w:rStyle w:val="default"/>
          <w:rFonts w:cs="FrankRuehl" w:hint="cs"/>
          <w:rtl/>
        </w:rPr>
        <w:t>תחילתו של צו זה שלושים ימים מיום פרסומו</w:t>
      </w:r>
      <w:r w:rsidR="008138ED">
        <w:rPr>
          <w:rStyle w:val="default"/>
          <w:rFonts w:cs="FrankRuehl" w:hint="cs"/>
          <w:rtl/>
        </w:rPr>
        <w:t>.</w:t>
      </w:r>
    </w:p>
    <w:p w14:paraId="6D618734" w14:textId="77777777" w:rsidR="00F909C8" w:rsidRDefault="00F909C8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8CD2B8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27CCE5D" w14:textId="77777777" w:rsidR="005C17DB" w:rsidRDefault="00F909C8" w:rsidP="00F909C8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י"ט בתמוז התשע"ד (17 ביולי 2014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גלעד ארדן</w:t>
      </w:r>
    </w:p>
    <w:p w14:paraId="29058061" w14:textId="77777777" w:rsidR="005C17DB" w:rsidRDefault="008C2526" w:rsidP="00F909C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5513F1">
        <w:rPr>
          <w:rFonts w:cs="FrankRuehl" w:hint="cs"/>
          <w:sz w:val="22"/>
          <w:rtl/>
        </w:rPr>
        <w:t>שר התקשורת</w:t>
      </w:r>
    </w:p>
    <w:p w14:paraId="531AE4BA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9C58518" w14:textId="77777777" w:rsidR="00EF7022" w:rsidRDefault="00EF7022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98FB52C" w14:textId="77777777" w:rsidR="00642848" w:rsidRDefault="00642848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9262F73" w14:textId="77777777" w:rsidR="00642848" w:rsidRDefault="00642848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8F74025" w14:textId="77777777" w:rsidR="00642848" w:rsidRDefault="00642848" w:rsidP="0064284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0649E77" w14:textId="77777777" w:rsidR="009C7AF7" w:rsidRPr="00642848" w:rsidRDefault="009C7AF7" w:rsidP="0064284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C7AF7" w:rsidRPr="0064284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386D8" w14:textId="77777777" w:rsidR="00406E13" w:rsidRDefault="00406E13">
      <w:r>
        <w:separator/>
      </w:r>
    </w:p>
  </w:endnote>
  <w:endnote w:type="continuationSeparator" w:id="0">
    <w:p w14:paraId="70E66A36" w14:textId="77777777" w:rsidR="00406E13" w:rsidRDefault="00406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1A379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4B95258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498B756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C7AF7">
      <w:rPr>
        <w:rFonts w:cs="TopType Jerushalmi"/>
        <w:noProof/>
        <w:color w:val="000000"/>
        <w:sz w:val="14"/>
        <w:szCs w:val="14"/>
      </w:rPr>
      <w:t>Z:\000-law\yael\2012\2012-08-29\tav\500_759.doc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E7EF2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4284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4F90997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0F1D37B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C7AF7">
      <w:rPr>
        <w:rFonts w:cs="TopType Jerushalmi"/>
        <w:noProof/>
        <w:color w:val="000000"/>
        <w:sz w:val="14"/>
        <w:szCs w:val="14"/>
      </w:rPr>
      <w:t>Z:\000-law\yael\2012\2012-08-29\tav\500_759.doc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2A7E6" w14:textId="77777777" w:rsidR="00406E13" w:rsidRDefault="00406E13">
      <w:pPr>
        <w:spacing w:before="60"/>
        <w:ind w:right="1134"/>
      </w:pPr>
      <w:r>
        <w:separator/>
      </w:r>
    </w:p>
  </w:footnote>
  <w:footnote w:type="continuationSeparator" w:id="0">
    <w:p w14:paraId="29F95E39" w14:textId="77777777" w:rsidR="00406E13" w:rsidRDefault="00406E13">
      <w:pPr>
        <w:spacing w:before="60"/>
        <w:ind w:right="1134"/>
      </w:pPr>
      <w:r>
        <w:separator/>
      </w:r>
    </w:p>
  </w:footnote>
  <w:footnote w:id="1">
    <w:p w14:paraId="35582980" w14:textId="77777777" w:rsidR="003243FE" w:rsidRDefault="00904EEA" w:rsidP="003243F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>פורס</w:t>
      </w:r>
      <w:r w:rsidR="0011648D">
        <w:rPr>
          <w:rFonts w:cs="FrankRuehl" w:hint="cs"/>
          <w:rtl/>
        </w:rPr>
        <w:t>ם</w:t>
      </w:r>
      <w:r w:rsidR="008C2526">
        <w:rPr>
          <w:rFonts w:cs="FrankRuehl" w:hint="cs"/>
          <w:rtl/>
        </w:rPr>
        <w:t xml:space="preserve"> </w:t>
      </w:r>
      <w:hyperlink r:id="rId1" w:history="1">
        <w:r w:rsidR="008C2526" w:rsidRPr="003243FE">
          <w:rPr>
            <w:rStyle w:val="Hyperlink"/>
            <w:rFonts w:cs="FrankRuehl" w:hint="cs"/>
            <w:rtl/>
          </w:rPr>
          <w:t>ק"ת תש</w:t>
        </w:r>
        <w:r w:rsidR="0075069C" w:rsidRPr="003243FE">
          <w:rPr>
            <w:rStyle w:val="Hyperlink"/>
            <w:rFonts w:cs="FrankRuehl" w:hint="cs"/>
            <w:rtl/>
          </w:rPr>
          <w:t>ע</w:t>
        </w:r>
        <w:r w:rsidR="0027553D" w:rsidRPr="003243FE">
          <w:rPr>
            <w:rStyle w:val="Hyperlink"/>
            <w:rFonts w:cs="FrankRuehl" w:hint="cs"/>
            <w:rtl/>
          </w:rPr>
          <w:t>"</w:t>
        </w:r>
        <w:r w:rsidR="00F909C8" w:rsidRPr="003243FE">
          <w:rPr>
            <w:rStyle w:val="Hyperlink"/>
            <w:rFonts w:cs="FrankRuehl" w:hint="cs"/>
            <w:rtl/>
          </w:rPr>
          <w:t>ד</w:t>
        </w:r>
        <w:r w:rsidR="008C2526" w:rsidRPr="003243FE">
          <w:rPr>
            <w:rStyle w:val="Hyperlink"/>
            <w:rFonts w:cs="FrankRuehl" w:hint="cs"/>
            <w:rtl/>
          </w:rPr>
          <w:t xml:space="preserve"> מס' </w:t>
        </w:r>
        <w:r w:rsidR="00F909C8" w:rsidRPr="003243FE">
          <w:rPr>
            <w:rStyle w:val="Hyperlink"/>
            <w:rFonts w:cs="FrankRuehl" w:hint="cs"/>
            <w:rtl/>
          </w:rPr>
          <w:t>7406</w:t>
        </w:r>
      </w:hyperlink>
      <w:r w:rsidR="008C2526">
        <w:rPr>
          <w:rFonts w:cs="FrankRuehl" w:hint="cs"/>
          <w:rtl/>
        </w:rPr>
        <w:t xml:space="preserve"> מיום </w:t>
      </w:r>
      <w:r w:rsidR="00F909C8">
        <w:rPr>
          <w:rFonts w:cs="FrankRuehl" w:hint="cs"/>
          <w:rtl/>
        </w:rPr>
        <w:t>7.8.2014</w:t>
      </w:r>
      <w:r w:rsidR="008C2526">
        <w:rPr>
          <w:rFonts w:cs="FrankRuehl" w:hint="cs"/>
          <w:rtl/>
        </w:rPr>
        <w:t xml:space="preserve"> עמ' </w:t>
      </w:r>
      <w:r w:rsidR="00F909C8">
        <w:rPr>
          <w:rFonts w:cs="FrankRuehl" w:hint="cs"/>
          <w:rtl/>
        </w:rPr>
        <w:t>1609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9E647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019412C1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8A02B3D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FD487" w14:textId="77777777" w:rsidR="00904EEA" w:rsidRDefault="0011648D" w:rsidP="00F909C8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התקשורת (בזק ושידורים) (פטור </w:t>
    </w:r>
    <w:r w:rsidR="00F909C8">
      <w:rPr>
        <w:rFonts w:hAnsi="FrankRuehl" w:cs="FrankRuehl" w:hint="cs"/>
        <w:color w:val="000000"/>
        <w:sz w:val="28"/>
        <w:szCs w:val="28"/>
        <w:rtl/>
      </w:rPr>
      <w:t>מרישיון ומהיתר כללי לפעולות בזק ולשירותי בזק</w:t>
    </w:r>
    <w:r w:rsidR="00814DCB">
      <w:rPr>
        <w:rFonts w:hAnsi="FrankRuehl" w:cs="FrankRuehl" w:hint="cs"/>
        <w:color w:val="000000"/>
        <w:sz w:val="28"/>
        <w:szCs w:val="28"/>
        <w:rtl/>
      </w:rPr>
      <w:t>)</w:t>
    </w:r>
    <w:r w:rsidR="008C2526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F909C8">
      <w:rPr>
        <w:rFonts w:hAnsi="FrankRuehl" w:cs="FrankRuehl" w:hint="cs"/>
        <w:color w:val="000000"/>
        <w:sz w:val="28"/>
        <w:szCs w:val="28"/>
        <w:rtl/>
      </w:rPr>
      <w:t>ד-2014</w:t>
    </w:r>
  </w:p>
  <w:p w14:paraId="67892428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33D045A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543980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61ED"/>
    <w:rsid w:val="000619D9"/>
    <w:rsid w:val="00064468"/>
    <w:rsid w:val="000660AD"/>
    <w:rsid w:val="000B425E"/>
    <w:rsid w:val="000D7097"/>
    <w:rsid w:val="000D7FBE"/>
    <w:rsid w:val="000F2719"/>
    <w:rsid w:val="0010753D"/>
    <w:rsid w:val="00112119"/>
    <w:rsid w:val="0011648D"/>
    <w:rsid w:val="00122C2E"/>
    <w:rsid w:val="001275F0"/>
    <w:rsid w:val="00141013"/>
    <w:rsid w:val="001C4AB6"/>
    <w:rsid w:val="001E0FA8"/>
    <w:rsid w:val="002216B6"/>
    <w:rsid w:val="002538D4"/>
    <w:rsid w:val="002713C6"/>
    <w:rsid w:val="0027553D"/>
    <w:rsid w:val="002B5C82"/>
    <w:rsid w:val="002C7187"/>
    <w:rsid w:val="002E3E60"/>
    <w:rsid w:val="003243FE"/>
    <w:rsid w:val="0033559B"/>
    <w:rsid w:val="003415DF"/>
    <w:rsid w:val="003528CA"/>
    <w:rsid w:val="00365B03"/>
    <w:rsid w:val="0038401D"/>
    <w:rsid w:val="00384399"/>
    <w:rsid w:val="003A23D8"/>
    <w:rsid w:val="003E74D6"/>
    <w:rsid w:val="003F5C71"/>
    <w:rsid w:val="00406E13"/>
    <w:rsid w:val="00412B9D"/>
    <w:rsid w:val="00423394"/>
    <w:rsid w:val="00431CAA"/>
    <w:rsid w:val="004573DF"/>
    <w:rsid w:val="00457517"/>
    <w:rsid w:val="00460500"/>
    <w:rsid w:val="004648F4"/>
    <w:rsid w:val="004A1E73"/>
    <w:rsid w:val="004B26DB"/>
    <w:rsid w:val="004C3C1F"/>
    <w:rsid w:val="0050183D"/>
    <w:rsid w:val="005513F1"/>
    <w:rsid w:val="00574BC7"/>
    <w:rsid w:val="005C17DB"/>
    <w:rsid w:val="005E7167"/>
    <w:rsid w:val="005F0726"/>
    <w:rsid w:val="006211FD"/>
    <w:rsid w:val="00635CB5"/>
    <w:rsid w:val="00636642"/>
    <w:rsid w:val="00642848"/>
    <w:rsid w:val="00682437"/>
    <w:rsid w:val="006849D8"/>
    <w:rsid w:val="00687925"/>
    <w:rsid w:val="006F007A"/>
    <w:rsid w:val="0072730D"/>
    <w:rsid w:val="0075069C"/>
    <w:rsid w:val="00751F4D"/>
    <w:rsid w:val="00753B1F"/>
    <w:rsid w:val="0076254E"/>
    <w:rsid w:val="00763D9B"/>
    <w:rsid w:val="0078071F"/>
    <w:rsid w:val="007C0B21"/>
    <w:rsid w:val="008055DD"/>
    <w:rsid w:val="008138ED"/>
    <w:rsid w:val="00814DCB"/>
    <w:rsid w:val="008159FF"/>
    <w:rsid w:val="008353F1"/>
    <w:rsid w:val="00852A6C"/>
    <w:rsid w:val="0085655A"/>
    <w:rsid w:val="0086107A"/>
    <w:rsid w:val="0087771D"/>
    <w:rsid w:val="008814B5"/>
    <w:rsid w:val="0089792E"/>
    <w:rsid w:val="008A638E"/>
    <w:rsid w:val="008C2526"/>
    <w:rsid w:val="008E367E"/>
    <w:rsid w:val="00904EEA"/>
    <w:rsid w:val="00906581"/>
    <w:rsid w:val="00926BE7"/>
    <w:rsid w:val="00927A15"/>
    <w:rsid w:val="0094047B"/>
    <w:rsid w:val="0094774E"/>
    <w:rsid w:val="009922C9"/>
    <w:rsid w:val="009A37B4"/>
    <w:rsid w:val="009C2916"/>
    <w:rsid w:val="009C7AF7"/>
    <w:rsid w:val="009E096B"/>
    <w:rsid w:val="009E726B"/>
    <w:rsid w:val="00A10AE2"/>
    <w:rsid w:val="00A14F70"/>
    <w:rsid w:val="00A60B5A"/>
    <w:rsid w:val="00A9239A"/>
    <w:rsid w:val="00AC7B1B"/>
    <w:rsid w:val="00AE77CE"/>
    <w:rsid w:val="00B17AF7"/>
    <w:rsid w:val="00B261A3"/>
    <w:rsid w:val="00B31DF7"/>
    <w:rsid w:val="00B62BCF"/>
    <w:rsid w:val="00B8400A"/>
    <w:rsid w:val="00B84C6D"/>
    <w:rsid w:val="00B87DA4"/>
    <w:rsid w:val="00BB56DB"/>
    <w:rsid w:val="00BE03B7"/>
    <w:rsid w:val="00BF254E"/>
    <w:rsid w:val="00BF580C"/>
    <w:rsid w:val="00C17A30"/>
    <w:rsid w:val="00C20388"/>
    <w:rsid w:val="00C25745"/>
    <w:rsid w:val="00C53230"/>
    <w:rsid w:val="00C6067A"/>
    <w:rsid w:val="00C75E63"/>
    <w:rsid w:val="00CA3117"/>
    <w:rsid w:val="00CD2C63"/>
    <w:rsid w:val="00CD6719"/>
    <w:rsid w:val="00D002A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3C17"/>
    <w:rsid w:val="00DC6B1A"/>
    <w:rsid w:val="00E633E6"/>
    <w:rsid w:val="00E7587D"/>
    <w:rsid w:val="00E967BF"/>
    <w:rsid w:val="00EA783F"/>
    <w:rsid w:val="00EB2CE0"/>
    <w:rsid w:val="00ED50FD"/>
    <w:rsid w:val="00EE70B6"/>
    <w:rsid w:val="00EF1C64"/>
    <w:rsid w:val="00EF7022"/>
    <w:rsid w:val="00F03C2D"/>
    <w:rsid w:val="00F06EE7"/>
    <w:rsid w:val="00F618C9"/>
    <w:rsid w:val="00F67F6D"/>
    <w:rsid w:val="00F810E4"/>
    <w:rsid w:val="00F87D85"/>
    <w:rsid w:val="00F909C8"/>
    <w:rsid w:val="00FA1FFE"/>
    <w:rsid w:val="00FE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6E738D6"/>
  <w15:chartTrackingRefBased/>
  <w15:docId w15:val="{EF5AA00A-0839-4A77-AE07-0EFD192D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0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1290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http://www.nevo.co.il/law_word/law06/tak-7406.pdf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user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התקשורת (בזק ושידורים) (פטור מרישיון ומהיתר כללי לפעולות בזק ולשירותי בזק), תשע"ד-2014</vt:lpwstr>
  </property>
  <property fmtid="{D5CDD505-2E9C-101B-9397-08002B2CF9AE}" pid="4" name="LAWNUMBER">
    <vt:lpwstr>0074</vt:lpwstr>
  </property>
  <property fmtid="{D5CDD505-2E9C-101B-9397-08002B2CF9AE}" pid="5" name="TYPE">
    <vt:lpwstr>01</vt:lpwstr>
  </property>
  <property fmtid="{D5CDD505-2E9C-101B-9397-08002B2CF9AE}" pid="6" name="CHNAME">
    <vt:lpwstr>תקשורת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NOSE11">
    <vt:lpwstr>רשויות ומשפט מנהלי</vt:lpwstr>
  </property>
  <property fmtid="{D5CDD505-2E9C-101B-9397-08002B2CF9AE}" pid="24" name="NOSE21">
    <vt:lpwstr>תקשורת</vt:lpwstr>
  </property>
  <property fmtid="{D5CDD505-2E9C-101B-9397-08002B2CF9AE}" pid="25" name="NOSE31">
    <vt:lpwstr>בזק ושידורים</vt:lpwstr>
  </property>
  <property fmtid="{D5CDD505-2E9C-101B-9397-08002B2CF9AE}" pid="26" name="NOSE41">
    <vt:lpwstr>רישיון</vt:lpwstr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חוק התקשורת (בזק ושידורים)</vt:lpwstr>
  </property>
  <property fmtid="{D5CDD505-2E9C-101B-9397-08002B2CF9AE}" pid="64" name="MEKOR_SAIF1">
    <vt:lpwstr>3X8X</vt:lpwstr>
  </property>
  <property fmtid="{D5CDD505-2E9C-101B-9397-08002B2CF9AE}" pid="65" name="LINKK1">
    <vt:lpwstr>http://www.nevo.co.il/law_word/law06/tak-7406.pdf;‎רשומות - תקנות כלליות#פורסם ק"ת תשע"ד ‏מס' 7406 #מיום 7.8.2014 עמ' 1609‏</vt:lpwstr>
  </property>
</Properties>
</file>