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42AB" w14:textId="77777777" w:rsidR="009E35E9" w:rsidRDefault="008E20FC">
      <w:pPr>
        <w:pStyle w:val="big-header"/>
        <w:ind w:left="0" w:right="1134"/>
        <w:rPr>
          <w:rFonts w:cs="FrankRuehl" w:hint="cs"/>
          <w:sz w:val="32"/>
          <w:rtl/>
        </w:rPr>
      </w:pPr>
      <w:r>
        <w:rPr>
          <w:rFonts w:cs="FrankRuehl" w:hint="cs"/>
          <w:sz w:val="32"/>
          <w:rtl/>
        </w:rPr>
        <w:t>צו חלוקת הכנסות (עיריית קרית גת, המועצות האזוריות שפיר, לכיש ויואב), תשע"ד-2014</w:t>
      </w:r>
    </w:p>
    <w:p w14:paraId="703E893D" w14:textId="77777777" w:rsidR="008E20FC" w:rsidRPr="008E20FC" w:rsidRDefault="008E20FC" w:rsidP="008E20FC">
      <w:pPr>
        <w:spacing w:line="320" w:lineRule="auto"/>
        <w:rPr>
          <w:rFonts w:cs="FrankRuehl"/>
          <w:szCs w:val="26"/>
          <w:rtl/>
        </w:rPr>
      </w:pPr>
    </w:p>
    <w:p w14:paraId="2A23D150" w14:textId="77777777" w:rsidR="008E20FC" w:rsidRDefault="008E20FC" w:rsidP="008E20FC">
      <w:pPr>
        <w:spacing w:line="320" w:lineRule="auto"/>
        <w:rPr>
          <w:rtl/>
        </w:rPr>
      </w:pPr>
    </w:p>
    <w:p w14:paraId="3B21B01F" w14:textId="77777777" w:rsidR="008E20FC" w:rsidRPr="008E20FC" w:rsidRDefault="008E20FC" w:rsidP="008E20FC">
      <w:pPr>
        <w:spacing w:line="320" w:lineRule="auto"/>
        <w:rPr>
          <w:rFonts w:cs="Miriam"/>
          <w:szCs w:val="22"/>
        </w:rPr>
      </w:pPr>
      <w:r w:rsidRPr="008E20FC">
        <w:rPr>
          <w:rFonts w:cs="Miriam"/>
          <w:szCs w:val="22"/>
          <w:rtl/>
        </w:rPr>
        <w:t>רשויות ומשפט מנהלי</w:t>
      </w:r>
      <w:r w:rsidRPr="008E20FC">
        <w:rPr>
          <w:rFonts w:cs="FrankRuehl"/>
          <w:szCs w:val="26"/>
        </w:rPr>
        <w:t xml:space="preserve"> – </w:t>
      </w:r>
      <w:r w:rsidRPr="008E20FC">
        <w:rPr>
          <w:rFonts w:cs="FrankRuehl"/>
          <w:szCs w:val="26"/>
          <w:rtl/>
        </w:rPr>
        <w:t>רשויות מקומיות</w:t>
      </w:r>
      <w:r w:rsidRPr="008E20FC">
        <w:rPr>
          <w:rFonts w:cs="FrankRuehl"/>
          <w:szCs w:val="26"/>
        </w:rPr>
        <w:t xml:space="preserve"> – </w:t>
      </w:r>
      <w:r w:rsidRPr="008E20FC">
        <w:rPr>
          <w:rFonts w:cs="FrankRuehl"/>
          <w:szCs w:val="26"/>
          <w:rtl/>
        </w:rPr>
        <w:t>מסי שלטון מקומי</w:t>
      </w:r>
    </w:p>
    <w:p w14:paraId="166E68BC" w14:textId="77777777" w:rsidR="009E35E9" w:rsidRDefault="009E35E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5431" w:rsidRPr="00C25431" w14:paraId="4EE7B107" w14:textId="77777777" w:rsidTr="00C25431">
        <w:tblPrEx>
          <w:tblCellMar>
            <w:top w:w="0" w:type="dxa"/>
            <w:bottom w:w="0" w:type="dxa"/>
          </w:tblCellMar>
        </w:tblPrEx>
        <w:tc>
          <w:tcPr>
            <w:tcW w:w="1247" w:type="dxa"/>
          </w:tcPr>
          <w:p w14:paraId="24B4B51D" w14:textId="77777777" w:rsidR="00C25431" w:rsidRPr="00C25431" w:rsidRDefault="00C25431" w:rsidP="00C25431">
            <w:pPr>
              <w:rPr>
                <w:rFonts w:cs="Frankruhel" w:hint="cs"/>
                <w:rtl/>
              </w:rPr>
            </w:pPr>
            <w:r>
              <w:rPr>
                <w:rtl/>
              </w:rPr>
              <w:t xml:space="preserve">סעיף 1 </w:t>
            </w:r>
          </w:p>
        </w:tc>
        <w:tc>
          <w:tcPr>
            <w:tcW w:w="5669" w:type="dxa"/>
          </w:tcPr>
          <w:p w14:paraId="4394D195" w14:textId="77777777" w:rsidR="00C25431" w:rsidRPr="00C25431" w:rsidRDefault="00C25431" w:rsidP="00C25431">
            <w:pPr>
              <w:rPr>
                <w:rFonts w:cs="Frankruhel" w:hint="cs"/>
                <w:rtl/>
              </w:rPr>
            </w:pPr>
            <w:r>
              <w:rPr>
                <w:rtl/>
              </w:rPr>
              <w:t>הגדרות</w:t>
            </w:r>
          </w:p>
        </w:tc>
        <w:tc>
          <w:tcPr>
            <w:tcW w:w="567" w:type="dxa"/>
          </w:tcPr>
          <w:p w14:paraId="3F3915E0" w14:textId="77777777" w:rsidR="00C25431" w:rsidRPr="00C25431" w:rsidRDefault="00C25431" w:rsidP="00C25431">
            <w:pPr>
              <w:rPr>
                <w:rStyle w:val="Hyperlink"/>
                <w:rFonts w:hint="cs"/>
                <w:rtl/>
              </w:rPr>
            </w:pPr>
            <w:hyperlink w:anchor="Seif1" w:tooltip="הגדרות" w:history="1">
              <w:r w:rsidRPr="00C25431">
                <w:rPr>
                  <w:rStyle w:val="Hyperlink"/>
                </w:rPr>
                <w:t>Go</w:t>
              </w:r>
            </w:hyperlink>
          </w:p>
        </w:tc>
        <w:tc>
          <w:tcPr>
            <w:tcW w:w="850" w:type="dxa"/>
          </w:tcPr>
          <w:p w14:paraId="0C08F690"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25431" w:rsidRPr="00C25431" w14:paraId="6CC7FCFA" w14:textId="77777777" w:rsidTr="00C25431">
        <w:tblPrEx>
          <w:tblCellMar>
            <w:top w:w="0" w:type="dxa"/>
            <w:bottom w:w="0" w:type="dxa"/>
          </w:tblCellMar>
        </w:tblPrEx>
        <w:tc>
          <w:tcPr>
            <w:tcW w:w="1247" w:type="dxa"/>
          </w:tcPr>
          <w:p w14:paraId="297F34A8" w14:textId="77777777" w:rsidR="00C25431" w:rsidRPr="00C25431" w:rsidRDefault="00C25431" w:rsidP="00C25431">
            <w:pPr>
              <w:rPr>
                <w:rFonts w:cs="Frankruhel" w:hint="cs"/>
                <w:rtl/>
              </w:rPr>
            </w:pPr>
            <w:r>
              <w:rPr>
                <w:rtl/>
              </w:rPr>
              <w:t xml:space="preserve">סעיף 2 </w:t>
            </w:r>
          </w:p>
        </w:tc>
        <w:tc>
          <w:tcPr>
            <w:tcW w:w="5669" w:type="dxa"/>
          </w:tcPr>
          <w:p w14:paraId="1013E614" w14:textId="77777777" w:rsidR="00C25431" w:rsidRPr="00C25431" w:rsidRDefault="00C25431" w:rsidP="00C25431">
            <w:pPr>
              <w:rPr>
                <w:rFonts w:cs="Frankruhel" w:hint="cs"/>
                <w:rtl/>
              </w:rPr>
            </w:pPr>
            <w:r>
              <w:rPr>
                <w:rtl/>
              </w:rPr>
              <w:t>הכרזה על אזור חלוקת הכנסות</w:t>
            </w:r>
          </w:p>
        </w:tc>
        <w:tc>
          <w:tcPr>
            <w:tcW w:w="567" w:type="dxa"/>
          </w:tcPr>
          <w:p w14:paraId="666E46F5" w14:textId="77777777" w:rsidR="00C25431" w:rsidRPr="00C25431" w:rsidRDefault="00C25431" w:rsidP="00C25431">
            <w:pPr>
              <w:rPr>
                <w:rStyle w:val="Hyperlink"/>
                <w:rFonts w:hint="cs"/>
                <w:rtl/>
              </w:rPr>
            </w:pPr>
            <w:hyperlink w:anchor="Seif2" w:tooltip="הכרזה על אזור חלוקת הכנסות" w:history="1">
              <w:r w:rsidRPr="00C25431">
                <w:rPr>
                  <w:rStyle w:val="Hyperlink"/>
                </w:rPr>
                <w:t>Go</w:t>
              </w:r>
            </w:hyperlink>
          </w:p>
        </w:tc>
        <w:tc>
          <w:tcPr>
            <w:tcW w:w="850" w:type="dxa"/>
          </w:tcPr>
          <w:p w14:paraId="2FA51FF6"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25431" w:rsidRPr="00C25431" w14:paraId="6D577FCF" w14:textId="77777777" w:rsidTr="00C25431">
        <w:tblPrEx>
          <w:tblCellMar>
            <w:top w:w="0" w:type="dxa"/>
            <w:bottom w:w="0" w:type="dxa"/>
          </w:tblCellMar>
        </w:tblPrEx>
        <w:tc>
          <w:tcPr>
            <w:tcW w:w="1247" w:type="dxa"/>
          </w:tcPr>
          <w:p w14:paraId="4F40F024" w14:textId="77777777" w:rsidR="00C25431" w:rsidRPr="00C25431" w:rsidRDefault="00C25431" w:rsidP="00C25431">
            <w:pPr>
              <w:rPr>
                <w:rFonts w:cs="Frankruhel" w:hint="cs"/>
                <w:rtl/>
              </w:rPr>
            </w:pPr>
            <w:r>
              <w:rPr>
                <w:rtl/>
              </w:rPr>
              <w:t xml:space="preserve">סעיף 3 </w:t>
            </w:r>
          </w:p>
        </w:tc>
        <w:tc>
          <w:tcPr>
            <w:tcW w:w="5669" w:type="dxa"/>
          </w:tcPr>
          <w:p w14:paraId="09496F85" w14:textId="77777777" w:rsidR="00C25431" w:rsidRPr="00C25431" w:rsidRDefault="00C25431" w:rsidP="00C25431">
            <w:pPr>
              <w:rPr>
                <w:rFonts w:cs="Frankruhel" w:hint="cs"/>
                <w:rtl/>
              </w:rPr>
            </w:pPr>
            <w:r>
              <w:rPr>
                <w:rtl/>
              </w:rPr>
              <w:t>אופן חלוקת ההכנסות</w:t>
            </w:r>
          </w:p>
        </w:tc>
        <w:tc>
          <w:tcPr>
            <w:tcW w:w="567" w:type="dxa"/>
          </w:tcPr>
          <w:p w14:paraId="6147FE02" w14:textId="77777777" w:rsidR="00C25431" w:rsidRPr="00C25431" w:rsidRDefault="00C25431" w:rsidP="00C25431">
            <w:pPr>
              <w:rPr>
                <w:rStyle w:val="Hyperlink"/>
                <w:rFonts w:hint="cs"/>
                <w:rtl/>
              </w:rPr>
            </w:pPr>
            <w:hyperlink w:anchor="Seif3" w:tooltip="אופן חלוקת ההכנסות" w:history="1">
              <w:r w:rsidRPr="00C25431">
                <w:rPr>
                  <w:rStyle w:val="Hyperlink"/>
                </w:rPr>
                <w:t>Go</w:t>
              </w:r>
            </w:hyperlink>
          </w:p>
        </w:tc>
        <w:tc>
          <w:tcPr>
            <w:tcW w:w="850" w:type="dxa"/>
          </w:tcPr>
          <w:p w14:paraId="21E87183"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25431" w:rsidRPr="00C25431" w14:paraId="05B64CE2" w14:textId="77777777" w:rsidTr="00C25431">
        <w:tblPrEx>
          <w:tblCellMar>
            <w:top w:w="0" w:type="dxa"/>
            <w:bottom w:w="0" w:type="dxa"/>
          </w:tblCellMar>
        </w:tblPrEx>
        <w:tc>
          <w:tcPr>
            <w:tcW w:w="1247" w:type="dxa"/>
          </w:tcPr>
          <w:p w14:paraId="50CF2481" w14:textId="77777777" w:rsidR="00C25431" w:rsidRPr="00C25431" w:rsidRDefault="00C25431" w:rsidP="00C25431">
            <w:pPr>
              <w:rPr>
                <w:rFonts w:cs="Frankruhel" w:hint="cs"/>
                <w:rtl/>
              </w:rPr>
            </w:pPr>
            <w:r>
              <w:rPr>
                <w:rtl/>
              </w:rPr>
              <w:t xml:space="preserve">סעיף 4 </w:t>
            </w:r>
          </w:p>
        </w:tc>
        <w:tc>
          <w:tcPr>
            <w:tcW w:w="5669" w:type="dxa"/>
          </w:tcPr>
          <w:p w14:paraId="35B84FE4" w14:textId="77777777" w:rsidR="00C25431" w:rsidRPr="00C25431" w:rsidRDefault="00C25431" w:rsidP="00C25431">
            <w:pPr>
              <w:rPr>
                <w:rFonts w:cs="Frankruhel" w:hint="cs"/>
                <w:rtl/>
              </w:rPr>
            </w:pPr>
            <w:r>
              <w:rPr>
                <w:rtl/>
              </w:rPr>
              <w:t>תשלום ודיווח</w:t>
            </w:r>
          </w:p>
        </w:tc>
        <w:tc>
          <w:tcPr>
            <w:tcW w:w="567" w:type="dxa"/>
          </w:tcPr>
          <w:p w14:paraId="7ADDAE4C" w14:textId="77777777" w:rsidR="00C25431" w:rsidRPr="00C25431" w:rsidRDefault="00C25431" w:rsidP="00C25431">
            <w:pPr>
              <w:rPr>
                <w:rStyle w:val="Hyperlink"/>
                <w:rFonts w:hint="cs"/>
                <w:rtl/>
              </w:rPr>
            </w:pPr>
            <w:hyperlink w:anchor="Seif4" w:tooltip="תשלום ודיווח" w:history="1">
              <w:r w:rsidRPr="00C25431">
                <w:rPr>
                  <w:rStyle w:val="Hyperlink"/>
                </w:rPr>
                <w:t>Go</w:t>
              </w:r>
            </w:hyperlink>
          </w:p>
        </w:tc>
        <w:tc>
          <w:tcPr>
            <w:tcW w:w="850" w:type="dxa"/>
          </w:tcPr>
          <w:p w14:paraId="25749CF6"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25431" w:rsidRPr="00C25431" w14:paraId="340CD6F4" w14:textId="77777777" w:rsidTr="00C25431">
        <w:tblPrEx>
          <w:tblCellMar>
            <w:top w:w="0" w:type="dxa"/>
            <w:bottom w:w="0" w:type="dxa"/>
          </w:tblCellMar>
        </w:tblPrEx>
        <w:tc>
          <w:tcPr>
            <w:tcW w:w="1247" w:type="dxa"/>
          </w:tcPr>
          <w:p w14:paraId="3DB02077" w14:textId="77777777" w:rsidR="00C25431" w:rsidRPr="00C25431" w:rsidRDefault="00C25431" w:rsidP="00C25431">
            <w:pPr>
              <w:rPr>
                <w:rFonts w:cs="Frankruhel" w:hint="cs"/>
                <w:rtl/>
              </w:rPr>
            </w:pPr>
            <w:r>
              <w:rPr>
                <w:rtl/>
              </w:rPr>
              <w:t xml:space="preserve">סעיף 5 </w:t>
            </w:r>
          </w:p>
        </w:tc>
        <w:tc>
          <w:tcPr>
            <w:tcW w:w="5669" w:type="dxa"/>
          </w:tcPr>
          <w:p w14:paraId="28DA4F12" w14:textId="77777777" w:rsidR="00C25431" w:rsidRPr="00C25431" w:rsidRDefault="00C25431" w:rsidP="00C25431">
            <w:pPr>
              <w:rPr>
                <w:rFonts w:cs="Frankruhel" w:hint="cs"/>
                <w:rtl/>
              </w:rPr>
            </w:pPr>
            <w:r>
              <w:rPr>
                <w:rtl/>
              </w:rPr>
              <w:t>ריבית</w:t>
            </w:r>
          </w:p>
        </w:tc>
        <w:tc>
          <w:tcPr>
            <w:tcW w:w="567" w:type="dxa"/>
          </w:tcPr>
          <w:p w14:paraId="5A183736" w14:textId="77777777" w:rsidR="00C25431" w:rsidRPr="00C25431" w:rsidRDefault="00C25431" w:rsidP="00C25431">
            <w:pPr>
              <w:rPr>
                <w:rStyle w:val="Hyperlink"/>
                <w:rFonts w:hint="cs"/>
                <w:rtl/>
              </w:rPr>
            </w:pPr>
            <w:hyperlink w:anchor="Seif5" w:tooltip="ריבית" w:history="1">
              <w:r w:rsidRPr="00C25431">
                <w:rPr>
                  <w:rStyle w:val="Hyperlink"/>
                </w:rPr>
                <w:t>Go</w:t>
              </w:r>
            </w:hyperlink>
          </w:p>
        </w:tc>
        <w:tc>
          <w:tcPr>
            <w:tcW w:w="850" w:type="dxa"/>
          </w:tcPr>
          <w:p w14:paraId="6E0AEC01"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25431" w:rsidRPr="00C25431" w14:paraId="59DC82AD" w14:textId="77777777" w:rsidTr="00C25431">
        <w:tblPrEx>
          <w:tblCellMar>
            <w:top w:w="0" w:type="dxa"/>
            <w:bottom w:w="0" w:type="dxa"/>
          </w:tblCellMar>
        </w:tblPrEx>
        <w:tc>
          <w:tcPr>
            <w:tcW w:w="1247" w:type="dxa"/>
          </w:tcPr>
          <w:p w14:paraId="6B9F1A64" w14:textId="77777777" w:rsidR="00C25431" w:rsidRPr="00C25431" w:rsidRDefault="00C25431" w:rsidP="00C25431">
            <w:pPr>
              <w:rPr>
                <w:rFonts w:cs="Frankruhel" w:hint="cs"/>
                <w:rtl/>
              </w:rPr>
            </w:pPr>
            <w:r>
              <w:rPr>
                <w:rtl/>
              </w:rPr>
              <w:t xml:space="preserve">סעיף 6 </w:t>
            </w:r>
          </w:p>
        </w:tc>
        <w:tc>
          <w:tcPr>
            <w:tcW w:w="5669" w:type="dxa"/>
          </w:tcPr>
          <w:p w14:paraId="51C460AB" w14:textId="77777777" w:rsidR="00C25431" w:rsidRPr="00C25431" w:rsidRDefault="00C25431" w:rsidP="00C25431">
            <w:pPr>
              <w:rPr>
                <w:rFonts w:cs="Frankruhel" w:hint="cs"/>
                <w:rtl/>
              </w:rPr>
            </w:pPr>
            <w:r>
              <w:rPr>
                <w:rtl/>
              </w:rPr>
              <w:t>תחילה</w:t>
            </w:r>
          </w:p>
        </w:tc>
        <w:tc>
          <w:tcPr>
            <w:tcW w:w="567" w:type="dxa"/>
          </w:tcPr>
          <w:p w14:paraId="75BD6126" w14:textId="77777777" w:rsidR="00C25431" w:rsidRPr="00C25431" w:rsidRDefault="00C25431" w:rsidP="00C25431">
            <w:pPr>
              <w:rPr>
                <w:rStyle w:val="Hyperlink"/>
                <w:rFonts w:hint="cs"/>
                <w:rtl/>
              </w:rPr>
            </w:pPr>
            <w:hyperlink w:anchor="Seif6" w:tooltip="תחילה" w:history="1">
              <w:r w:rsidRPr="00C25431">
                <w:rPr>
                  <w:rStyle w:val="Hyperlink"/>
                </w:rPr>
                <w:t>Go</w:t>
              </w:r>
            </w:hyperlink>
          </w:p>
        </w:tc>
        <w:tc>
          <w:tcPr>
            <w:tcW w:w="850" w:type="dxa"/>
          </w:tcPr>
          <w:p w14:paraId="7D44F79F"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25431" w:rsidRPr="00C25431" w14:paraId="6C16822A" w14:textId="77777777" w:rsidTr="00C25431">
        <w:tblPrEx>
          <w:tblCellMar>
            <w:top w:w="0" w:type="dxa"/>
            <w:bottom w:w="0" w:type="dxa"/>
          </w:tblCellMar>
        </w:tblPrEx>
        <w:tc>
          <w:tcPr>
            <w:tcW w:w="1247" w:type="dxa"/>
          </w:tcPr>
          <w:p w14:paraId="7B8E00AF" w14:textId="77777777" w:rsidR="00C25431" w:rsidRPr="00C25431" w:rsidRDefault="00C25431" w:rsidP="00C25431">
            <w:pPr>
              <w:rPr>
                <w:rFonts w:cs="Frankruhel" w:hint="cs"/>
                <w:rtl/>
              </w:rPr>
            </w:pPr>
            <w:r>
              <w:rPr>
                <w:rtl/>
              </w:rPr>
              <w:t xml:space="preserve">סעיף 7 </w:t>
            </w:r>
          </w:p>
        </w:tc>
        <w:tc>
          <w:tcPr>
            <w:tcW w:w="5669" w:type="dxa"/>
          </w:tcPr>
          <w:p w14:paraId="11BD319D" w14:textId="77777777" w:rsidR="00C25431" w:rsidRPr="00C25431" w:rsidRDefault="00C25431" w:rsidP="00C25431">
            <w:pPr>
              <w:rPr>
                <w:rFonts w:cs="Frankruhel" w:hint="cs"/>
                <w:rtl/>
              </w:rPr>
            </w:pPr>
            <w:r>
              <w:rPr>
                <w:rtl/>
              </w:rPr>
              <w:t>הוראת מעבר</w:t>
            </w:r>
          </w:p>
        </w:tc>
        <w:tc>
          <w:tcPr>
            <w:tcW w:w="567" w:type="dxa"/>
          </w:tcPr>
          <w:p w14:paraId="22250737" w14:textId="77777777" w:rsidR="00C25431" w:rsidRPr="00C25431" w:rsidRDefault="00C25431" w:rsidP="00C25431">
            <w:pPr>
              <w:rPr>
                <w:rStyle w:val="Hyperlink"/>
                <w:rFonts w:hint="cs"/>
                <w:rtl/>
              </w:rPr>
            </w:pPr>
            <w:hyperlink w:anchor="Seif7" w:tooltip="הוראת מעבר" w:history="1">
              <w:r w:rsidRPr="00C25431">
                <w:rPr>
                  <w:rStyle w:val="Hyperlink"/>
                </w:rPr>
                <w:t>Go</w:t>
              </w:r>
            </w:hyperlink>
          </w:p>
        </w:tc>
        <w:tc>
          <w:tcPr>
            <w:tcW w:w="850" w:type="dxa"/>
          </w:tcPr>
          <w:p w14:paraId="01927EC8" w14:textId="77777777" w:rsidR="00C25431" w:rsidRPr="00C25431" w:rsidRDefault="00C25431" w:rsidP="00C2543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68C785A" w14:textId="77777777" w:rsidR="009E35E9" w:rsidRDefault="009E35E9">
      <w:pPr>
        <w:pStyle w:val="big-header"/>
        <w:ind w:left="0" w:right="1134"/>
        <w:rPr>
          <w:rFonts w:cs="FrankRuehl" w:hint="cs"/>
          <w:sz w:val="32"/>
          <w:rtl/>
        </w:rPr>
      </w:pPr>
    </w:p>
    <w:p w14:paraId="45F1D3B6" w14:textId="77777777" w:rsidR="009E35E9" w:rsidRDefault="009E35E9" w:rsidP="008E20FC">
      <w:pPr>
        <w:pStyle w:val="big-header"/>
        <w:ind w:left="0" w:right="1134"/>
        <w:rPr>
          <w:rStyle w:val="default"/>
          <w:rFonts w:hint="cs"/>
          <w:sz w:val="22"/>
          <w:szCs w:val="22"/>
          <w:rtl/>
        </w:rPr>
      </w:pPr>
      <w:r>
        <w:rPr>
          <w:rFonts w:cs="FrankRuehl"/>
          <w:sz w:val="32"/>
          <w:rtl/>
        </w:rPr>
        <w:br w:type="page"/>
      </w:r>
      <w:r w:rsidR="008E20FC">
        <w:rPr>
          <w:rFonts w:cs="FrankRuehl" w:hint="cs"/>
          <w:sz w:val="32"/>
          <w:rtl/>
        </w:rPr>
        <w:lastRenderedPageBreak/>
        <w:t>צו חלוקת הכנסות (עיריית קרית גת, המועצות האזוריות שפיר, לכיש ויואב), תשע"ד-2014</w:t>
      </w:r>
      <w:r>
        <w:rPr>
          <w:rStyle w:val="default"/>
          <w:sz w:val="22"/>
          <w:szCs w:val="22"/>
          <w:rtl/>
        </w:rPr>
        <w:footnoteReference w:customMarkFollows="1" w:id="1"/>
        <w:t>*</w:t>
      </w:r>
    </w:p>
    <w:p w14:paraId="6953BDBD" w14:textId="77777777" w:rsidR="009E35E9" w:rsidRDefault="009E35E9" w:rsidP="008E20FC">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8E20FC">
        <w:rPr>
          <w:rStyle w:val="default"/>
          <w:rFonts w:cs="FrankRuehl" w:hint="cs"/>
          <w:rtl/>
        </w:rPr>
        <w:t>סעיף 9ב</w:t>
      </w:r>
      <w:r>
        <w:rPr>
          <w:rStyle w:val="default"/>
          <w:rFonts w:cs="FrankRuehl"/>
          <w:rtl/>
        </w:rPr>
        <w:t xml:space="preserve"> לפקודת העיריות,</w:t>
      </w:r>
      <w:r w:rsidR="008E20FC">
        <w:rPr>
          <w:rStyle w:val="default"/>
          <w:rFonts w:cs="FrankRuehl" w:hint="cs"/>
          <w:rtl/>
        </w:rPr>
        <w:t xml:space="preserve"> וסעיף 34א לפקודת המועצות המקומיות, בהסכמת שר האוצר ולאחר עיון בתסקיר של ועדת חקירה לחלוקת הכנסות, אני מכריז ומצווה לאמור</w:t>
      </w:r>
      <w:r>
        <w:rPr>
          <w:rStyle w:val="default"/>
          <w:rFonts w:cs="FrankRuehl"/>
          <w:rtl/>
        </w:rPr>
        <w:t>:</w:t>
      </w:r>
    </w:p>
    <w:p w14:paraId="4CA2E695" w14:textId="77777777" w:rsidR="009E35E9" w:rsidRDefault="009E35E9" w:rsidP="008E20FC">
      <w:pPr>
        <w:pStyle w:val="P00"/>
        <w:spacing w:before="72"/>
        <w:ind w:left="0" w:right="1134"/>
        <w:rPr>
          <w:rStyle w:val="default"/>
          <w:rFonts w:cs="FrankRuehl" w:hint="cs"/>
          <w:rtl/>
        </w:rPr>
      </w:pPr>
      <w:bookmarkStart w:id="0" w:name="Seif1"/>
      <w:bookmarkEnd w:id="0"/>
      <w:r>
        <w:rPr>
          <w:rFonts w:cs="Miriam"/>
          <w:lang w:val="he-IL"/>
        </w:rPr>
        <w:pict w14:anchorId="1C830DFC">
          <v:rect id="_x0000_s2050" style="position:absolute;left:0;text-align:left;margin-left:464.35pt;margin-top:7.1pt;width:75.05pt;height:12.95pt;z-index:251654656" o:allowincell="f" filled="f" stroked="f" strokecolor="lime" strokeweight=".25pt">
            <v:textbox style="mso-next-textbox:#_x0000_s2050" inset="0,0,0,0">
              <w:txbxContent>
                <w:p w14:paraId="77B11544" w14:textId="77777777" w:rsidR="009E35E9" w:rsidRDefault="009E35E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20FC">
        <w:rPr>
          <w:rStyle w:val="default"/>
          <w:rFonts w:cs="FrankRuehl" w:hint="cs"/>
          <w:rtl/>
        </w:rPr>
        <w:t>בצו זה</w:t>
      </w:r>
      <w:r>
        <w:rPr>
          <w:rStyle w:val="default"/>
          <w:rFonts w:cs="FrankRuehl"/>
          <w:rtl/>
        </w:rPr>
        <w:t xml:space="preserve"> –</w:t>
      </w:r>
    </w:p>
    <w:p w14:paraId="2074C3B0" w14:textId="77777777" w:rsidR="008E20FC" w:rsidRDefault="008E20FC" w:rsidP="008E20FC">
      <w:pPr>
        <w:pStyle w:val="P00"/>
        <w:spacing w:before="72"/>
        <w:ind w:left="0" w:right="1134"/>
        <w:rPr>
          <w:rStyle w:val="default"/>
          <w:rFonts w:cs="FrankRuehl" w:hint="cs"/>
          <w:rtl/>
        </w:rPr>
      </w:pPr>
      <w:r>
        <w:rPr>
          <w:rStyle w:val="default"/>
          <w:rFonts w:cs="FrankRuehl" w:hint="cs"/>
          <w:rtl/>
        </w:rPr>
        <w:tab/>
        <w:t xml:space="preserve">"הרשויות המקומיות" </w:t>
      </w:r>
      <w:r>
        <w:rPr>
          <w:rStyle w:val="default"/>
          <w:rFonts w:cs="FrankRuehl"/>
          <w:rtl/>
        </w:rPr>
        <w:t>–</w:t>
      </w:r>
      <w:r>
        <w:rPr>
          <w:rStyle w:val="default"/>
          <w:rFonts w:cs="FrankRuehl" w:hint="cs"/>
          <w:rtl/>
        </w:rPr>
        <w:t xml:space="preserve"> עיריית קרית גת והמועצות האזוריות;</w:t>
      </w:r>
    </w:p>
    <w:p w14:paraId="3A83FD72" w14:textId="77777777" w:rsidR="008E20FC" w:rsidRDefault="008E20FC" w:rsidP="008E20FC">
      <w:pPr>
        <w:pStyle w:val="P00"/>
        <w:spacing w:before="72"/>
        <w:ind w:left="0" w:right="1134"/>
        <w:rPr>
          <w:rStyle w:val="default"/>
          <w:rFonts w:cs="FrankRuehl" w:hint="cs"/>
          <w:rtl/>
        </w:rPr>
      </w:pPr>
      <w:r>
        <w:rPr>
          <w:rStyle w:val="default"/>
          <w:rFonts w:cs="FrankRuehl" w:hint="cs"/>
          <w:rtl/>
        </w:rPr>
        <w:tab/>
        <w:t xml:space="preserve">"המועצות האזוריות" </w:t>
      </w:r>
      <w:r>
        <w:rPr>
          <w:rStyle w:val="default"/>
          <w:rFonts w:cs="FrankRuehl"/>
          <w:rtl/>
        </w:rPr>
        <w:t>–</w:t>
      </w:r>
      <w:r>
        <w:rPr>
          <w:rStyle w:val="default"/>
          <w:rFonts w:cs="FrankRuehl" w:hint="cs"/>
          <w:rtl/>
        </w:rPr>
        <w:t xml:space="preserve"> המועצה האזורית שפיר, המועצה האזורית לכיש והמועצה האזורית יואב;</w:t>
      </w:r>
    </w:p>
    <w:p w14:paraId="749ED554" w14:textId="77777777" w:rsidR="008E20FC" w:rsidRDefault="008E20FC" w:rsidP="008E20FC">
      <w:pPr>
        <w:pStyle w:val="P00"/>
        <w:spacing w:before="72"/>
        <w:ind w:left="0" w:right="1134"/>
        <w:rPr>
          <w:rStyle w:val="default"/>
          <w:rFonts w:cs="FrankRuehl" w:hint="cs"/>
          <w:rtl/>
        </w:rPr>
      </w:pPr>
      <w:r>
        <w:rPr>
          <w:rStyle w:val="default"/>
          <w:rFonts w:cs="FrankRuehl" w:hint="cs"/>
          <w:rtl/>
        </w:rPr>
        <w:tab/>
        <w:t xml:space="preserve">"מפה" </w:t>
      </w:r>
      <w:r>
        <w:rPr>
          <w:rStyle w:val="default"/>
          <w:rFonts w:cs="FrankRuehl"/>
          <w:rtl/>
        </w:rPr>
        <w:t>–</w:t>
      </w:r>
      <w:r>
        <w:rPr>
          <w:rStyle w:val="default"/>
          <w:rFonts w:cs="FrankRuehl" w:hint="cs"/>
          <w:rtl/>
        </w:rPr>
        <w:t xml:space="preserve"> מפת אזור חלוקת ההכנסות הערוכה בקנה מידה 1:10,000 והחתומה ביד שר הפנים ביום כ"ח בטבת התשע"ד (31 בדצמבר 2013) ושהעתקים ממנה מופקדים במשרד הפנים, ירושלים, במשרד הממונה על מחוז הדרום ובמשרדי הרשויות המקומיות;</w:t>
      </w:r>
    </w:p>
    <w:p w14:paraId="0C6AEC55" w14:textId="77777777" w:rsidR="008E20FC" w:rsidRDefault="008E20FC" w:rsidP="008E20FC">
      <w:pPr>
        <w:pStyle w:val="P00"/>
        <w:spacing w:before="72"/>
        <w:ind w:left="0" w:right="1134"/>
        <w:rPr>
          <w:rStyle w:val="default"/>
          <w:rFonts w:cs="FrankRuehl" w:hint="cs"/>
          <w:rtl/>
        </w:rPr>
      </w:pPr>
      <w:r>
        <w:rPr>
          <w:rStyle w:val="default"/>
          <w:rFonts w:cs="FrankRuehl" w:hint="cs"/>
          <w:rtl/>
        </w:rPr>
        <w:tab/>
        <w:t>"</w:t>
      </w:r>
      <w:r w:rsidR="005F7323">
        <w:rPr>
          <w:rStyle w:val="default"/>
          <w:rFonts w:cs="FrankRuehl" w:hint="cs"/>
          <w:rtl/>
        </w:rPr>
        <w:t xml:space="preserve">הכנסות" </w:t>
      </w:r>
      <w:r w:rsidR="005F7323">
        <w:rPr>
          <w:rStyle w:val="default"/>
          <w:rFonts w:cs="FrankRuehl"/>
          <w:rtl/>
        </w:rPr>
        <w:t>–</w:t>
      </w:r>
      <w:r w:rsidR="005F7323">
        <w:rPr>
          <w:rStyle w:val="default"/>
          <w:rFonts w:cs="FrankRuehl" w:hint="cs"/>
          <w:rtl/>
        </w:rPr>
        <w:t xml:space="preserve"> הכנסות מארנונה כללית, היטלי השבחה ותשלומי חובה המתקבלים מאזור חלוקת ההכנסות, למעט תשלומי חובה המתקבלים בקשר למים וביוב;</w:t>
      </w:r>
    </w:p>
    <w:p w14:paraId="7CF9333F" w14:textId="77777777" w:rsidR="005F7323" w:rsidRDefault="005F7323" w:rsidP="008E20FC">
      <w:pPr>
        <w:pStyle w:val="P00"/>
        <w:spacing w:before="72"/>
        <w:ind w:left="0" w:right="1134"/>
        <w:rPr>
          <w:rStyle w:val="default"/>
          <w:rFonts w:cs="FrankRuehl" w:hint="cs"/>
          <w:rtl/>
        </w:rPr>
      </w:pPr>
      <w:r>
        <w:rPr>
          <w:rStyle w:val="default"/>
          <w:rFonts w:cs="FrankRuehl" w:hint="cs"/>
          <w:rtl/>
        </w:rPr>
        <w:tab/>
        <w:t xml:space="preserve">"עודף הכנסות" </w:t>
      </w:r>
      <w:r>
        <w:rPr>
          <w:rStyle w:val="default"/>
          <w:rFonts w:cs="FrankRuehl"/>
          <w:rtl/>
        </w:rPr>
        <w:t>–</w:t>
      </w:r>
      <w:r>
        <w:rPr>
          <w:rStyle w:val="default"/>
          <w:rFonts w:cs="FrankRuehl" w:hint="cs"/>
          <w:rtl/>
        </w:rPr>
        <w:t xml:space="preserve"> 90% מההכנסות.</w:t>
      </w:r>
    </w:p>
    <w:p w14:paraId="7F2FE4D4" w14:textId="77777777" w:rsidR="009E35E9" w:rsidRDefault="009E35E9" w:rsidP="005F7323">
      <w:pPr>
        <w:pStyle w:val="P00"/>
        <w:spacing w:before="72"/>
        <w:ind w:left="0" w:right="1134"/>
        <w:rPr>
          <w:rStyle w:val="default"/>
          <w:rFonts w:cs="FrankRuehl" w:hint="cs"/>
          <w:rtl/>
        </w:rPr>
      </w:pPr>
      <w:bookmarkStart w:id="1" w:name="Seif2"/>
      <w:bookmarkEnd w:id="1"/>
      <w:r>
        <w:rPr>
          <w:rFonts w:cs="Miriam"/>
          <w:lang w:val="he-IL"/>
        </w:rPr>
        <w:pict w14:anchorId="6ABC39FC">
          <v:rect id="_x0000_s2238" style="position:absolute;left:0;text-align:left;margin-left:464.35pt;margin-top:7.1pt;width:75.05pt;height:20.85pt;z-index:251655680" o:allowincell="f" filled="f" stroked="f" strokecolor="lime" strokeweight=".25pt">
            <v:textbox style="mso-next-textbox:#_x0000_s2238" inset="0,0,0,0">
              <w:txbxContent>
                <w:p w14:paraId="441010FF" w14:textId="77777777" w:rsidR="009E35E9" w:rsidRDefault="005F7323">
                  <w:pPr>
                    <w:spacing w:line="160" w:lineRule="exact"/>
                    <w:rPr>
                      <w:rFonts w:cs="Miriam" w:hint="cs"/>
                      <w:noProof/>
                      <w:sz w:val="18"/>
                      <w:szCs w:val="18"/>
                      <w:rtl/>
                    </w:rPr>
                  </w:pPr>
                  <w:r>
                    <w:rPr>
                      <w:rFonts w:cs="Miriam" w:hint="cs"/>
                      <w:sz w:val="18"/>
                      <w:szCs w:val="18"/>
                      <w:rtl/>
                    </w:rPr>
                    <w:t>הכרזה על אזור חלוקת הכנסות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F7323">
        <w:rPr>
          <w:rStyle w:val="default"/>
          <w:rFonts w:cs="FrankRuehl" w:hint="cs"/>
          <w:rtl/>
        </w:rPr>
        <w:t>(א)</w:t>
      </w:r>
      <w:r w:rsidR="005F7323">
        <w:rPr>
          <w:rStyle w:val="default"/>
          <w:rFonts w:cs="FrankRuehl" w:hint="cs"/>
          <w:rtl/>
        </w:rPr>
        <w:tab/>
        <w:t>אזור חלוקת ההכנסות כולל גושים וחלקות רישום כלהלן:</w:t>
      </w:r>
    </w:p>
    <w:p w14:paraId="6B6A9D69" w14:textId="77777777" w:rsidR="005F7323" w:rsidRDefault="005F7323" w:rsidP="001844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גושים 1841, 1861 </w:t>
      </w:r>
      <w:r>
        <w:rPr>
          <w:rStyle w:val="default"/>
          <w:rFonts w:cs="FrankRuehl"/>
          <w:rtl/>
        </w:rPr>
        <w:t>–</w:t>
      </w:r>
      <w:r>
        <w:rPr>
          <w:rStyle w:val="default"/>
          <w:rFonts w:cs="FrankRuehl" w:hint="cs"/>
          <w:rtl/>
        </w:rPr>
        <w:t xml:space="preserve"> בשלמותם;</w:t>
      </w:r>
    </w:p>
    <w:p w14:paraId="7425C3D8" w14:textId="77777777" w:rsidR="005F7323" w:rsidRDefault="005F7323" w:rsidP="001844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גוש 1835 </w:t>
      </w:r>
      <w:r>
        <w:rPr>
          <w:rStyle w:val="default"/>
          <w:rFonts w:cs="FrankRuehl"/>
          <w:rtl/>
        </w:rPr>
        <w:t>–</w:t>
      </w:r>
      <w:r>
        <w:rPr>
          <w:rStyle w:val="default"/>
          <w:rFonts w:cs="FrankRuehl" w:hint="cs"/>
          <w:rtl/>
        </w:rPr>
        <w:t xml:space="preserve"> חלק מחלקות 40, 115, 120, 132 כמסומן במפה;</w:t>
      </w:r>
    </w:p>
    <w:p w14:paraId="67D73BAA" w14:textId="77777777" w:rsidR="005F7323" w:rsidRDefault="005F7323" w:rsidP="001844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8449C">
        <w:rPr>
          <w:rStyle w:val="default"/>
          <w:rFonts w:cs="FrankRuehl" w:hint="cs"/>
          <w:rtl/>
        </w:rPr>
        <w:t xml:space="preserve">גוש 1837 </w:t>
      </w:r>
      <w:r w:rsidR="0018449C">
        <w:rPr>
          <w:rStyle w:val="default"/>
          <w:rFonts w:cs="FrankRuehl"/>
          <w:rtl/>
        </w:rPr>
        <w:t>–</w:t>
      </w:r>
      <w:r w:rsidR="0018449C">
        <w:rPr>
          <w:rStyle w:val="default"/>
          <w:rFonts w:cs="FrankRuehl" w:hint="cs"/>
          <w:rtl/>
        </w:rPr>
        <w:t xml:space="preserve"> חלקה 83 וחלק מחלקות 57, 61, 70, 73, 75, 78, 81, 86, 89, 103, 127 כמסומן במפה;</w:t>
      </w:r>
    </w:p>
    <w:p w14:paraId="4718CEE3" w14:textId="77777777" w:rsidR="0018449C" w:rsidRDefault="0018449C" w:rsidP="001844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גוש 1839 </w:t>
      </w:r>
      <w:r>
        <w:rPr>
          <w:rStyle w:val="default"/>
          <w:rFonts w:cs="FrankRuehl"/>
          <w:rtl/>
        </w:rPr>
        <w:t>–</w:t>
      </w:r>
      <w:r>
        <w:rPr>
          <w:rStyle w:val="default"/>
          <w:rFonts w:cs="FrankRuehl" w:hint="cs"/>
          <w:rtl/>
        </w:rPr>
        <w:t xml:space="preserve"> חלקות 24, 25, 28, 34 עד 37, 66 וחלק מחלקה 70 כמסומן במפה;</w:t>
      </w:r>
    </w:p>
    <w:p w14:paraId="1DC5A40C" w14:textId="77777777" w:rsidR="0018449C" w:rsidRDefault="0018449C" w:rsidP="0018449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גוש 1840 </w:t>
      </w:r>
      <w:r>
        <w:rPr>
          <w:rStyle w:val="default"/>
          <w:rFonts w:cs="FrankRuehl"/>
          <w:rtl/>
        </w:rPr>
        <w:t>–</w:t>
      </w:r>
      <w:r>
        <w:rPr>
          <w:rStyle w:val="default"/>
          <w:rFonts w:cs="FrankRuehl" w:hint="cs"/>
          <w:rtl/>
        </w:rPr>
        <w:t xml:space="preserve"> למעט חלק מחלקות 25, 31 כמסומן במפה;</w:t>
      </w:r>
    </w:p>
    <w:p w14:paraId="42332212" w14:textId="77777777" w:rsidR="0018449C" w:rsidRDefault="0018449C" w:rsidP="0018449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גוש 1842 </w:t>
      </w:r>
      <w:r>
        <w:rPr>
          <w:rStyle w:val="default"/>
          <w:rFonts w:cs="FrankRuehl"/>
          <w:rtl/>
        </w:rPr>
        <w:t>–</w:t>
      </w:r>
      <w:r>
        <w:rPr>
          <w:rStyle w:val="default"/>
          <w:rFonts w:cs="FrankRuehl" w:hint="cs"/>
          <w:rtl/>
        </w:rPr>
        <w:t xml:space="preserve"> למעט חלק מחלקות 34, 35 כמסומן במפה;</w:t>
      </w:r>
    </w:p>
    <w:p w14:paraId="3EAEF1D8" w14:textId="77777777" w:rsidR="0018449C" w:rsidRDefault="0018449C" w:rsidP="0018449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גוש 1843 </w:t>
      </w:r>
      <w:r>
        <w:rPr>
          <w:rStyle w:val="default"/>
          <w:rFonts w:cs="FrankRuehl"/>
          <w:rtl/>
        </w:rPr>
        <w:t>–</w:t>
      </w:r>
      <w:r>
        <w:rPr>
          <w:rStyle w:val="default"/>
          <w:rFonts w:cs="FrankRuehl" w:hint="cs"/>
          <w:rtl/>
        </w:rPr>
        <w:t xml:space="preserve"> חלקות 25 עד 27, 30 עד 34, 37 עד 41, 50, 58, 60 עד 63 וחלק מחלקות 5, 19, 21 עד 24, 28, 29, 35, 36, 42, 47, 54, 57, 59, 64, 68, 70, 74 כמסומן במפה;</w:t>
      </w:r>
    </w:p>
    <w:p w14:paraId="5880B51F" w14:textId="77777777" w:rsidR="0018449C" w:rsidRDefault="0018449C" w:rsidP="0018449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גוש 1860 </w:t>
      </w:r>
      <w:r>
        <w:rPr>
          <w:rStyle w:val="default"/>
          <w:rFonts w:cs="FrankRuehl"/>
          <w:rtl/>
        </w:rPr>
        <w:t>–</w:t>
      </w:r>
      <w:r>
        <w:rPr>
          <w:rStyle w:val="default"/>
          <w:rFonts w:cs="FrankRuehl" w:hint="cs"/>
          <w:rtl/>
        </w:rPr>
        <w:t xml:space="preserve"> חלקות 31, 32 וחלק מחלקות 29, 30, 46, 71, 88, 92 כמסומן במפה;</w:t>
      </w:r>
    </w:p>
    <w:p w14:paraId="5CB1554E" w14:textId="77777777" w:rsidR="0018449C" w:rsidRDefault="0018449C" w:rsidP="0018449C">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גוש 1862 </w:t>
      </w:r>
      <w:r>
        <w:rPr>
          <w:rStyle w:val="default"/>
          <w:rFonts w:cs="FrankRuehl"/>
          <w:rtl/>
        </w:rPr>
        <w:t>–</w:t>
      </w:r>
      <w:r>
        <w:rPr>
          <w:rStyle w:val="default"/>
          <w:rFonts w:cs="FrankRuehl" w:hint="cs"/>
          <w:rtl/>
        </w:rPr>
        <w:t xml:space="preserve"> חלקות 1, 3 עד 6, 18 עד 20 וחלק מחלקות 2, 14 עד 16, 26 כמסומן במפה;</w:t>
      </w:r>
    </w:p>
    <w:p w14:paraId="1A227285" w14:textId="77777777" w:rsidR="0018449C" w:rsidRDefault="0018449C" w:rsidP="0018449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גוש 1907 </w:t>
      </w:r>
      <w:r>
        <w:rPr>
          <w:rStyle w:val="default"/>
          <w:rFonts w:cs="FrankRuehl"/>
          <w:rtl/>
        </w:rPr>
        <w:t>–</w:t>
      </w:r>
      <w:r>
        <w:rPr>
          <w:rStyle w:val="default"/>
          <w:rFonts w:cs="FrankRuehl" w:hint="cs"/>
          <w:rtl/>
        </w:rPr>
        <w:t xml:space="preserve"> חלק מחלקה 24 כמסומן במפה;</w:t>
      </w:r>
    </w:p>
    <w:p w14:paraId="36902259" w14:textId="77777777" w:rsidR="0018449C" w:rsidRDefault="0018449C" w:rsidP="0018449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גוש 2963 </w:t>
      </w:r>
      <w:r>
        <w:rPr>
          <w:rStyle w:val="default"/>
          <w:rFonts w:cs="FrankRuehl"/>
          <w:rtl/>
        </w:rPr>
        <w:t>–</w:t>
      </w:r>
      <w:r>
        <w:rPr>
          <w:rStyle w:val="default"/>
          <w:rFonts w:cs="FrankRuehl" w:hint="cs"/>
          <w:rtl/>
        </w:rPr>
        <w:t xml:space="preserve"> חלק מחלקה 1 כמסומן במפה;</w:t>
      </w:r>
    </w:p>
    <w:p w14:paraId="5282757D" w14:textId="77777777" w:rsidR="0018449C" w:rsidRDefault="0018449C" w:rsidP="0018449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גוש 2964 </w:t>
      </w:r>
      <w:r>
        <w:rPr>
          <w:rStyle w:val="default"/>
          <w:rFonts w:cs="FrankRuehl"/>
          <w:rtl/>
        </w:rPr>
        <w:t>–</w:t>
      </w:r>
      <w:r>
        <w:rPr>
          <w:rStyle w:val="default"/>
          <w:rFonts w:cs="FrankRuehl" w:hint="cs"/>
          <w:rtl/>
        </w:rPr>
        <w:t xml:space="preserve"> חלקות 3, 4 וחלק מחלקות 1, 2, 5, 6 כמסומן במפה;</w:t>
      </w:r>
    </w:p>
    <w:p w14:paraId="71E22F59" w14:textId="77777777" w:rsidR="0018449C" w:rsidRDefault="0018449C" w:rsidP="0018449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גוש 3027 </w:t>
      </w:r>
      <w:r>
        <w:rPr>
          <w:rStyle w:val="default"/>
          <w:rFonts w:cs="FrankRuehl"/>
          <w:rtl/>
        </w:rPr>
        <w:t>–</w:t>
      </w:r>
      <w:r>
        <w:rPr>
          <w:rStyle w:val="default"/>
          <w:rFonts w:cs="FrankRuehl" w:hint="cs"/>
          <w:rtl/>
        </w:rPr>
        <w:t xml:space="preserve"> חלקות 5, 10 עד 12, 14, 17 עד 20 וחלק מחלקות 2, 3, 6 עד 9, 21 כמסומן במפה;</w:t>
      </w:r>
    </w:p>
    <w:p w14:paraId="0D3F5B9A" w14:textId="77777777" w:rsidR="0018449C" w:rsidRDefault="0018449C" w:rsidP="0018449C">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גוש 3030 </w:t>
      </w:r>
      <w:r>
        <w:rPr>
          <w:rStyle w:val="default"/>
          <w:rFonts w:cs="FrankRuehl"/>
          <w:rtl/>
        </w:rPr>
        <w:t>–</w:t>
      </w:r>
      <w:r>
        <w:rPr>
          <w:rStyle w:val="default"/>
          <w:rFonts w:cs="FrankRuehl" w:hint="cs"/>
          <w:rtl/>
        </w:rPr>
        <w:t xml:space="preserve"> חלקות 3 עד 6 וחלק מחלקה 7 כמסומן במפה;</w:t>
      </w:r>
    </w:p>
    <w:p w14:paraId="52A9D692" w14:textId="77777777" w:rsidR="0018449C" w:rsidRDefault="0018449C" w:rsidP="0018449C">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גוש 3031 </w:t>
      </w:r>
      <w:r>
        <w:rPr>
          <w:rStyle w:val="default"/>
          <w:rFonts w:cs="FrankRuehl"/>
          <w:rtl/>
        </w:rPr>
        <w:t>–</w:t>
      </w:r>
      <w:r>
        <w:rPr>
          <w:rStyle w:val="default"/>
          <w:rFonts w:cs="FrankRuehl" w:hint="cs"/>
          <w:rtl/>
        </w:rPr>
        <w:t xml:space="preserve"> חלקה 4;</w:t>
      </w:r>
    </w:p>
    <w:p w14:paraId="58997EA5" w14:textId="77777777" w:rsidR="0018449C" w:rsidRDefault="0018449C" w:rsidP="0018449C">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גוש 3033 </w:t>
      </w:r>
      <w:r>
        <w:rPr>
          <w:rStyle w:val="default"/>
          <w:rFonts w:cs="FrankRuehl"/>
          <w:rtl/>
        </w:rPr>
        <w:t>–</w:t>
      </w:r>
      <w:r>
        <w:rPr>
          <w:rStyle w:val="default"/>
          <w:rFonts w:cs="FrankRuehl" w:hint="cs"/>
          <w:rtl/>
        </w:rPr>
        <w:t xml:space="preserve"> חלקות 1, 2, 5 וחלק מחלקות 3, 4, 9 כמסומן במפה;</w:t>
      </w:r>
    </w:p>
    <w:p w14:paraId="139C7774" w14:textId="77777777" w:rsidR="0018449C" w:rsidRDefault="0018449C" w:rsidP="0018449C">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 xml:space="preserve">גוש 3113 </w:t>
      </w:r>
      <w:r>
        <w:rPr>
          <w:rStyle w:val="default"/>
          <w:rFonts w:cs="FrankRuehl"/>
          <w:rtl/>
        </w:rPr>
        <w:t>–</w:t>
      </w:r>
      <w:r>
        <w:rPr>
          <w:rStyle w:val="default"/>
          <w:rFonts w:cs="FrankRuehl" w:hint="cs"/>
          <w:rtl/>
        </w:rPr>
        <w:t xml:space="preserve"> חלקה 1 וחלק מחלקות 2 עד 4, 10, 46 כמסומן במפה;</w:t>
      </w:r>
    </w:p>
    <w:p w14:paraId="749F6C1D" w14:textId="77777777" w:rsidR="0018449C" w:rsidRDefault="0018449C" w:rsidP="0018449C">
      <w:pPr>
        <w:pStyle w:val="P00"/>
        <w:spacing w:before="72"/>
        <w:ind w:left="1021" w:right="1134"/>
        <w:rPr>
          <w:rStyle w:val="default"/>
          <w:rFonts w:cs="FrankRuehl" w:hint="cs"/>
          <w:rtl/>
        </w:rPr>
      </w:pPr>
      <w:r>
        <w:rPr>
          <w:rStyle w:val="default"/>
          <w:rFonts w:cs="FrankRuehl" w:hint="cs"/>
          <w:rtl/>
        </w:rPr>
        <w:lastRenderedPageBreak/>
        <w:t>(18)</w:t>
      </w:r>
      <w:r>
        <w:rPr>
          <w:rStyle w:val="default"/>
          <w:rFonts w:cs="FrankRuehl" w:hint="cs"/>
          <w:rtl/>
        </w:rPr>
        <w:tab/>
        <w:t xml:space="preserve">גוש 5842 </w:t>
      </w:r>
      <w:r>
        <w:rPr>
          <w:rStyle w:val="default"/>
          <w:rFonts w:cs="FrankRuehl"/>
          <w:rtl/>
        </w:rPr>
        <w:t>–</w:t>
      </w:r>
      <w:r>
        <w:rPr>
          <w:rStyle w:val="default"/>
          <w:rFonts w:cs="FrankRuehl" w:hint="cs"/>
          <w:rtl/>
        </w:rPr>
        <w:t xml:space="preserve"> חלק מחלקות 1, 28 עד 30, 34 עד 36 כמסומן במפה;</w:t>
      </w:r>
    </w:p>
    <w:p w14:paraId="23037F9C" w14:textId="77777777" w:rsidR="0018449C" w:rsidRDefault="0018449C" w:rsidP="0018449C">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 xml:space="preserve">גוש 5844 </w:t>
      </w:r>
      <w:r>
        <w:rPr>
          <w:rStyle w:val="default"/>
          <w:rFonts w:cs="FrankRuehl"/>
          <w:rtl/>
        </w:rPr>
        <w:t>–</w:t>
      </w:r>
      <w:r>
        <w:rPr>
          <w:rStyle w:val="default"/>
          <w:rFonts w:cs="FrankRuehl" w:hint="cs"/>
          <w:rtl/>
        </w:rPr>
        <w:t xml:space="preserve"> חלק מחלקה 39 כמסומן במפה;</w:t>
      </w:r>
    </w:p>
    <w:p w14:paraId="58434CE0" w14:textId="77777777" w:rsidR="0018449C" w:rsidRDefault="0018449C" w:rsidP="0018449C">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 xml:space="preserve">גוש 5845 </w:t>
      </w:r>
      <w:r>
        <w:rPr>
          <w:rStyle w:val="default"/>
          <w:rFonts w:cs="FrankRuehl"/>
          <w:rtl/>
        </w:rPr>
        <w:t>–</w:t>
      </w:r>
      <w:r>
        <w:rPr>
          <w:rStyle w:val="default"/>
          <w:rFonts w:cs="FrankRuehl" w:hint="cs"/>
          <w:rtl/>
        </w:rPr>
        <w:t xml:space="preserve"> חלק מחלקה 50 כמסומן במפה.</w:t>
      </w:r>
    </w:p>
    <w:p w14:paraId="28E918F9" w14:textId="77777777" w:rsidR="0018449C" w:rsidRPr="0018449C" w:rsidRDefault="0018449C" w:rsidP="005F73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עודף ההכנסות באזור חלוקת ההכנסות כאמור בסעיף קטן (א) יחולק בין הרשויות המקומיות על פי צו זה.</w:t>
      </w:r>
    </w:p>
    <w:p w14:paraId="116FDC01" w14:textId="77777777" w:rsidR="009E35E9" w:rsidRDefault="009E35E9" w:rsidP="0018449C">
      <w:pPr>
        <w:pStyle w:val="P00"/>
        <w:spacing w:before="72"/>
        <w:ind w:left="0" w:right="1134"/>
        <w:rPr>
          <w:rStyle w:val="default"/>
          <w:rFonts w:cs="FrankRuehl" w:hint="cs"/>
          <w:rtl/>
        </w:rPr>
      </w:pPr>
      <w:bookmarkStart w:id="2" w:name="Seif3"/>
      <w:bookmarkEnd w:id="2"/>
      <w:r>
        <w:rPr>
          <w:rFonts w:cs="Miriam"/>
          <w:lang w:val="he-IL"/>
        </w:rPr>
        <w:pict w14:anchorId="520976A7">
          <v:rect id="_x0000_s2239" style="position:absolute;left:0;text-align:left;margin-left:464.35pt;margin-top:7.1pt;width:75.05pt;height:18.65pt;z-index:251656704" o:allowincell="f" filled="f" stroked="f" strokecolor="lime" strokeweight=".25pt">
            <v:textbox style="mso-next-textbox:#_x0000_s2239" inset="0,0,0,0">
              <w:txbxContent>
                <w:p w14:paraId="4C28291F" w14:textId="77777777" w:rsidR="009E35E9" w:rsidRDefault="0018449C">
                  <w:pPr>
                    <w:spacing w:line="160" w:lineRule="exact"/>
                    <w:rPr>
                      <w:rFonts w:cs="Miriam"/>
                      <w:sz w:val="18"/>
                      <w:szCs w:val="18"/>
                      <w:rtl/>
                    </w:rPr>
                  </w:pPr>
                  <w:r>
                    <w:rPr>
                      <w:rFonts w:cs="Miriam" w:hint="cs"/>
                      <w:sz w:val="18"/>
                      <w:szCs w:val="18"/>
                      <w:rtl/>
                    </w:rPr>
                    <w:t>אופן חלוקת ההכנסות</w:t>
                  </w:r>
                </w:p>
                <w:p w14:paraId="3BBE7975" w14:textId="77777777" w:rsidR="0007153A" w:rsidRDefault="0007153A">
                  <w:pPr>
                    <w:spacing w:line="160" w:lineRule="exact"/>
                    <w:rPr>
                      <w:rFonts w:cs="Miriam"/>
                      <w:noProof/>
                      <w:sz w:val="18"/>
                      <w:szCs w:val="18"/>
                    </w:rPr>
                  </w:pPr>
                  <w:r>
                    <w:rPr>
                      <w:rFonts w:cs="Miriam" w:hint="cs"/>
                      <w:sz w:val="18"/>
                      <w:szCs w:val="18"/>
                      <w:rtl/>
                    </w:rPr>
                    <w:t>צו תש"ף-2020</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18449C">
        <w:rPr>
          <w:rStyle w:val="default"/>
          <w:rFonts w:cs="FrankRuehl" w:hint="cs"/>
          <w:rtl/>
        </w:rPr>
        <w:t>(א)</w:t>
      </w:r>
      <w:r w:rsidR="0018449C">
        <w:rPr>
          <w:rStyle w:val="default"/>
          <w:rFonts w:cs="FrankRuehl" w:hint="cs"/>
          <w:rtl/>
        </w:rPr>
        <w:tab/>
        <w:t xml:space="preserve">עודף ההכנסות יחולק </w:t>
      </w:r>
      <w:r w:rsidR="002A00E6">
        <w:rPr>
          <w:rStyle w:val="default"/>
          <w:rFonts w:cs="FrankRuehl" w:hint="cs"/>
          <w:rtl/>
        </w:rPr>
        <w:t>בין הרשויות המקומיות בשיעורים מסך כל עודף ההכנסות, כמפורט להלן:</w:t>
      </w:r>
    </w:p>
    <w:p w14:paraId="0B57DA26" w14:textId="77777777" w:rsidR="002A00E6" w:rsidRDefault="002A00E6" w:rsidP="002A00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עיריית קרי</w:t>
      </w:r>
      <w:r w:rsidR="0007153A">
        <w:rPr>
          <w:rStyle w:val="default"/>
          <w:rFonts w:cs="FrankRuehl" w:hint="cs"/>
          <w:rtl/>
        </w:rPr>
        <w:t>י</w:t>
      </w:r>
      <w:r>
        <w:rPr>
          <w:rStyle w:val="default"/>
          <w:rFonts w:cs="FrankRuehl" w:hint="cs"/>
          <w:rtl/>
        </w:rPr>
        <w:t xml:space="preserve">ת גת </w:t>
      </w:r>
      <w:r>
        <w:rPr>
          <w:rStyle w:val="default"/>
          <w:rFonts w:cs="FrankRuehl"/>
          <w:rtl/>
        </w:rPr>
        <w:t>–</w:t>
      </w:r>
      <w:r>
        <w:rPr>
          <w:rStyle w:val="default"/>
          <w:rFonts w:cs="FrankRuehl" w:hint="cs"/>
          <w:rtl/>
        </w:rPr>
        <w:t xml:space="preserve"> </w:t>
      </w:r>
      <w:r w:rsidR="00A54CDB">
        <w:rPr>
          <w:rStyle w:val="default"/>
          <w:rFonts w:cs="FrankRuehl" w:hint="cs"/>
          <w:rtl/>
        </w:rPr>
        <w:t>9</w:t>
      </w:r>
      <w:r w:rsidR="00921DE6">
        <w:rPr>
          <w:rStyle w:val="default"/>
          <w:rFonts w:cs="FrankRuehl" w:hint="cs"/>
          <w:rtl/>
        </w:rPr>
        <w:t>4</w:t>
      </w:r>
      <w:r>
        <w:rPr>
          <w:rStyle w:val="default"/>
          <w:rFonts w:cs="FrankRuehl" w:hint="cs"/>
          <w:rtl/>
        </w:rPr>
        <w:t>%;</w:t>
      </w:r>
    </w:p>
    <w:p w14:paraId="445897BB" w14:textId="77777777" w:rsidR="002A00E6" w:rsidRDefault="002A00E6" w:rsidP="002A00E6">
      <w:pPr>
        <w:pStyle w:val="P00"/>
        <w:spacing w:before="72"/>
        <w:ind w:left="1021" w:right="1134"/>
        <w:rPr>
          <w:rStyle w:val="default"/>
          <w:rFonts w:cs="FrankRuehl" w:hint="cs"/>
          <w:rtl/>
        </w:rPr>
      </w:pPr>
      <w:r>
        <w:rPr>
          <w:rStyle w:val="default"/>
          <w:rFonts w:cs="FrankRuehl" w:hint="cs"/>
          <w:rtl/>
        </w:rPr>
        <w:t>(</w:t>
      </w:r>
      <w:r w:rsidR="001E1B01">
        <w:rPr>
          <w:rStyle w:val="default"/>
          <w:rFonts w:cs="FrankRuehl" w:hint="cs"/>
          <w:rtl/>
        </w:rPr>
        <w:t>3</w:t>
      </w:r>
      <w:r>
        <w:rPr>
          <w:rStyle w:val="default"/>
          <w:rFonts w:cs="FrankRuehl" w:hint="cs"/>
          <w:rtl/>
        </w:rPr>
        <w:t>)</w:t>
      </w:r>
      <w:r>
        <w:rPr>
          <w:rStyle w:val="default"/>
          <w:rFonts w:cs="FrankRuehl" w:hint="cs"/>
          <w:rtl/>
        </w:rPr>
        <w:tab/>
        <w:t xml:space="preserve">המועצה האזורית שפיר </w:t>
      </w:r>
      <w:r>
        <w:rPr>
          <w:rStyle w:val="default"/>
          <w:rFonts w:cs="FrankRuehl"/>
          <w:rtl/>
        </w:rPr>
        <w:t>–</w:t>
      </w:r>
      <w:r>
        <w:rPr>
          <w:rStyle w:val="default"/>
          <w:rFonts w:cs="FrankRuehl" w:hint="cs"/>
          <w:rtl/>
        </w:rPr>
        <w:t xml:space="preserve"> </w:t>
      </w:r>
      <w:r w:rsidR="00921DE6">
        <w:rPr>
          <w:rStyle w:val="default"/>
          <w:rFonts w:cs="FrankRuehl" w:hint="cs"/>
          <w:rtl/>
        </w:rPr>
        <w:t>2</w:t>
      </w:r>
      <w:r>
        <w:rPr>
          <w:rStyle w:val="default"/>
          <w:rFonts w:cs="FrankRuehl" w:hint="cs"/>
          <w:rtl/>
        </w:rPr>
        <w:t>%;</w:t>
      </w:r>
    </w:p>
    <w:p w14:paraId="15C1B60E" w14:textId="77777777" w:rsidR="002A00E6" w:rsidRDefault="002A00E6" w:rsidP="002A00E6">
      <w:pPr>
        <w:pStyle w:val="P00"/>
        <w:spacing w:before="72"/>
        <w:ind w:left="1021" w:right="1134"/>
        <w:rPr>
          <w:rStyle w:val="default"/>
          <w:rFonts w:cs="FrankRuehl" w:hint="cs"/>
          <w:rtl/>
        </w:rPr>
      </w:pPr>
      <w:r>
        <w:rPr>
          <w:rStyle w:val="default"/>
          <w:rFonts w:cs="FrankRuehl" w:hint="cs"/>
          <w:rtl/>
        </w:rPr>
        <w:t>(</w:t>
      </w:r>
      <w:r w:rsidR="001E1B01">
        <w:rPr>
          <w:rStyle w:val="default"/>
          <w:rFonts w:cs="FrankRuehl" w:hint="cs"/>
          <w:rtl/>
        </w:rPr>
        <w:t>4</w:t>
      </w:r>
      <w:r>
        <w:rPr>
          <w:rStyle w:val="default"/>
          <w:rFonts w:cs="FrankRuehl" w:hint="cs"/>
          <w:rtl/>
        </w:rPr>
        <w:t>)</w:t>
      </w:r>
      <w:r>
        <w:rPr>
          <w:rStyle w:val="default"/>
          <w:rFonts w:cs="FrankRuehl" w:hint="cs"/>
          <w:rtl/>
        </w:rPr>
        <w:tab/>
        <w:t xml:space="preserve">המועצה האזורית לכיש </w:t>
      </w:r>
      <w:r>
        <w:rPr>
          <w:rStyle w:val="default"/>
          <w:rFonts w:cs="FrankRuehl"/>
          <w:rtl/>
        </w:rPr>
        <w:t>–</w:t>
      </w:r>
      <w:r>
        <w:rPr>
          <w:rStyle w:val="default"/>
          <w:rFonts w:cs="FrankRuehl" w:hint="cs"/>
          <w:rtl/>
        </w:rPr>
        <w:t xml:space="preserve"> </w:t>
      </w:r>
      <w:r w:rsidR="00A54CDB">
        <w:rPr>
          <w:rStyle w:val="default"/>
          <w:rFonts w:cs="FrankRuehl" w:hint="cs"/>
          <w:rtl/>
        </w:rPr>
        <w:t>4</w:t>
      </w:r>
      <w:r>
        <w:rPr>
          <w:rStyle w:val="default"/>
          <w:rFonts w:cs="FrankRuehl" w:hint="cs"/>
          <w:rtl/>
        </w:rPr>
        <w:t>%.</w:t>
      </w:r>
    </w:p>
    <w:p w14:paraId="4371F7C0" w14:textId="77777777" w:rsidR="002A00E6" w:rsidRDefault="002A00E6" w:rsidP="0018449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עיריית קרי</w:t>
      </w:r>
      <w:r w:rsidR="0007153A">
        <w:rPr>
          <w:rStyle w:val="default"/>
          <w:rFonts w:cs="FrankRuehl" w:hint="cs"/>
          <w:rtl/>
        </w:rPr>
        <w:t>י</w:t>
      </w:r>
      <w:r>
        <w:rPr>
          <w:rStyle w:val="default"/>
          <w:rFonts w:cs="FrankRuehl" w:hint="cs"/>
          <w:rtl/>
        </w:rPr>
        <w:t>ת גת תעביר למועצות האזוריות</w:t>
      </w:r>
      <w:r w:rsidR="0007153A">
        <w:rPr>
          <w:rStyle w:val="default"/>
          <w:rFonts w:cs="FrankRuehl" w:hint="cs"/>
          <w:rtl/>
        </w:rPr>
        <w:t xml:space="preserve"> </w:t>
      </w:r>
      <w:r w:rsidR="001E1B01">
        <w:rPr>
          <w:rStyle w:val="default"/>
          <w:rFonts w:cs="FrankRuehl" w:hint="cs"/>
          <w:rtl/>
        </w:rPr>
        <w:t xml:space="preserve">יואב, </w:t>
      </w:r>
      <w:r w:rsidR="0007153A">
        <w:rPr>
          <w:rStyle w:val="default"/>
          <w:rFonts w:cs="FrankRuehl" w:hint="cs"/>
          <w:rtl/>
        </w:rPr>
        <w:t xml:space="preserve">שפיר ולכיש </w:t>
      </w:r>
      <w:r>
        <w:rPr>
          <w:rStyle w:val="default"/>
          <w:rFonts w:cs="FrankRuehl" w:hint="cs"/>
          <w:rtl/>
        </w:rPr>
        <w:t>את עודף ההכנסות בהתאם לאמור בסעיף קטן (א).</w:t>
      </w:r>
    </w:p>
    <w:p w14:paraId="063A513A" w14:textId="77777777" w:rsidR="005353F5" w:rsidRPr="00921DE6" w:rsidRDefault="005353F5" w:rsidP="005353F5">
      <w:pPr>
        <w:pStyle w:val="P00"/>
        <w:spacing w:before="0"/>
        <w:ind w:left="0" w:right="1134"/>
        <w:rPr>
          <w:rStyle w:val="default"/>
          <w:rFonts w:cs="FrankRuehl"/>
          <w:vanish/>
          <w:sz w:val="20"/>
          <w:szCs w:val="20"/>
          <w:shd w:val="clear" w:color="auto" w:fill="FFFF99"/>
          <w:rtl/>
        </w:rPr>
      </w:pPr>
      <w:bookmarkStart w:id="3" w:name="Rov8"/>
      <w:r w:rsidRPr="00921DE6">
        <w:rPr>
          <w:rStyle w:val="default"/>
          <w:rFonts w:cs="FrankRuehl" w:hint="cs"/>
          <w:vanish/>
          <w:color w:val="FF0000"/>
          <w:sz w:val="20"/>
          <w:szCs w:val="20"/>
          <w:shd w:val="clear" w:color="auto" w:fill="FFFF99"/>
          <w:rtl/>
        </w:rPr>
        <w:t xml:space="preserve">מיום 14.7.2020 </w:t>
      </w:r>
      <w:r w:rsidRPr="00921DE6">
        <w:rPr>
          <w:rStyle w:val="default"/>
          <w:rFonts w:cs="FrankRuehl" w:hint="cs"/>
          <w:vanish/>
          <w:sz w:val="20"/>
          <w:szCs w:val="20"/>
          <w:shd w:val="clear" w:color="auto" w:fill="FFFF99"/>
          <w:rtl/>
        </w:rPr>
        <w:t>(בכפוף להוראות שעה להלן)</w:t>
      </w:r>
    </w:p>
    <w:p w14:paraId="064AD4B2" w14:textId="77777777" w:rsidR="005353F5" w:rsidRPr="00921DE6" w:rsidRDefault="005353F5" w:rsidP="005353F5">
      <w:pPr>
        <w:pStyle w:val="P00"/>
        <w:spacing w:before="0"/>
        <w:ind w:left="0" w:right="1134"/>
        <w:rPr>
          <w:rStyle w:val="default"/>
          <w:rFonts w:cs="FrankRuehl"/>
          <w:vanish/>
          <w:sz w:val="20"/>
          <w:szCs w:val="20"/>
          <w:shd w:val="clear" w:color="auto" w:fill="FFFF99"/>
          <w:rtl/>
        </w:rPr>
      </w:pPr>
      <w:r w:rsidRPr="00921DE6">
        <w:rPr>
          <w:rStyle w:val="default"/>
          <w:rFonts w:cs="FrankRuehl" w:hint="cs"/>
          <w:b/>
          <w:bCs/>
          <w:vanish/>
          <w:sz w:val="20"/>
          <w:szCs w:val="20"/>
          <w:shd w:val="clear" w:color="auto" w:fill="FFFF99"/>
          <w:rtl/>
        </w:rPr>
        <w:t>צו תש"ף-2020</w:t>
      </w:r>
    </w:p>
    <w:p w14:paraId="7FCE7419" w14:textId="77777777" w:rsidR="005353F5" w:rsidRPr="00921DE6" w:rsidRDefault="005353F5" w:rsidP="005353F5">
      <w:pPr>
        <w:pStyle w:val="P00"/>
        <w:spacing w:before="0"/>
        <w:ind w:left="0" w:right="1134"/>
        <w:rPr>
          <w:rStyle w:val="default"/>
          <w:rFonts w:cs="FrankRuehl"/>
          <w:vanish/>
          <w:sz w:val="20"/>
          <w:szCs w:val="20"/>
          <w:shd w:val="clear" w:color="auto" w:fill="FFFF99"/>
          <w:rtl/>
        </w:rPr>
      </w:pPr>
      <w:hyperlink r:id="rId7" w:history="1">
        <w:r w:rsidRPr="00921DE6">
          <w:rPr>
            <w:rStyle w:val="Hyperlink"/>
            <w:rFonts w:cs="FrankRuehl" w:hint="cs"/>
            <w:vanish/>
            <w:szCs w:val="20"/>
            <w:shd w:val="clear" w:color="auto" w:fill="FFFF99"/>
            <w:rtl/>
          </w:rPr>
          <w:t>ק"ת תש"ף מס' 8653</w:t>
        </w:r>
      </w:hyperlink>
      <w:r w:rsidRPr="00921DE6">
        <w:rPr>
          <w:rStyle w:val="default"/>
          <w:rFonts w:cs="FrankRuehl" w:hint="cs"/>
          <w:vanish/>
          <w:sz w:val="20"/>
          <w:szCs w:val="20"/>
          <w:shd w:val="clear" w:color="auto" w:fill="FFFF99"/>
          <w:rtl/>
        </w:rPr>
        <w:t xml:space="preserve"> מיום 14.7.2020 עמ' 1794</w:t>
      </w:r>
    </w:p>
    <w:p w14:paraId="2E48CF34" w14:textId="77777777" w:rsidR="005353F5" w:rsidRPr="00921DE6" w:rsidRDefault="005353F5" w:rsidP="005353F5">
      <w:pPr>
        <w:pStyle w:val="P00"/>
        <w:spacing w:before="0"/>
        <w:ind w:left="0" w:right="1134"/>
        <w:rPr>
          <w:rStyle w:val="default"/>
          <w:rFonts w:cs="FrankRuehl"/>
          <w:vanish/>
          <w:sz w:val="20"/>
          <w:szCs w:val="20"/>
          <w:shd w:val="clear" w:color="auto" w:fill="FFFF99"/>
          <w:rtl/>
        </w:rPr>
      </w:pPr>
      <w:r w:rsidRPr="00921DE6">
        <w:rPr>
          <w:rStyle w:val="default"/>
          <w:rFonts w:cs="FrankRuehl" w:hint="cs"/>
          <w:b/>
          <w:bCs/>
          <w:vanish/>
          <w:sz w:val="20"/>
          <w:szCs w:val="20"/>
          <w:shd w:val="clear" w:color="auto" w:fill="FFFF99"/>
          <w:rtl/>
        </w:rPr>
        <w:t>החלפת סעיף 3</w:t>
      </w:r>
    </w:p>
    <w:p w14:paraId="3A41DBED" w14:textId="77777777" w:rsidR="005353F5" w:rsidRPr="00921DE6" w:rsidRDefault="005353F5" w:rsidP="005353F5">
      <w:pPr>
        <w:pStyle w:val="P00"/>
        <w:ind w:left="0" w:right="1134"/>
        <w:rPr>
          <w:rStyle w:val="default"/>
          <w:rFonts w:cs="FrankRuehl"/>
          <w:vanish/>
          <w:sz w:val="20"/>
          <w:szCs w:val="20"/>
          <w:shd w:val="clear" w:color="auto" w:fill="FFFF99"/>
          <w:rtl/>
        </w:rPr>
      </w:pPr>
      <w:r w:rsidRPr="00921DE6">
        <w:rPr>
          <w:rStyle w:val="default"/>
          <w:rFonts w:cs="FrankRuehl" w:hint="cs"/>
          <w:vanish/>
          <w:sz w:val="20"/>
          <w:szCs w:val="20"/>
          <w:shd w:val="clear" w:color="auto" w:fill="FFFF99"/>
          <w:rtl/>
        </w:rPr>
        <w:t>הנוסח הקודם:</w:t>
      </w:r>
    </w:p>
    <w:p w14:paraId="0B9EEB5E" w14:textId="77777777" w:rsidR="005353F5" w:rsidRPr="00921DE6" w:rsidRDefault="005353F5" w:rsidP="0007153A">
      <w:pPr>
        <w:pStyle w:val="P00"/>
        <w:spacing w:before="20"/>
        <w:ind w:left="0" w:right="1134"/>
        <w:rPr>
          <w:rStyle w:val="default"/>
          <w:rFonts w:ascii="Miriam" w:hAnsi="Miriam" w:cs="Miriam"/>
          <w:strike/>
          <w:vanish/>
          <w:sz w:val="16"/>
          <w:szCs w:val="16"/>
          <w:shd w:val="clear" w:color="auto" w:fill="FFFF99"/>
          <w:rtl/>
        </w:rPr>
      </w:pPr>
      <w:r w:rsidRPr="00921DE6">
        <w:rPr>
          <w:rStyle w:val="default"/>
          <w:rFonts w:ascii="Miriam" w:hAnsi="Miriam" w:cs="Miriam"/>
          <w:strike/>
          <w:vanish/>
          <w:sz w:val="16"/>
          <w:szCs w:val="16"/>
          <w:shd w:val="clear" w:color="auto" w:fill="FFFF99"/>
          <w:rtl/>
        </w:rPr>
        <w:t>אופן חלוקת ההכנסות</w:t>
      </w:r>
    </w:p>
    <w:p w14:paraId="6AB82793" w14:textId="77777777" w:rsidR="005353F5" w:rsidRPr="00921DE6" w:rsidRDefault="005353F5" w:rsidP="005353F5">
      <w:pPr>
        <w:pStyle w:val="P00"/>
        <w:spacing w:before="0"/>
        <w:ind w:left="0" w:right="1134"/>
        <w:rPr>
          <w:rStyle w:val="default"/>
          <w:rFonts w:cs="FrankRuehl" w:hint="cs"/>
          <w:strike/>
          <w:vanish/>
          <w:sz w:val="22"/>
          <w:szCs w:val="22"/>
          <w:shd w:val="clear" w:color="auto" w:fill="FFFF99"/>
          <w:rtl/>
        </w:rPr>
      </w:pPr>
      <w:r w:rsidRPr="00921DE6">
        <w:rPr>
          <w:rStyle w:val="default"/>
          <w:rFonts w:cs="FrankRuehl" w:hint="cs"/>
          <w:strike/>
          <w:vanish/>
          <w:sz w:val="22"/>
          <w:szCs w:val="22"/>
          <w:shd w:val="clear" w:color="auto" w:fill="FFFF99"/>
          <w:rtl/>
        </w:rPr>
        <w:t>3</w:t>
      </w:r>
      <w:r w:rsidRPr="00921DE6">
        <w:rPr>
          <w:rStyle w:val="default"/>
          <w:rFonts w:cs="FrankRuehl"/>
          <w:strike/>
          <w:vanish/>
          <w:sz w:val="22"/>
          <w:szCs w:val="22"/>
          <w:shd w:val="clear" w:color="auto" w:fill="FFFF99"/>
          <w:rtl/>
        </w:rPr>
        <w:t>.</w:t>
      </w:r>
      <w:r w:rsidRPr="00921DE6">
        <w:rPr>
          <w:rStyle w:val="default"/>
          <w:rFonts w:cs="FrankRuehl"/>
          <w:strike/>
          <w:vanish/>
          <w:sz w:val="22"/>
          <w:szCs w:val="22"/>
          <w:shd w:val="clear" w:color="auto" w:fill="FFFF99"/>
          <w:rtl/>
        </w:rPr>
        <w:tab/>
      </w:r>
      <w:r w:rsidRPr="00921DE6">
        <w:rPr>
          <w:rStyle w:val="default"/>
          <w:rFonts w:cs="FrankRuehl" w:hint="cs"/>
          <w:strike/>
          <w:vanish/>
          <w:sz w:val="22"/>
          <w:szCs w:val="22"/>
          <w:shd w:val="clear" w:color="auto" w:fill="FFFF99"/>
          <w:rtl/>
        </w:rPr>
        <w:t>(א)</w:t>
      </w:r>
      <w:r w:rsidRPr="00921DE6">
        <w:rPr>
          <w:rStyle w:val="default"/>
          <w:rFonts w:cs="FrankRuehl" w:hint="cs"/>
          <w:strike/>
          <w:vanish/>
          <w:sz w:val="22"/>
          <w:szCs w:val="22"/>
          <w:shd w:val="clear" w:color="auto" w:fill="FFFF99"/>
          <w:rtl/>
        </w:rPr>
        <w:tab/>
        <w:t>עודף ההכנסות יחולק בין הרשויות המקומיות בשיעורים מסך כל עודף ההכנסות, כמפורט להלן:</w:t>
      </w:r>
    </w:p>
    <w:p w14:paraId="35D3159C" w14:textId="77777777" w:rsidR="005353F5" w:rsidRPr="00921DE6" w:rsidRDefault="005353F5" w:rsidP="005353F5">
      <w:pPr>
        <w:pStyle w:val="P00"/>
        <w:spacing w:before="0"/>
        <w:ind w:left="1021" w:right="1134"/>
        <w:rPr>
          <w:rStyle w:val="default"/>
          <w:rFonts w:cs="FrankRuehl" w:hint="cs"/>
          <w:strike/>
          <w:vanish/>
          <w:sz w:val="22"/>
          <w:szCs w:val="22"/>
          <w:shd w:val="clear" w:color="auto" w:fill="FFFF99"/>
          <w:rtl/>
        </w:rPr>
      </w:pPr>
      <w:r w:rsidRPr="00921DE6">
        <w:rPr>
          <w:rStyle w:val="default"/>
          <w:rFonts w:cs="FrankRuehl" w:hint="cs"/>
          <w:strike/>
          <w:vanish/>
          <w:sz w:val="22"/>
          <w:szCs w:val="22"/>
          <w:shd w:val="clear" w:color="auto" w:fill="FFFF99"/>
          <w:rtl/>
        </w:rPr>
        <w:t>(1)</w:t>
      </w:r>
      <w:r w:rsidRPr="00921DE6">
        <w:rPr>
          <w:rStyle w:val="default"/>
          <w:rFonts w:cs="FrankRuehl" w:hint="cs"/>
          <w:strike/>
          <w:vanish/>
          <w:sz w:val="22"/>
          <w:szCs w:val="22"/>
          <w:shd w:val="clear" w:color="auto" w:fill="FFFF99"/>
          <w:rtl/>
        </w:rPr>
        <w:tab/>
        <w:t xml:space="preserve">עיריית קרית גת </w:t>
      </w:r>
      <w:r w:rsidRPr="00921DE6">
        <w:rPr>
          <w:rStyle w:val="default"/>
          <w:rFonts w:cs="FrankRuehl"/>
          <w:strike/>
          <w:vanish/>
          <w:sz w:val="22"/>
          <w:szCs w:val="22"/>
          <w:shd w:val="clear" w:color="auto" w:fill="FFFF99"/>
          <w:rtl/>
        </w:rPr>
        <w:t>–</w:t>
      </w:r>
      <w:r w:rsidRPr="00921DE6">
        <w:rPr>
          <w:rStyle w:val="default"/>
          <w:rFonts w:cs="FrankRuehl" w:hint="cs"/>
          <w:strike/>
          <w:vanish/>
          <w:sz w:val="22"/>
          <w:szCs w:val="22"/>
          <w:shd w:val="clear" w:color="auto" w:fill="FFFF99"/>
          <w:rtl/>
        </w:rPr>
        <w:t xml:space="preserve"> 59%;</w:t>
      </w:r>
    </w:p>
    <w:p w14:paraId="7DF0C807" w14:textId="77777777" w:rsidR="005353F5" w:rsidRPr="00921DE6" w:rsidRDefault="005353F5" w:rsidP="005353F5">
      <w:pPr>
        <w:pStyle w:val="P00"/>
        <w:spacing w:before="0"/>
        <w:ind w:left="1021" w:right="1134"/>
        <w:rPr>
          <w:rStyle w:val="default"/>
          <w:rFonts w:cs="FrankRuehl" w:hint="cs"/>
          <w:strike/>
          <w:vanish/>
          <w:sz w:val="22"/>
          <w:szCs w:val="22"/>
          <w:shd w:val="clear" w:color="auto" w:fill="FFFF99"/>
          <w:rtl/>
        </w:rPr>
      </w:pPr>
      <w:r w:rsidRPr="00921DE6">
        <w:rPr>
          <w:rStyle w:val="default"/>
          <w:rFonts w:cs="FrankRuehl" w:hint="cs"/>
          <w:strike/>
          <w:vanish/>
          <w:sz w:val="22"/>
          <w:szCs w:val="22"/>
          <w:shd w:val="clear" w:color="auto" w:fill="FFFF99"/>
          <w:rtl/>
        </w:rPr>
        <w:t>(2)</w:t>
      </w:r>
      <w:r w:rsidRPr="00921DE6">
        <w:rPr>
          <w:rStyle w:val="default"/>
          <w:rFonts w:cs="FrankRuehl" w:hint="cs"/>
          <w:strike/>
          <w:vanish/>
          <w:sz w:val="22"/>
          <w:szCs w:val="22"/>
          <w:shd w:val="clear" w:color="auto" w:fill="FFFF99"/>
          <w:rtl/>
        </w:rPr>
        <w:tab/>
        <w:t xml:space="preserve">המועצה האזורית יואב </w:t>
      </w:r>
      <w:r w:rsidRPr="00921DE6">
        <w:rPr>
          <w:rStyle w:val="default"/>
          <w:rFonts w:cs="FrankRuehl"/>
          <w:strike/>
          <w:vanish/>
          <w:sz w:val="22"/>
          <w:szCs w:val="22"/>
          <w:shd w:val="clear" w:color="auto" w:fill="FFFF99"/>
          <w:rtl/>
        </w:rPr>
        <w:t>–</w:t>
      </w:r>
      <w:r w:rsidRPr="00921DE6">
        <w:rPr>
          <w:rStyle w:val="default"/>
          <w:rFonts w:cs="FrankRuehl" w:hint="cs"/>
          <w:strike/>
          <w:vanish/>
          <w:sz w:val="22"/>
          <w:szCs w:val="22"/>
          <w:shd w:val="clear" w:color="auto" w:fill="FFFF99"/>
          <w:rtl/>
        </w:rPr>
        <w:t xml:space="preserve"> 18%;</w:t>
      </w:r>
    </w:p>
    <w:p w14:paraId="1936A3E4" w14:textId="77777777" w:rsidR="005353F5" w:rsidRPr="00921DE6" w:rsidRDefault="005353F5" w:rsidP="005353F5">
      <w:pPr>
        <w:pStyle w:val="P00"/>
        <w:spacing w:before="0"/>
        <w:ind w:left="1021" w:right="1134"/>
        <w:rPr>
          <w:rStyle w:val="default"/>
          <w:rFonts w:cs="FrankRuehl" w:hint="cs"/>
          <w:strike/>
          <w:vanish/>
          <w:sz w:val="22"/>
          <w:szCs w:val="22"/>
          <w:shd w:val="clear" w:color="auto" w:fill="FFFF99"/>
          <w:rtl/>
        </w:rPr>
      </w:pPr>
      <w:r w:rsidRPr="00921DE6">
        <w:rPr>
          <w:rStyle w:val="default"/>
          <w:rFonts w:cs="FrankRuehl" w:hint="cs"/>
          <w:strike/>
          <w:vanish/>
          <w:sz w:val="22"/>
          <w:szCs w:val="22"/>
          <w:shd w:val="clear" w:color="auto" w:fill="FFFF99"/>
          <w:rtl/>
        </w:rPr>
        <w:t>(3)</w:t>
      </w:r>
      <w:r w:rsidRPr="00921DE6">
        <w:rPr>
          <w:rStyle w:val="default"/>
          <w:rFonts w:cs="FrankRuehl" w:hint="cs"/>
          <w:strike/>
          <w:vanish/>
          <w:sz w:val="22"/>
          <w:szCs w:val="22"/>
          <w:shd w:val="clear" w:color="auto" w:fill="FFFF99"/>
          <w:rtl/>
        </w:rPr>
        <w:tab/>
        <w:t xml:space="preserve">המועצה האזורית שפיר </w:t>
      </w:r>
      <w:r w:rsidRPr="00921DE6">
        <w:rPr>
          <w:rStyle w:val="default"/>
          <w:rFonts w:cs="FrankRuehl"/>
          <w:strike/>
          <w:vanish/>
          <w:sz w:val="22"/>
          <w:szCs w:val="22"/>
          <w:shd w:val="clear" w:color="auto" w:fill="FFFF99"/>
          <w:rtl/>
        </w:rPr>
        <w:t>–</w:t>
      </w:r>
      <w:r w:rsidRPr="00921DE6">
        <w:rPr>
          <w:rStyle w:val="default"/>
          <w:rFonts w:cs="FrankRuehl" w:hint="cs"/>
          <w:strike/>
          <w:vanish/>
          <w:sz w:val="22"/>
          <w:szCs w:val="22"/>
          <w:shd w:val="clear" w:color="auto" w:fill="FFFF99"/>
          <w:rtl/>
        </w:rPr>
        <w:t xml:space="preserve"> 17%;</w:t>
      </w:r>
    </w:p>
    <w:p w14:paraId="603A124E" w14:textId="77777777" w:rsidR="005353F5" w:rsidRPr="00921DE6" w:rsidRDefault="005353F5" w:rsidP="005353F5">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strike/>
          <w:vanish/>
          <w:sz w:val="22"/>
          <w:szCs w:val="22"/>
          <w:shd w:val="clear" w:color="auto" w:fill="FFFF99"/>
          <w:rtl/>
        </w:rPr>
        <w:t>(4)</w:t>
      </w:r>
      <w:r w:rsidRPr="00921DE6">
        <w:rPr>
          <w:rStyle w:val="default"/>
          <w:rFonts w:cs="FrankRuehl" w:hint="cs"/>
          <w:strike/>
          <w:vanish/>
          <w:sz w:val="22"/>
          <w:szCs w:val="22"/>
          <w:shd w:val="clear" w:color="auto" w:fill="FFFF99"/>
          <w:rtl/>
        </w:rPr>
        <w:tab/>
        <w:t xml:space="preserve">המועצה האזורית לכיש </w:t>
      </w:r>
      <w:r w:rsidRPr="00921DE6">
        <w:rPr>
          <w:rStyle w:val="default"/>
          <w:rFonts w:cs="FrankRuehl"/>
          <w:strike/>
          <w:vanish/>
          <w:sz w:val="22"/>
          <w:szCs w:val="22"/>
          <w:shd w:val="clear" w:color="auto" w:fill="FFFF99"/>
          <w:rtl/>
        </w:rPr>
        <w:t>–</w:t>
      </w:r>
      <w:r w:rsidRPr="00921DE6">
        <w:rPr>
          <w:rStyle w:val="default"/>
          <w:rFonts w:cs="FrankRuehl" w:hint="cs"/>
          <w:strike/>
          <w:vanish/>
          <w:sz w:val="22"/>
          <w:szCs w:val="22"/>
          <w:shd w:val="clear" w:color="auto" w:fill="FFFF99"/>
          <w:rtl/>
        </w:rPr>
        <w:t xml:space="preserve"> 6%.</w:t>
      </w:r>
    </w:p>
    <w:p w14:paraId="2EDD282F" w14:textId="77777777" w:rsidR="005353F5" w:rsidRPr="00921DE6" w:rsidRDefault="005353F5" w:rsidP="005353F5">
      <w:pPr>
        <w:pStyle w:val="P00"/>
        <w:spacing w:before="0"/>
        <w:ind w:left="0" w:right="1134"/>
        <w:rPr>
          <w:rStyle w:val="default"/>
          <w:rFonts w:cs="FrankRuehl"/>
          <w:strike/>
          <w:vanish/>
          <w:sz w:val="22"/>
          <w:szCs w:val="22"/>
          <w:shd w:val="clear" w:color="auto" w:fill="FFFF99"/>
          <w:rtl/>
        </w:rPr>
      </w:pPr>
      <w:r w:rsidRPr="00921DE6">
        <w:rPr>
          <w:rStyle w:val="default"/>
          <w:rFonts w:cs="FrankRuehl" w:hint="cs"/>
          <w:vanish/>
          <w:sz w:val="22"/>
          <w:szCs w:val="22"/>
          <w:shd w:val="clear" w:color="auto" w:fill="FFFF99"/>
          <w:rtl/>
        </w:rPr>
        <w:tab/>
      </w:r>
      <w:r w:rsidRPr="00921DE6">
        <w:rPr>
          <w:rStyle w:val="default"/>
          <w:rFonts w:cs="FrankRuehl" w:hint="cs"/>
          <w:strike/>
          <w:vanish/>
          <w:sz w:val="22"/>
          <w:szCs w:val="22"/>
          <w:shd w:val="clear" w:color="auto" w:fill="FFFF99"/>
          <w:rtl/>
        </w:rPr>
        <w:t>(ב)</w:t>
      </w:r>
      <w:r w:rsidRPr="00921DE6">
        <w:rPr>
          <w:rStyle w:val="default"/>
          <w:rFonts w:cs="FrankRuehl" w:hint="cs"/>
          <w:strike/>
          <w:vanish/>
          <w:sz w:val="22"/>
          <w:szCs w:val="22"/>
          <w:shd w:val="clear" w:color="auto" w:fill="FFFF99"/>
          <w:rtl/>
        </w:rPr>
        <w:tab/>
        <w:t>עיריית קרית גת תעביר למועצות האזוריות את עודף ההכנסות בהתאם לאמור בסעיף קטן (א).</w:t>
      </w:r>
    </w:p>
    <w:p w14:paraId="755B517D" w14:textId="77777777" w:rsidR="005353F5" w:rsidRPr="00921DE6" w:rsidRDefault="005353F5" w:rsidP="005353F5">
      <w:pPr>
        <w:pStyle w:val="P00"/>
        <w:spacing w:before="0"/>
        <w:ind w:left="0" w:right="1134"/>
        <w:rPr>
          <w:rStyle w:val="default"/>
          <w:rFonts w:ascii="FrankRuehl" w:hAnsi="FrankRuehl" w:cs="FrankRuehl"/>
          <w:vanish/>
          <w:sz w:val="20"/>
          <w:szCs w:val="20"/>
          <w:shd w:val="clear" w:color="auto" w:fill="FFFF99"/>
          <w:rtl/>
        </w:rPr>
      </w:pPr>
    </w:p>
    <w:p w14:paraId="4B520E03"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vanish/>
          <w:color w:val="FF0000"/>
          <w:sz w:val="20"/>
          <w:szCs w:val="20"/>
          <w:shd w:val="clear" w:color="auto" w:fill="FFFF99"/>
          <w:rtl/>
        </w:rPr>
        <w:t>מיום 14.7.2020 עד יום 31.12.2020</w:t>
      </w:r>
    </w:p>
    <w:p w14:paraId="25F06E9F"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b/>
          <w:bCs/>
          <w:vanish/>
          <w:sz w:val="20"/>
          <w:szCs w:val="20"/>
          <w:shd w:val="clear" w:color="auto" w:fill="FFFF99"/>
          <w:rtl/>
        </w:rPr>
        <w:t>צו תש"ף-2020 הוראת שעה</w:t>
      </w:r>
    </w:p>
    <w:p w14:paraId="13D081F6"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hyperlink r:id="rId8" w:history="1">
        <w:r w:rsidRPr="00921DE6">
          <w:rPr>
            <w:rStyle w:val="Hyperlink"/>
            <w:rFonts w:ascii="FrankRuehl" w:hAnsi="FrankRuehl" w:cs="FrankRuehl"/>
            <w:vanish/>
            <w:szCs w:val="20"/>
            <w:shd w:val="clear" w:color="auto" w:fill="FFFF99"/>
            <w:rtl/>
          </w:rPr>
          <w:t>ק"ת תש"ף מס' 8653</w:t>
        </w:r>
      </w:hyperlink>
      <w:r w:rsidRPr="00921DE6">
        <w:rPr>
          <w:rStyle w:val="default"/>
          <w:rFonts w:ascii="FrankRuehl" w:hAnsi="FrankRuehl" w:cs="FrankRuehl"/>
          <w:vanish/>
          <w:sz w:val="20"/>
          <w:szCs w:val="20"/>
          <w:shd w:val="clear" w:color="auto" w:fill="FFFF99"/>
          <w:rtl/>
        </w:rPr>
        <w:t xml:space="preserve"> מיום 14.7.2020 עמ' 1794</w:t>
      </w:r>
    </w:p>
    <w:p w14:paraId="411676AF" w14:textId="77777777" w:rsidR="0014708C" w:rsidRPr="00921DE6" w:rsidRDefault="0014708C" w:rsidP="001E1B01">
      <w:pPr>
        <w:pStyle w:val="P00"/>
        <w:ind w:left="0"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3</w:t>
      </w:r>
      <w:r w:rsidRPr="00921DE6">
        <w:rPr>
          <w:rStyle w:val="default"/>
          <w:rFonts w:cs="FrankRuehl"/>
          <w:vanish/>
          <w:sz w:val="22"/>
          <w:szCs w:val="22"/>
          <w:shd w:val="clear" w:color="auto" w:fill="FFFF99"/>
          <w:rtl/>
        </w:rPr>
        <w:t>.</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(א)</w:t>
      </w:r>
      <w:r w:rsidRPr="00921DE6">
        <w:rPr>
          <w:rStyle w:val="default"/>
          <w:rFonts w:cs="FrankRuehl" w:hint="cs"/>
          <w:vanish/>
          <w:sz w:val="22"/>
          <w:szCs w:val="22"/>
          <w:shd w:val="clear" w:color="auto" w:fill="FFFF99"/>
          <w:rtl/>
        </w:rPr>
        <w:tab/>
        <w:t>עודף ההכנסות יחולק בין הרשויות המקומיות בשיעורים מסך כל עודף ההכנסות, כמפורט להלן:</w:t>
      </w:r>
    </w:p>
    <w:p w14:paraId="15D3F9E2" w14:textId="77777777" w:rsidR="0014708C" w:rsidRPr="00921DE6" w:rsidRDefault="0014708C" w:rsidP="001E1B01">
      <w:pPr>
        <w:pStyle w:val="P00"/>
        <w:spacing w:before="0"/>
        <w:ind w:left="1021" w:right="1134"/>
        <w:rPr>
          <w:rStyle w:val="default"/>
          <w:rFonts w:cs="FrankRuehl"/>
          <w:vanish/>
          <w:sz w:val="22"/>
          <w:szCs w:val="22"/>
          <w:shd w:val="clear" w:color="auto" w:fill="FFFF99"/>
          <w:rtl/>
        </w:rPr>
      </w:pPr>
      <w:r w:rsidRPr="00921DE6">
        <w:rPr>
          <w:rStyle w:val="default"/>
          <w:rFonts w:cs="FrankRuehl" w:hint="cs"/>
          <w:vanish/>
          <w:sz w:val="22"/>
          <w:szCs w:val="22"/>
          <w:shd w:val="clear" w:color="auto" w:fill="FFFF99"/>
          <w:rtl/>
        </w:rPr>
        <w:t>(1)</w:t>
      </w:r>
      <w:r w:rsidRPr="00921DE6">
        <w:rPr>
          <w:rStyle w:val="default"/>
          <w:rFonts w:cs="FrankRuehl" w:hint="cs"/>
          <w:vanish/>
          <w:sz w:val="22"/>
          <w:szCs w:val="22"/>
          <w:shd w:val="clear" w:color="auto" w:fill="FFFF99"/>
          <w:rtl/>
        </w:rPr>
        <w:tab/>
        <w:t xml:space="preserve">עיריית קריית גת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94%</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80%</w:t>
      </w:r>
      <w:r w:rsidRPr="00921DE6">
        <w:rPr>
          <w:rStyle w:val="default"/>
          <w:rFonts w:cs="FrankRuehl" w:hint="cs"/>
          <w:vanish/>
          <w:sz w:val="22"/>
          <w:szCs w:val="22"/>
          <w:shd w:val="clear" w:color="auto" w:fill="FFFF99"/>
          <w:rtl/>
        </w:rPr>
        <w:t>;</w:t>
      </w:r>
    </w:p>
    <w:p w14:paraId="00261292" w14:textId="77777777" w:rsidR="001E1B01" w:rsidRPr="00921DE6" w:rsidRDefault="001E1B01" w:rsidP="001E1B01">
      <w:pPr>
        <w:pStyle w:val="P00"/>
        <w:spacing w:before="0"/>
        <w:ind w:left="1021" w:right="1134"/>
        <w:rPr>
          <w:rStyle w:val="default"/>
          <w:rFonts w:cs="FrankRuehl" w:hint="cs"/>
          <w:vanish/>
          <w:sz w:val="22"/>
          <w:szCs w:val="22"/>
          <w:u w:val="single"/>
          <w:shd w:val="clear" w:color="auto" w:fill="FFFF99"/>
          <w:rtl/>
        </w:rPr>
      </w:pPr>
      <w:r w:rsidRPr="00921DE6">
        <w:rPr>
          <w:rStyle w:val="default"/>
          <w:rFonts w:cs="FrankRuehl" w:hint="cs"/>
          <w:vanish/>
          <w:sz w:val="22"/>
          <w:szCs w:val="22"/>
          <w:u w:val="single"/>
          <w:shd w:val="clear" w:color="auto" w:fill="FFFF99"/>
          <w:rtl/>
        </w:rPr>
        <w:t>(2)</w:t>
      </w:r>
      <w:r w:rsidRPr="00921DE6">
        <w:rPr>
          <w:rStyle w:val="default"/>
          <w:rFonts w:cs="FrankRuehl"/>
          <w:vanish/>
          <w:sz w:val="22"/>
          <w:szCs w:val="22"/>
          <w:u w:val="single"/>
          <w:shd w:val="clear" w:color="auto" w:fill="FFFF99"/>
          <w:rtl/>
        </w:rPr>
        <w:tab/>
      </w:r>
      <w:r w:rsidRPr="00921DE6">
        <w:rPr>
          <w:rStyle w:val="default"/>
          <w:rFonts w:cs="FrankRuehl" w:hint="cs"/>
          <w:vanish/>
          <w:sz w:val="22"/>
          <w:szCs w:val="22"/>
          <w:u w:val="single"/>
          <w:shd w:val="clear" w:color="auto" w:fill="FFFF99"/>
          <w:rtl/>
        </w:rPr>
        <w:t xml:space="preserve">המועצה האזורית יואב </w:t>
      </w:r>
      <w:r w:rsidRPr="00921DE6">
        <w:rPr>
          <w:rStyle w:val="default"/>
          <w:rFonts w:cs="FrankRuehl"/>
          <w:vanish/>
          <w:sz w:val="22"/>
          <w:szCs w:val="22"/>
          <w:u w:val="single"/>
          <w:shd w:val="clear" w:color="auto" w:fill="FFFF99"/>
          <w:rtl/>
        </w:rPr>
        <w:t>–</w:t>
      </w:r>
      <w:r w:rsidRPr="00921DE6">
        <w:rPr>
          <w:rStyle w:val="default"/>
          <w:rFonts w:cs="FrankRuehl" w:hint="cs"/>
          <w:vanish/>
          <w:sz w:val="22"/>
          <w:szCs w:val="22"/>
          <w:u w:val="single"/>
          <w:shd w:val="clear" w:color="auto" w:fill="FFFF99"/>
          <w:rtl/>
        </w:rPr>
        <w:t xml:space="preserve"> 7%;</w:t>
      </w:r>
    </w:p>
    <w:p w14:paraId="4FA318BF" w14:textId="77777777" w:rsidR="0014708C" w:rsidRPr="00921DE6" w:rsidRDefault="0014708C"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strike/>
          <w:vanish/>
          <w:sz w:val="22"/>
          <w:szCs w:val="22"/>
          <w:shd w:val="clear" w:color="auto" w:fill="FFFF99"/>
          <w:rtl/>
        </w:rPr>
        <w:t>(</w:t>
      </w:r>
      <w:r w:rsidR="001E1B01" w:rsidRPr="00921DE6">
        <w:rPr>
          <w:rStyle w:val="default"/>
          <w:rFonts w:cs="FrankRuehl" w:hint="cs"/>
          <w:strike/>
          <w:vanish/>
          <w:sz w:val="22"/>
          <w:szCs w:val="22"/>
          <w:shd w:val="clear" w:color="auto" w:fill="FFFF99"/>
          <w:rtl/>
        </w:rPr>
        <w:t>2</w:t>
      </w:r>
      <w:r w:rsidRPr="00921DE6">
        <w:rPr>
          <w:rStyle w:val="default"/>
          <w:rFonts w:cs="FrankRuehl" w:hint="cs"/>
          <w:strike/>
          <w:vanish/>
          <w:sz w:val="22"/>
          <w:szCs w:val="22"/>
          <w:shd w:val="clear" w:color="auto" w:fill="FFFF99"/>
          <w:rtl/>
        </w:rPr>
        <w:t>)</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(3)</w:t>
      </w:r>
      <w:r w:rsidR="001E1B01"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shd w:val="clear" w:color="auto" w:fill="FFFF99"/>
          <w:rtl/>
        </w:rPr>
        <w:t xml:space="preserve">המועצה האזורית שפיר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2%</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8%</w:t>
      </w:r>
      <w:r w:rsidRPr="00921DE6">
        <w:rPr>
          <w:rStyle w:val="default"/>
          <w:rFonts w:cs="FrankRuehl" w:hint="cs"/>
          <w:vanish/>
          <w:sz w:val="22"/>
          <w:szCs w:val="22"/>
          <w:shd w:val="clear" w:color="auto" w:fill="FFFF99"/>
          <w:rtl/>
        </w:rPr>
        <w:t>;</w:t>
      </w:r>
    </w:p>
    <w:p w14:paraId="3EF92996" w14:textId="77777777" w:rsidR="0014708C" w:rsidRPr="00921DE6" w:rsidRDefault="0014708C"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strike/>
          <w:vanish/>
          <w:sz w:val="22"/>
          <w:szCs w:val="22"/>
          <w:shd w:val="clear" w:color="auto" w:fill="FFFF99"/>
          <w:rtl/>
        </w:rPr>
        <w:t>(</w:t>
      </w:r>
      <w:r w:rsidR="001E1B01" w:rsidRPr="00921DE6">
        <w:rPr>
          <w:rStyle w:val="default"/>
          <w:rFonts w:cs="FrankRuehl" w:hint="cs"/>
          <w:strike/>
          <w:vanish/>
          <w:sz w:val="22"/>
          <w:szCs w:val="22"/>
          <w:shd w:val="clear" w:color="auto" w:fill="FFFF99"/>
          <w:rtl/>
        </w:rPr>
        <w:t>3</w:t>
      </w:r>
      <w:r w:rsidRPr="00921DE6">
        <w:rPr>
          <w:rStyle w:val="default"/>
          <w:rFonts w:cs="FrankRuehl" w:hint="cs"/>
          <w:strike/>
          <w:vanish/>
          <w:sz w:val="22"/>
          <w:szCs w:val="22"/>
          <w:shd w:val="clear" w:color="auto" w:fill="FFFF99"/>
          <w:rtl/>
        </w:rPr>
        <w:t>)</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(4)</w:t>
      </w:r>
      <w:r w:rsidR="001E1B01"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shd w:val="clear" w:color="auto" w:fill="FFFF99"/>
          <w:rtl/>
        </w:rPr>
        <w:t xml:space="preserve">המועצה האזורית לכיש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4%</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5%</w:t>
      </w:r>
      <w:r w:rsidRPr="00921DE6">
        <w:rPr>
          <w:rStyle w:val="default"/>
          <w:rFonts w:cs="FrankRuehl" w:hint="cs"/>
          <w:vanish/>
          <w:sz w:val="22"/>
          <w:szCs w:val="22"/>
          <w:shd w:val="clear" w:color="auto" w:fill="FFFF99"/>
          <w:rtl/>
        </w:rPr>
        <w:t>.</w:t>
      </w:r>
    </w:p>
    <w:p w14:paraId="77BD2B51" w14:textId="77777777" w:rsidR="0014708C" w:rsidRPr="00921DE6" w:rsidRDefault="0014708C" w:rsidP="001E1B01">
      <w:pPr>
        <w:pStyle w:val="P00"/>
        <w:spacing w:before="0"/>
        <w:ind w:left="0" w:right="1134"/>
        <w:rPr>
          <w:rStyle w:val="default"/>
          <w:rFonts w:cs="FrankRuehl"/>
          <w:vanish/>
          <w:sz w:val="22"/>
          <w:szCs w:val="22"/>
          <w:shd w:val="clear" w:color="auto" w:fill="FFFF99"/>
          <w:rtl/>
        </w:rPr>
      </w:pPr>
      <w:r w:rsidRPr="00921DE6">
        <w:rPr>
          <w:rStyle w:val="default"/>
          <w:rFonts w:cs="FrankRuehl" w:hint="cs"/>
          <w:vanish/>
          <w:sz w:val="22"/>
          <w:szCs w:val="22"/>
          <w:shd w:val="clear" w:color="auto" w:fill="FFFF99"/>
          <w:rtl/>
        </w:rPr>
        <w:tab/>
        <w:t>(ב)</w:t>
      </w:r>
      <w:r w:rsidRPr="00921DE6">
        <w:rPr>
          <w:rStyle w:val="default"/>
          <w:rFonts w:cs="FrankRuehl" w:hint="cs"/>
          <w:vanish/>
          <w:sz w:val="22"/>
          <w:szCs w:val="22"/>
          <w:shd w:val="clear" w:color="auto" w:fill="FFFF99"/>
          <w:rtl/>
        </w:rPr>
        <w:tab/>
        <w:t>עיריית קריית גת תעביר למועצות האזוריות</w:t>
      </w:r>
      <w:r w:rsidR="001E1B01" w:rsidRPr="00921DE6">
        <w:rPr>
          <w:rStyle w:val="default"/>
          <w:rFonts w:cs="FrankRuehl" w:hint="cs"/>
          <w:vanish/>
          <w:sz w:val="22"/>
          <w:szCs w:val="22"/>
          <w:shd w:val="clear" w:color="auto" w:fill="FFFF99"/>
          <w:rtl/>
        </w:rPr>
        <w:t xml:space="preserve"> </w:t>
      </w:r>
      <w:r w:rsidR="001E1B01" w:rsidRPr="00921DE6">
        <w:rPr>
          <w:rStyle w:val="default"/>
          <w:rFonts w:cs="FrankRuehl" w:hint="cs"/>
          <w:vanish/>
          <w:sz w:val="22"/>
          <w:szCs w:val="22"/>
          <w:u w:val="single"/>
          <w:shd w:val="clear" w:color="auto" w:fill="FFFF99"/>
          <w:rtl/>
        </w:rPr>
        <w:t>יואב,</w:t>
      </w:r>
      <w:r w:rsidRPr="00921DE6">
        <w:rPr>
          <w:rStyle w:val="default"/>
          <w:rFonts w:cs="FrankRuehl" w:hint="cs"/>
          <w:vanish/>
          <w:sz w:val="22"/>
          <w:szCs w:val="22"/>
          <w:shd w:val="clear" w:color="auto" w:fill="FFFF99"/>
          <w:rtl/>
        </w:rPr>
        <w:t xml:space="preserve"> שפיר ולכיש את עודף ההכנסות בהתאם לאמור בסעיף קטן (א).</w:t>
      </w:r>
    </w:p>
    <w:p w14:paraId="2F33BBBC"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p>
    <w:p w14:paraId="6EB5F821"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vanish/>
          <w:color w:val="FF0000"/>
          <w:sz w:val="20"/>
          <w:szCs w:val="20"/>
          <w:shd w:val="clear" w:color="auto" w:fill="FFFF99"/>
          <w:rtl/>
        </w:rPr>
        <w:t xml:space="preserve">מיום </w:t>
      </w:r>
      <w:r w:rsidRPr="00921DE6">
        <w:rPr>
          <w:rStyle w:val="default"/>
          <w:rFonts w:ascii="FrankRuehl" w:hAnsi="FrankRuehl" w:cs="FrankRuehl" w:hint="cs"/>
          <w:vanish/>
          <w:color w:val="FF0000"/>
          <w:sz w:val="20"/>
          <w:szCs w:val="20"/>
          <w:shd w:val="clear" w:color="auto" w:fill="FFFF99"/>
          <w:rtl/>
        </w:rPr>
        <w:t>1.1.2021</w:t>
      </w:r>
      <w:r w:rsidRPr="00921DE6">
        <w:rPr>
          <w:rStyle w:val="default"/>
          <w:rFonts w:ascii="FrankRuehl" w:hAnsi="FrankRuehl" w:cs="FrankRuehl"/>
          <w:vanish/>
          <w:color w:val="FF0000"/>
          <w:sz w:val="20"/>
          <w:szCs w:val="20"/>
          <w:shd w:val="clear" w:color="auto" w:fill="FFFF99"/>
          <w:rtl/>
        </w:rPr>
        <w:t xml:space="preserve"> עד יום 31.12.202</w:t>
      </w:r>
      <w:r w:rsidRPr="00921DE6">
        <w:rPr>
          <w:rStyle w:val="default"/>
          <w:rFonts w:ascii="FrankRuehl" w:hAnsi="FrankRuehl" w:cs="FrankRuehl" w:hint="cs"/>
          <w:vanish/>
          <w:color w:val="FF0000"/>
          <w:sz w:val="20"/>
          <w:szCs w:val="20"/>
          <w:shd w:val="clear" w:color="auto" w:fill="FFFF99"/>
          <w:rtl/>
        </w:rPr>
        <w:t>1</w:t>
      </w:r>
    </w:p>
    <w:p w14:paraId="55FD0C36"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b/>
          <w:bCs/>
          <w:vanish/>
          <w:sz w:val="20"/>
          <w:szCs w:val="20"/>
          <w:shd w:val="clear" w:color="auto" w:fill="FFFF99"/>
          <w:rtl/>
        </w:rPr>
        <w:t>צו תש"ף-2020 הוראת שעה</w:t>
      </w:r>
    </w:p>
    <w:p w14:paraId="67CA6821"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hyperlink r:id="rId9" w:history="1">
        <w:r w:rsidRPr="00921DE6">
          <w:rPr>
            <w:rStyle w:val="Hyperlink"/>
            <w:rFonts w:ascii="FrankRuehl" w:hAnsi="FrankRuehl" w:cs="FrankRuehl"/>
            <w:vanish/>
            <w:szCs w:val="20"/>
            <w:shd w:val="clear" w:color="auto" w:fill="FFFF99"/>
            <w:rtl/>
          </w:rPr>
          <w:t>ק"ת תש"ף מס' 8653</w:t>
        </w:r>
      </w:hyperlink>
      <w:r w:rsidRPr="00921DE6">
        <w:rPr>
          <w:rStyle w:val="default"/>
          <w:rFonts w:ascii="FrankRuehl" w:hAnsi="FrankRuehl" w:cs="FrankRuehl"/>
          <w:vanish/>
          <w:sz w:val="20"/>
          <w:szCs w:val="20"/>
          <w:shd w:val="clear" w:color="auto" w:fill="FFFF99"/>
          <w:rtl/>
        </w:rPr>
        <w:t xml:space="preserve"> מיום 14.7.2020 עמ' 1794</w:t>
      </w:r>
    </w:p>
    <w:p w14:paraId="5B09A522" w14:textId="77777777" w:rsidR="001E1B01" w:rsidRPr="00921DE6" w:rsidRDefault="001E1B01" w:rsidP="001E1B01">
      <w:pPr>
        <w:pStyle w:val="P00"/>
        <w:ind w:left="0"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3</w:t>
      </w:r>
      <w:r w:rsidRPr="00921DE6">
        <w:rPr>
          <w:rStyle w:val="default"/>
          <w:rFonts w:cs="FrankRuehl"/>
          <w:vanish/>
          <w:sz w:val="22"/>
          <w:szCs w:val="22"/>
          <w:shd w:val="clear" w:color="auto" w:fill="FFFF99"/>
          <w:rtl/>
        </w:rPr>
        <w:t>.</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(א)</w:t>
      </w:r>
      <w:r w:rsidRPr="00921DE6">
        <w:rPr>
          <w:rStyle w:val="default"/>
          <w:rFonts w:cs="FrankRuehl" w:hint="cs"/>
          <w:vanish/>
          <w:sz w:val="22"/>
          <w:szCs w:val="22"/>
          <w:shd w:val="clear" w:color="auto" w:fill="FFFF99"/>
          <w:rtl/>
        </w:rPr>
        <w:tab/>
        <w:t>עודף ההכנסות יחולק בין הרשויות המקומיות בשיעורים מסך כל עודף ההכנסות, כמפורט להלן:</w:t>
      </w:r>
    </w:p>
    <w:p w14:paraId="1C10FFD1" w14:textId="77777777" w:rsidR="001E1B01" w:rsidRPr="00921DE6" w:rsidRDefault="001E1B01" w:rsidP="001E1B01">
      <w:pPr>
        <w:pStyle w:val="P00"/>
        <w:spacing w:before="0"/>
        <w:ind w:left="1021" w:right="1134"/>
        <w:rPr>
          <w:rStyle w:val="default"/>
          <w:rFonts w:cs="FrankRuehl"/>
          <w:vanish/>
          <w:sz w:val="22"/>
          <w:szCs w:val="22"/>
          <w:shd w:val="clear" w:color="auto" w:fill="FFFF99"/>
          <w:rtl/>
        </w:rPr>
      </w:pPr>
      <w:r w:rsidRPr="00921DE6">
        <w:rPr>
          <w:rStyle w:val="default"/>
          <w:rFonts w:cs="FrankRuehl" w:hint="cs"/>
          <w:vanish/>
          <w:sz w:val="22"/>
          <w:szCs w:val="22"/>
          <w:shd w:val="clear" w:color="auto" w:fill="FFFF99"/>
          <w:rtl/>
        </w:rPr>
        <w:t>(1)</w:t>
      </w:r>
      <w:r w:rsidRPr="00921DE6">
        <w:rPr>
          <w:rStyle w:val="default"/>
          <w:rFonts w:cs="FrankRuehl" w:hint="cs"/>
          <w:vanish/>
          <w:sz w:val="22"/>
          <w:szCs w:val="22"/>
          <w:shd w:val="clear" w:color="auto" w:fill="FFFF99"/>
          <w:rtl/>
        </w:rPr>
        <w:tab/>
        <w:t xml:space="preserve">עיריית קריית גת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94%</w:t>
      </w:r>
      <w:r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u w:val="single"/>
          <w:shd w:val="clear" w:color="auto" w:fill="FFFF99"/>
          <w:rtl/>
        </w:rPr>
        <w:t>90%</w:t>
      </w:r>
      <w:r w:rsidRPr="00921DE6">
        <w:rPr>
          <w:rStyle w:val="default"/>
          <w:rFonts w:cs="FrankRuehl" w:hint="cs"/>
          <w:vanish/>
          <w:sz w:val="22"/>
          <w:szCs w:val="22"/>
          <w:shd w:val="clear" w:color="auto" w:fill="FFFF99"/>
          <w:rtl/>
        </w:rPr>
        <w:t>;</w:t>
      </w:r>
    </w:p>
    <w:p w14:paraId="5332AF12" w14:textId="77777777" w:rsidR="001E1B01" w:rsidRPr="00921DE6" w:rsidRDefault="001E1B01"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(2)</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 xml:space="preserve">המועצה האזורית שפיר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2%</w:t>
      </w:r>
      <w:r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u w:val="single"/>
          <w:shd w:val="clear" w:color="auto" w:fill="FFFF99"/>
          <w:rtl/>
        </w:rPr>
        <w:t>6%</w:t>
      </w:r>
      <w:r w:rsidRPr="00921DE6">
        <w:rPr>
          <w:rStyle w:val="default"/>
          <w:rFonts w:cs="FrankRuehl" w:hint="cs"/>
          <w:vanish/>
          <w:sz w:val="22"/>
          <w:szCs w:val="22"/>
          <w:shd w:val="clear" w:color="auto" w:fill="FFFF99"/>
          <w:rtl/>
        </w:rPr>
        <w:t>;</w:t>
      </w:r>
    </w:p>
    <w:p w14:paraId="5A731D94" w14:textId="77777777" w:rsidR="001E1B01" w:rsidRPr="00921DE6" w:rsidRDefault="001E1B01"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(3)</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 xml:space="preserve">המועצה האזורית לכיש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4%.</w:t>
      </w:r>
    </w:p>
    <w:p w14:paraId="0D42A104" w14:textId="77777777" w:rsidR="001E1B01" w:rsidRPr="00921DE6" w:rsidRDefault="001E1B01" w:rsidP="001E1B01">
      <w:pPr>
        <w:pStyle w:val="P00"/>
        <w:spacing w:before="0"/>
        <w:ind w:left="0" w:right="1134"/>
        <w:rPr>
          <w:rStyle w:val="default"/>
          <w:rFonts w:cs="FrankRuehl"/>
          <w:vanish/>
          <w:sz w:val="22"/>
          <w:szCs w:val="22"/>
          <w:shd w:val="clear" w:color="auto" w:fill="FFFF99"/>
          <w:rtl/>
        </w:rPr>
      </w:pPr>
      <w:r w:rsidRPr="00921DE6">
        <w:rPr>
          <w:rStyle w:val="default"/>
          <w:rFonts w:cs="FrankRuehl" w:hint="cs"/>
          <w:vanish/>
          <w:sz w:val="22"/>
          <w:szCs w:val="22"/>
          <w:shd w:val="clear" w:color="auto" w:fill="FFFF99"/>
          <w:rtl/>
        </w:rPr>
        <w:tab/>
        <w:t>(ב)</w:t>
      </w:r>
      <w:r w:rsidRPr="00921DE6">
        <w:rPr>
          <w:rStyle w:val="default"/>
          <w:rFonts w:cs="FrankRuehl" w:hint="cs"/>
          <w:vanish/>
          <w:sz w:val="22"/>
          <w:szCs w:val="22"/>
          <w:shd w:val="clear" w:color="auto" w:fill="FFFF99"/>
          <w:rtl/>
        </w:rPr>
        <w:tab/>
        <w:t>עיריית קריית גת תעביר למועצה האזורית שפיר ולכיש את עודף ההכנסות בהתאם לאמור בסעיף קטן (א).</w:t>
      </w:r>
    </w:p>
    <w:p w14:paraId="5027DFA8" w14:textId="77777777" w:rsidR="001E1B01" w:rsidRPr="00921DE6" w:rsidRDefault="001E1B01" w:rsidP="0007153A">
      <w:pPr>
        <w:pStyle w:val="P00"/>
        <w:spacing w:before="0"/>
        <w:ind w:left="0" w:right="1134"/>
        <w:rPr>
          <w:rStyle w:val="default"/>
          <w:rFonts w:ascii="FrankRuehl" w:hAnsi="FrankRuehl" w:cs="FrankRuehl"/>
          <w:vanish/>
          <w:sz w:val="20"/>
          <w:szCs w:val="20"/>
          <w:shd w:val="clear" w:color="auto" w:fill="FFFF99"/>
          <w:rtl/>
        </w:rPr>
      </w:pPr>
    </w:p>
    <w:p w14:paraId="24BC1BA1"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vanish/>
          <w:color w:val="FF0000"/>
          <w:sz w:val="20"/>
          <w:szCs w:val="20"/>
          <w:shd w:val="clear" w:color="auto" w:fill="FFFF99"/>
          <w:rtl/>
        </w:rPr>
        <w:t xml:space="preserve">מיום </w:t>
      </w:r>
      <w:r w:rsidRPr="00921DE6">
        <w:rPr>
          <w:rStyle w:val="default"/>
          <w:rFonts w:ascii="FrankRuehl" w:hAnsi="FrankRuehl" w:cs="FrankRuehl" w:hint="cs"/>
          <w:vanish/>
          <w:color w:val="FF0000"/>
          <w:sz w:val="20"/>
          <w:szCs w:val="20"/>
          <w:shd w:val="clear" w:color="auto" w:fill="FFFF99"/>
          <w:rtl/>
        </w:rPr>
        <w:t>1.1.2022</w:t>
      </w:r>
      <w:r w:rsidRPr="00921DE6">
        <w:rPr>
          <w:rStyle w:val="default"/>
          <w:rFonts w:ascii="FrankRuehl" w:hAnsi="FrankRuehl" w:cs="FrankRuehl"/>
          <w:vanish/>
          <w:color w:val="FF0000"/>
          <w:sz w:val="20"/>
          <w:szCs w:val="20"/>
          <w:shd w:val="clear" w:color="auto" w:fill="FFFF99"/>
          <w:rtl/>
        </w:rPr>
        <w:t xml:space="preserve"> עד יום 31.12.202</w:t>
      </w:r>
      <w:r w:rsidRPr="00921DE6">
        <w:rPr>
          <w:rStyle w:val="default"/>
          <w:rFonts w:ascii="FrankRuehl" w:hAnsi="FrankRuehl" w:cs="FrankRuehl" w:hint="cs"/>
          <w:vanish/>
          <w:color w:val="FF0000"/>
          <w:sz w:val="20"/>
          <w:szCs w:val="20"/>
          <w:shd w:val="clear" w:color="auto" w:fill="FFFF99"/>
          <w:rtl/>
        </w:rPr>
        <w:t>2</w:t>
      </w:r>
    </w:p>
    <w:p w14:paraId="5F7CC308"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r w:rsidRPr="00921DE6">
        <w:rPr>
          <w:rStyle w:val="default"/>
          <w:rFonts w:ascii="FrankRuehl" w:hAnsi="FrankRuehl" w:cs="FrankRuehl"/>
          <w:b/>
          <w:bCs/>
          <w:vanish/>
          <w:sz w:val="20"/>
          <w:szCs w:val="20"/>
          <w:shd w:val="clear" w:color="auto" w:fill="FFFF99"/>
          <w:rtl/>
        </w:rPr>
        <w:t>צו תש"ף-2020 הוראת שעה</w:t>
      </w:r>
    </w:p>
    <w:p w14:paraId="5052F80D" w14:textId="77777777" w:rsidR="0007153A" w:rsidRPr="00921DE6" w:rsidRDefault="0007153A" w:rsidP="0007153A">
      <w:pPr>
        <w:pStyle w:val="P00"/>
        <w:spacing w:before="0"/>
        <w:ind w:left="0" w:right="1134"/>
        <w:rPr>
          <w:rStyle w:val="default"/>
          <w:rFonts w:ascii="FrankRuehl" w:hAnsi="FrankRuehl" w:cs="FrankRuehl"/>
          <w:vanish/>
          <w:sz w:val="20"/>
          <w:szCs w:val="20"/>
          <w:shd w:val="clear" w:color="auto" w:fill="FFFF99"/>
          <w:rtl/>
        </w:rPr>
      </w:pPr>
      <w:hyperlink r:id="rId10" w:history="1">
        <w:r w:rsidRPr="00921DE6">
          <w:rPr>
            <w:rStyle w:val="Hyperlink"/>
            <w:rFonts w:ascii="FrankRuehl" w:hAnsi="FrankRuehl" w:cs="FrankRuehl"/>
            <w:vanish/>
            <w:szCs w:val="20"/>
            <w:shd w:val="clear" w:color="auto" w:fill="FFFF99"/>
            <w:rtl/>
          </w:rPr>
          <w:t>ק"ת תש"ף מס' 8653</w:t>
        </w:r>
      </w:hyperlink>
      <w:r w:rsidRPr="00921DE6">
        <w:rPr>
          <w:rStyle w:val="default"/>
          <w:rFonts w:ascii="FrankRuehl" w:hAnsi="FrankRuehl" w:cs="FrankRuehl"/>
          <w:vanish/>
          <w:sz w:val="20"/>
          <w:szCs w:val="20"/>
          <w:shd w:val="clear" w:color="auto" w:fill="FFFF99"/>
          <w:rtl/>
        </w:rPr>
        <w:t xml:space="preserve"> מיום 14.7.2020 עמ' 179</w:t>
      </w:r>
      <w:r w:rsidRPr="00921DE6">
        <w:rPr>
          <w:rStyle w:val="default"/>
          <w:rFonts w:ascii="FrankRuehl" w:hAnsi="FrankRuehl" w:cs="FrankRuehl" w:hint="cs"/>
          <w:vanish/>
          <w:sz w:val="20"/>
          <w:szCs w:val="20"/>
          <w:shd w:val="clear" w:color="auto" w:fill="FFFF99"/>
          <w:rtl/>
        </w:rPr>
        <w:t>5</w:t>
      </w:r>
    </w:p>
    <w:p w14:paraId="1A02E504" w14:textId="77777777" w:rsidR="001E1B01" w:rsidRPr="00921DE6" w:rsidRDefault="001E1B01" w:rsidP="001E1B01">
      <w:pPr>
        <w:pStyle w:val="P00"/>
        <w:ind w:left="0"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3</w:t>
      </w:r>
      <w:r w:rsidRPr="00921DE6">
        <w:rPr>
          <w:rStyle w:val="default"/>
          <w:rFonts w:cs="FrankRuehl"/>
          <w:vanish/>
          <w:sz w:val="22"/>
          <w:szCs w:val="22"/>
          <w:shd w:val="clear" w:color="auto" w:fill="FFFF99"/>
          <w:rtl/>
        </w:rPr>
        <w:t>.</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(א)</w:t>
      </w:r>
      <w:r w:rsidRPr="00921DE6">
        <w:rPr>
          <w:rStyle w:val="default"/>
          <w:rFonts w:cs="FrankRuehl" w:hint="cs"/>
          <w:vanish/>
          <w:sz w:val="22"/>
          <w:szCs w:val="22"/>
          <w:shd w:val="clear" w:color="auto" w:fill="FFFF99"/>
          <w:rtl/>
        </w:rPr>
        <w:tab/>
        <w:t>עודף ההכנסות יחולק בין הרשויות המקומיות בשיעורים מסך כל עודף ההכנסות, כמפורט להלן:</w:t>
      </w:r>
    </w:p>
    <w:p w14:paraId="7C187934" w14:textId="77777777" w:rsidR="001E1B01" w:rsidRPr="00921DE6" w:rsidRDefault="001E1B01" w:rsidP="001E1B01">
      <w:pPr>
        <w:pStyle w:val="P00"/>
        <w:spacing w:before="0"/>
        <w:ind w:left="1021" w:right="1134"/>
        <w:rPr>
          <w:rStyle w:val="default"/>
          <w:rFonts w:cs="FrankRuehl"/>
          <w:vanish/>
          <w:sz w:val="22"/>
          <w:szCs w:val="22"/>
          <w:shd w:val="clear" w:color="auto" w:fill="FFFF99"/>
          <w:rtl/>
        </w:rPr>
      </w:pPr>
      <w:r w:rsidRPr="00921DE6">
        <w:rPr>
          <w:rStyle w:val="default"/>
          <w:rFonts w:cs="FrankRuehl" w:hint="cs"/>
          <w:vanish/>
          <w:sz w:val="22"/>
          <w:szCs w:val="22"/>
          <w:shd w:val="clear" w:color="auto" w:fill="FFFF99"/>
          <w:rtl/>
        </w:rPr>
        <w:t>(1)</w:t>
      </w:r>
      <w:r w:rsidRPr="00921DE6">
        <w:rPr>
          <w:rStyle w:val="default"/>
          <w:rFonts w:cs="FrankRuehl" w:hint="cs"/>
          <w:vanish/>
          <w:sz w:val="22"/>
          <w:szCs w:val="22"/>
          <w:shd w:val="clear" w:color="auto" w:fill="FFFF99"/>
          <w:rtl/>
        </w:rPr>
        <w:tab/>
        <w:t xml:space="preserve">עיריית קריית גת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94%</w:t>
      </w:r>
      <w:r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u w:val="single"/>
          <w:shd w:val="clear" w:color="auto" w:fill="FFFF99"/>
          <w:rtl/>
        </w:rPr>
        <w:t>92%</w:t>
      </w:r>
      <w:r w:rsidRPr="00921DE6">
        <w:rPr>
          <w:rStyle w:val="default"/>
          <w:rFonts w:cs="FrankRuehl" w:hint="cs"/>
          <w:vanish/>
          <w:sz w:val="22"/>
          <w:szCs w:val="22"/>
          <w:shd w:val="clear" w:color="auto" w:fill="FFFF99"/>
          <w:rtl/>
        </w:rPr>
        <w:t>;</w:t>
      </w:r>
    </w:p>
    <w:p w14:paraId="51EECD48" w14:textId="77777777" w:rsidR="001E1B01" w:rsidRPr="00921DE6" w:rsidRDefault="001E1B01"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(2)</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 xml:space="preserve">המועצה האזורית שפיר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w:t>
      </w:r>
      <w:r w:rsidRPr="00921DE6">
        <w:rPr>
          <w:rStyle w:val="default"/>
          <w:rFonts w:cs="FrankRuehl" w:hint="cs"/>
          <w:strike/>
          <w:vanish/>
          <w:sz w:val="22"/>
          <w:szCs w:val="22"/>
          <w:shd w:val="clear" w:color="auto" w:fill="FFFF99"/>
          <w:rtl/>
        </w:rPr>
        <w:t>2%</w:t>
      </w:r>
      <w:r w:rsidRPr="00921DE6">
        <w:rPr>
          <w:rStyle w:val="default"/>
          <w:rFonts w:cs="FrankRuehl" w:hint="cs"/>
          <w:vanish/>
          <w:sz w:val="22"/>
          <w:szCs w:val="22"/>
          <w:shd w:val="clear" w:color="auto" w:fill="FFFF99"/>
          <w:rtl/>
        </w:rPr>
        <w:t xml:space="preserve"> </w:t>
      </w:r>
      <w:r w:rsidRPr="00921DE6">
        <w:rPr>
          <w:rStyle w:val="default"/>
          <w:rFonts w:cs="FrankRuehl" w:hint="cs"/>
          <w:vanish/>
          <w:sz w:val="22"/>
          <w:szCs w:val="22"/>
          <w:u w:val="single"/>
          <w:shd w:val="clear" w:color="auto" w:fill="FFFF99"/>
          <w:rtl/>
        </w:rPr>
        <w:t>4%</w:t>
      </w:r>
      <w:r w:rsidRPr="00921DE6">
        <w:rPr>
          <w:rStyle w:val="default"/>
          <w:rFonts w:cs="FrankRuehl" w:hint="cs"/>
          <w:vanish/>
          <w:sz w:val="22"/>
          <w:szCs w:val="22"/>
          <w:shd w:val="clear" w:color="auto" w:fill="FFFF99"/>
          <w:rtl/>
        </w:rPr>
        <w:t>;</w:t>
      </w:r>
    </w:p>
    <w:p w14:paraId="514613B4" w14:textId="77777777" w:rsidR="001E1B01" w:rsidRPr="00921DE6" w:rsidRDefault="001E1B01" w:rsidP="001E1B01">
      <w:pPr>
        <w:pStyle w:val="P00"/>
        <w:spacing w:before="0"/>
        <w:ind w:left="1021" w:right="1134"/>
        <w:rPr>
          <w:rStyle w:val="default"/>
          <w:rFonts w:cs="FrankRuehl" w:hint="cs"/>
          <w:vanish/>
          <w:sz w:val="22"/>
          <w:szCs w:val="22"/>
          <w:shd w:val="clear" w:color="auto" w:fill="FFFF99"/>
          <w:rtl/>
        </w:rPr>
      </w:pPr>
      <w:r w:rsidRPr="00921DE6">
        <w:rPr>
          <w:rStyle w:val="default"/>
          <w:rFonts w:cs="FrankRuehl" w:hint="cs"/>
          <w:vanish/>
          <w:sz w:val="22"/>
          <w:szCs w:val="22"/>
          <w:shd w:val="clear" w:color="auto" w:fill="FFFF99"/>
          <w:rtl/>
        </w:rPr>
        <w:t>(3)</w:t>
      </w:r>
      <w:r w:rsidRPr="00921DE6">
        <w:rPr>
          <w:rStyle w:val="default"/>
          <w:rFonts w:cs="FrankRuehl"/>
          <w:vanish/>
          <w:sz w:val="22"/>
          <w:szCs w:val="22"/>
          <w:shd w:val="clear" w:color="auto" w:fill="FFFF99"/>
          <w:rtl/>
        </w:rPr>
        <w:tab/>
      </w:r>
      <w:r w:rsidRPr="00921DE6">
        <w:rPr>
          <w:rStyle w:val="default"/>
          <w:rFonts w:cs="FrankRuehl" w:hint="cs"/>
          <w:vanish/>
          <w:sz w:val="22"/>
          <w:szCs w:val="22"/>
          <w:shd w:val="clear" w:color="auto" w:fill="FFFF99"/>
          <w:rtl/>
        </w:rPr>
        <w:t xml:space="preserve">המועצה האזורית לכיש </w:t>
      </w:r>
      <w:r w:rsidRPr="00921DE6">
        <w:rPr>
          <w:rStyle w:val="default"/>
          <w:rFonts w:cs="FrankRuehl"/>
          <w:vanish/>
          <w:sz w:val="22"/>
          <w:szCs w:val="22"/>
          <w:shd w:val="clear" w:color="auto" w:fill="FFFF99"/>
          <w:rtl/>
        </w:rPr>
        <w:t>–</w:t>
      </w:r>
      <w:r w:rsidRPr="00921DE6">
        <w:rPr>
          <w:rStyle w:val="default"/>
          <w:rFonts w:cs="FrankRuehl" w:hint="cs"/>
          <w:vanish/>
          <w:sz w:val="22"/>
          <w:szCs w:val="22"/>
          <w:shd w:val="clear" w:color="auto" w:fill="FFFF99"/>
          <w:rtl/>
        </w:rPr>
        <w:t xml:space="preserve"> 4%.</w:t>
      </w:r>
    </w:p>
    <w:p w14:paraId="086EC459" w14:textId="77777777" w:rsidR="001E1B01" w:rsidRPr="001E1B01" w:rsidRDefault="001E1B01" w:rsidP="001E1B01">
      <w:pPr>
        <w:pStyle w:val="P00"/>
        <w:spacing w:before="0"/>
        <w:ind w:left="0" w:right="1134"/>
        <w:rPr>
          <w:rStyle w:val="default"/>
          <w:rFonts w:cs="FrankRuehl"/>
          <w:sz w:val="2"/>
          <w:szCs w:val="2"/>
          <w:rtl/>
        </w:rPr>
      </w:pPr>
      <w:r w:rsidRPr="00921DE6">
        <w:rPr>
          <w:rStyle w:val="default"/>
          <w:rFonts w:cs="FrankRuehl" w:hint="cs"/>
          <w:vanish/>
          <w:sz w:val="22"/>
          <w:szCs w:val="22"/>
          <w:shd w:val="clear" w:color="auto" w:fill="FFFF99"/>
          <w:rtl/>
        </w:rPr>
        <w:tab/>
        <w:t>(ב)</w:t>
      </w:r>
      <w:r w:rsidRPr="00921DE6">
        <w:rPr>
          <w:rStyle w:val="default"/>
          <w:rFonts w:cs="FrankRuehl" w:hint="cs"/>
          <w:vanish/>
          <w:sz w:val="22"/>
          <w:szCs w:val="22"/>
          <w:shd w:val="clear" w:color="auto" w:fill="FFFF99"/>
          <w:rtl/>
        </w:rPr>
        <w:tab/>
        <w:t>עיריית קריית גת תעביר למועצות האזוריות שפיר ולכיש את עודף ההכנסות בהתאם לאמור בסעיף קטן (א).</w:t>
      </w:r>
      <w:bookmarkEnd w:id="3"/>
    </w:p>
    <w:p w14:paraId="1C6F49A6" w14:textId="77777777" w:rsidR="009E35E9" w:rsidRDefault="009E35E9" w:rsidP="002A00E6">
      <w:pPr>
        <w:pStyle w:val="P00"/>
        <w:spacing w:before="72"/>
        <w:ind w:left="0" w:right="1134"/>
        <w:rPr>
          <w:rStyle w:val="default"/>
          <w:rFonts w:cs="FrankRuehl" w:hint="cs"/>
          <w:rtl/>
        </w:rPr>
      </w:pPr>
      <w:bookmarkStart w:id="4" w:name="Seif4"/>
      <w:bookmarkEnd w:id="4"/>
      <w:r>
        <w:rPr>
          <w:rFonts w:cs="Miriam"/>
          <w:lang w:val="he-IL"/>
        </w:rPr>
        <w:pict w14:anchorId="5019B30B">
          <v:rect id="_x0000_s2255" style="position:absolute;left:0;text-align:left;margin-left:464.35pt;margin-top:7.1pt;width:75.05pt;height:8.95pt;z-index:251657728" o:allowincell="f" filled="f" stroked="f" strokecolor="lime" strokeweight=".25pt">
            <v:textbox style="mso-next-textbox:#_x0000_s2255" inset="0,0,0,0">
              <w:txbxContent>
                <w:p w14:paraId="44023A21" w14:textId="77777777" w:rsidR="009E35E9" w:rsidRDefault="002A00E6" w:rsidP="002A00E6">
                  <w:pPr>
                    <w:spacing w:line="160" w:lineRule="exact"/>
                    <w:rPr>
                      <w:rFonts w:cs="Miriam" w:hint="cs"/>
                      <w:noProof/>
                      <w:sz w:val="18"/>
                      <w:szCs w:val="18"/>
                      <w:rtl/>
                    </w:rPr>
                  </w:pPr>
                  <w:r>
                    <w:rPr>
                      <w:rFonts w:cs="Miriam" w:hint="cs"/>
                      <w:sz w:val="18"/>
                      <w:szCs w:val="18"/>
                      <w:rtl/>
                    </w:rPr>
                    <w:t>תשלום ודיווח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2A00E6">
        <w:rPr>
          <w:rStyle w:val="default"/>
          <w:rFonts w:cs="FrankRuehl" w:hint="cs"/>
          <w:rtl/>
        </w:rPr>
        <w:t>(א)</w:t>
      </w:r>
      <w:r w:rsidR="002A00E6">
        <w:rPr>
          <w:rStyle w:val="default"/>
          <w:rFonts w:cs="FrankRuehl" w:hint="cs"/>
          <w:rtl/>
        </w:rPr>
        <w:tab/>
        <w:t xml:space="preserve">גזבר עיריית קריית גת יערוך </w:t>
      </w:r>
      <w:r w:rsidR="002F7617">
        <w:rPr>
          <w:rStyle w:val="default"/>
          <w:rFonts w:cs="FrankRuehl" w:hint="cs"/>
          <w:rtl/>
        </w:rPr>
        <w:t xml:space="preserve">בכל רבעון דוח רבעוני של ההכנסות באזור חלוקת ההכנסות (להלן </w:t>
      </w:r>
      <w:r w:rsidR="002F7617">
        <w:rPr>
          <w:rStyle w:val="default"/>
          <w:rFonts w:cs="FrankRuehl"/>
          <w:rtl/>
        </w:rPr>
        <w:t>–</w:t>
      </w:r>
      <w:r w:rsidR="002F7617">
        <w:rPr>
          <w:rStyle w:val="default"/>
          <w:rFonts w:cs="FrankRuehl" w:hint="cs"/>
          <w:rtl/>
        </w:rPr>
        <w:t xml:space="preserve"> הדוח הרבעוני) ובהתאם לו יועבר עודף ההכנסות למועצות האזוריות כמפורט בסעיף 3.</w:t>
      </w:r>
    </w:p>
    <w:p w14:paraId="74692B6F" w14:textId="77777777" w:rsidR="002F7617" w:rsidRDefault="002F7617" w:rsidP="002A00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הרבעוני ועודף ההכנסות יועברו למועצות האזוריות בתוך 30 ימים מתום כל רבעון.</w:t>
      </w:r>
    </w:p>
    <w:p w14:paraId="01B44221" w14:textId="77777777" w:rsidR="002F7617" w:rsidRDefault="002F7617" w:rsidP="002A00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המועצות האזוריות רשאיות, בתוך 21 ימים מיום שהועבר לידיהן הדוח הרבעוני, לדרוש מעיריית קרית גת כל מידע הנוגע להכנסות.</w:t>
      </w:r>
    </w:p>
    <w:p w14:paraId="7B59A8C0" w14:textId="77777777" w:rsidR="002F7617" w:rsidRDefault="002F7617" w:rsidP="002A00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עיריית קרית גת תמציא את המידע הנדרש למועצות האזוריות בתוך 21 ימים מיום שנדרשה לכך.</w:t>
      </w:r>
    </w:p>
    <w:p w14:paraId="39ABD9DE" w14:textId="77777777" w:rsidR="009E35E9" w:rsidRDefault="009E35E9" w:rsidP="002F7617">
      <w:pPr>
        <w:pStyle w:val="P00"/>
        <w:spacing w:before="72"/>
        <w:ind w:left="0" w:right="1134"/>
        <w:rPr>
          <w:rStyle w:val="default"/>
          <w:rFonts w:cs="FrankRuehl" w:hint="cs"/>
          <w:rtl/>
        </w:rPr>
      </w:pPr>
      <w:bookmarkStart w:id="5" w:name="Seif5"/>
      <w:bookmarkEnd w:id="5"/>
      <w:r>
        <w:rPr>
          <w:rFonts w:cs="Miriam"/>
          <w:lang w:val="he-IL"/>
        </w:rPr>
        <w:pict w14:anchorId="04F686B0">
          <v:rect id="_x0000_s2256" style="position:absolute;left:0;text-align:left;margin-left:464.35pt;margin-top:7.1pt;width:75.05pt;height:10.85pt;z-index:251658752" o:allowincell="f" filled="f" stroked="f" strokecolor="lime" strokeweight=".25pt">
            <v:textbox style="mso-next-textbox:#_x0000_s2256" inset="0,0,0,0">
              <w:txbxContent>
                <w:p w14:paraId="625A4216" w14:textId="77777777" w:rsidR="009E35E9" w:rsidRDefault="002F7617">
                  <w:pPr>
                    <w:spacing w:line="160" w:lineRule="exact"/>
                    <w:rPr>
                      <w:rFonts w:cs="Miriam" w:hint="cs"/>
                      <w:noProof/>
                      <w:sz w:val="18"/>
                      <w:szCs w:val="18"/>
                      <w:rtl/>
                    </w:rPr>
                  </w:pPr>
                  <w:r>
                    <w:rPr>
                      <w:rFonts w:cs="Miriam" w:hint="cs"/>
                      <w:sz w:val="18"/>
                      <w:szCs w:val="18"/>
                      <w:rtl/>
                    </w:rPr>
                    <w:t>ריבית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F7617">
        <w:rPr>
          <w:rStyle w:val="default"/>
          <w:rFonts w:cs="FrankRuehl" w:hint="cs"/>
          <w:rtl/>
        </w:rPr>
        <w:t>לא הועבר עודף ההכנסות למועצות האזוריות במועד, יישאו התקבולים ריבית בשיעור ריבית פיגורים כהגדרתה בסעיף לחוק פסיקת ריבית והצמדה, התשכ"א-1961</w:t>
      </w:r>
      <w:r>
        <w:rPr>
          <w:rStyle w:val="default"/>
          <w:rFonts w:cs="FrankRuehl"/>
          <w:rtl/>
        </w:rPr>
        <w:t>.</w:t>
      </w:r>
    </w:p>
    <w:p w14:paraId="10D1FDD5" w14:textId="77777777" w:rsidR="009E35E9" w:rsidRDefault="009E35E9" w:rsidP="004E5061">
      <w:pPr>
        <w:pStyle w:val="P00"/>
        <w:spacing w:before="72"/>
        <w:ind w:left="0" w:right="1134"/>
        <w:rPr>
          <w:rStyle w:val="default"/>
          <w:rFonts w:cs="FrankRuehl" w:hint="cs"/>
          <w:rtl/>
        </w:rPr>
      </w:pPr>
      <w:bookmarkStart w:id="6" w:name="Seif6"/>
      <w:bookmarkEnd w:id="6"/>
      <w:r>
        <w:rPr>
          <w:rFonts w:cs="Miriam"/>
          <w:lang w:val="he-IL"/>
        </w:rPr>
        <w:pict w14:anchorId="0099D1AD">
          <v:rect id="_x0000_s2257" style="position:absolute;left:0;text-align:left;margin-left:464.35pt;margin-top:7.1pt;width:75.05pt;height:11.35pt;z-index:251659776" o:allowincell="f" filled="f" stroked="f" strokecolor="lime" strokeweight=".25pt">
            <v:textbox style="mso-next-textbox:#_x0000_s2257" inset="0,0,0,0">
              <w:txbxContent>
                <w:p w14:paraId="725BDACD" w14:textId="77777777" w:rsidR="009E35E9" w:rsidRDefault="004E5061">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4E5061">
        <w:rPr>
          <w:rStyle w:val="default"/>
          <w:rFonts w:cs="FrankRuehl" w:hint="cs"/>
          <w:rtl/>
        </w:rPr>
        <w:t xml:space="preserve">תחילתו של צו זה ביום כ"ט בטבת התשע"ד (1 בינואר 2014) (להלן </w:t>
      </w:r>
      <w:r w:rsidR="004E5061">
        <w:rPr>
          <w:rStyle w:val="default"/>
          <w:rFonts w:cs="FrankRuehl"/>
          <w:rtl/>
        </w:rPr>
        <w:t>–</w:t>
      </w:r>
      <w:r w:rsidR="004E5061">
        <w:rPr>
          <w:rStyle w:val="default"/>
          <w:rFonts w:cs="FrankRuehl" w:hint="cs"/>
          <w:rtl/>
        </w:rPr>
        <w:t xml:space="preserve"> יום התחילה)</w:t>
      </w:r>
      <w:r>
        <w:rPr>
          <w:rStyle w:val="default"/>
          <w:rFonts w:cs="FrankRuehl"/>
          <w:rtl/>
        </w:rPr>
        <w:t>.</w:t>
      </w:r>
    </w:p>
    <w:p w14:paraId="6303823C" w14:textId="77777777" w:rsidR="009E35E9" w:rsidRDefault="009E35E9" w:rsidP="004E5061">
      <w:pPr>
        <w:pStyle w:val="P00"/>
        <w:spacing w:before="72"/>
        <w:ind w:left="0" w:right="1134"/>
        <w:rPr>
          <w:rStyle w:val="default"/>
          <w:rFonts w:cs="FrankRuehl" w:hint="cs"/>
          <w:rtl/>
        </w:rPr>
      </w:pPr>
      <w:bookmarkStart w:id="7" w:name="Seif7"/>
      <w:bookmarkEnd w:id="7"/>
      <w:r>
        <w:rPr>
          <w:rFonts w:cs="Miriam"/>
          <w:lang w:val="he-IL"/>
        </w:rPr>
        <w:pict w14:anchorId="280D951E">
          <v:rect id="_x0000_s2258" style="position:absolute;left:0;text-align:left;margin-left:464.35pt;margin-top:7.1pt;width:75.05pt;height:10.85pt;z-index:251660800" o:allowincell="f" filled="f" stroked="f" strokecolor="lime" strokeweight=".25pt">
            <v:textbox style="mso-next-textbox:#_x0000_s2258" inset="0,0,0,0">
              <w:txbxContent>
                <w:p w14:paraId="37B37D3C" w14:textId="77777777" w:rsidR="009E35E9" w:rsidRDefault="004E5061">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4E5061">
        <w:rPr>
          <w:rStyle w:val="default"/>
          <w:rFonts w:cs="FrankRuehl" w:hint="cs"/>
          <w:rtl/>
        </w:rPr>
        <w:t>על אף האמור בסעיף 3(א), מיום התחילה עד יום י"ג בטבת התשע"ח (31 בדצמבר 2017), עודף ההכנסות יחולק בין הרשויות המקומיות בשיעורים מסך כל עודף ההכנסות, כמפורט להלן:</w:t>
      </w:r>
    </w:p>
    <w:p w14:paraId="18A817EF" w14:textId="77777777" w:rsidR="004E5061" w:rsidRDefault="004E5061" w:rsidP="004E506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עיריית קרית גת </w:t>
      </w:r>
      <w:r>
        <w:rPr>
          <w:rStyle w:val="default"/>
          <w:rFonts w:cs="FrankRuehl"/>
          <w:rtl/>
        </w:rPr>
        <w:t>–</w:t>
      </w:r>
      <w:r>
        <w:rPr>
          <w:rStyle w:val="default"/>
          <w:rFonts w:cs="FrankRuehl" w:hint="cs"/>
          <w:rtl/>
        </w:rPr>
        <w:t xml:space="preserve"> 59%;</w:t>
      </w:r>
    </w:p>
    <w:p w14:paraId="03AAE107" w14:textId="77777777" w:rsidR="004E5061" w:rsidRDefault="004E5061" w:rsidP="004E506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המועצה האזורית יואב </w:t>
      </w:r>
      <w:r>
        <w:rPr>
          <w:rStyle w:val="default"/>
          <w:rFonts w:cs="FrankRuehl"/>
          <w:rtl/>
        </w:rPr>
        <w:t>–</w:t>
      </w:r>
      <w:r>
        <w:rPr>
          <w:rStyle w:val="default"/>
          <w:rFonts w:cs="FrankRuehl" w:hint="cs"/>
          <w:rtl/>
        </w:rPr>
        <w:t xml:space="preserve"> 16.5%;</w:t>
      </w:r>
    </w:p>
    <w:p w14:paraId="4D877BAB" w14:textId="77777777" w:rsidR="004E5061" w:rsidRDefault="004E5061" w:rsidP="004E506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המועצה האזורית שפיר </w:t>
      </w:r>
      <w:r>
        <w:rPr>
          <w:rStyle w:val="default"/>
          <w:rFonts w:cs="FrankRuehl"/>
          <w:rtl/>
        </w:rPr>
        <w:t>–</w:t>
      </w:r>
      <w:r>
        <w:rPr>
          <w:rStyle w:val="default"/>
          <w:rFonts w:cs="FrankRuehl" w:hint="cs"/>
          <w:rtl/>
        </w:rPr>
        <w:t xml:space="preserve"> 17%;</w:t>
      </w:r>
    </w:p>
    <w:p w14:paraId="61A03CD0" w14:textId="77777777" w:rsidR="004E5061" w:rsidRDefault="004E5061" w:rsidP="004E506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המועצה האזורית לכיש </w:t>
      </w:r>
      <w:r>
        <w:rPr>
          <w:rStyle w:val="default"/>
          <w:rFonts w:cs="FrankRuehl"/>
          <w:rtl/>
        </w:rPr>
        <w:t>–</w:t>
      </w:r>
      <w:r>
        <w:rPr>
          <w:rStyle w:val="default"/>
          <w:rFonts w:cs="FrankRuehl" w:hint="cs"/>
          <w:rtl/>
        </w:rPr>
        <w:t xml:space="preserve"> 7.5%.</w:t>
      </w:r>
    </w:p>
    <w:p w14:paraId="5B49F4C4" w14:textId="77777777" w:rsidR="008E20FC" w:rsidRDefault="008E20FC">
      <w:pPr>
        <w:pStyle w:val="P00"/>
        <w:spacing w:before="72"/>
        <w:ind w:left="0" w:right="1134"/>
        <w:rPr>
          <w:rStyle w:val="default"/>
          <w:rFonts w:cs="FrankRuehl" w:hint="cs"/>
          <w:rtl/>
        </w:rPr>
      </w:pPr>
    </w:p>
    <w:p w14:paraId="3F3FF10C" w14:textId="77777777" w:rsidR="009E35E9" w:rsidRDefault="009E35E9">
      <w:pPr>
        <w:pStyle w:val="P00"/>
        <w:spacing w:before="72"/>
        <w:ind w:left="0" w:right="1134"/>
        <w:rPr>
          <w:rStyle w:val="default"/>
          <w:rFonts w:cs="FrankRuehl" w:hint="cs"/>
          <w:rtl/>
        </w:rPr>
      </w:pPr>
    </w:p>
    <w:p w14:paraId="130F3E24" w14:textId="77777777" w:rsidR="009E35E9" w:rsidRPr="008E20FC" w:rsidRDefault="004E5061" w:rsidP="004E506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כ"ח בטבת התשע"ד (31 בדצמבר 2013</w:t>
      </w:r>
      <w:r w:rsidR="009E35E9" w:rsidRPr="008E20FC">
        <w:rPr>
          <w:rStyle w:val="default"/>
          <w:rFonts w:cs="FrankRuehl" w:hint="cs"/>
          <w:rtl/>
        </w:rPr>
        <w:t>)</w:t>
      </w:r>
      <w:r>
        <w:rPr>
          <w:rFonts w:cs="FrankRuehl" w:hint="cs"/>
          <w:rtl/>
        </w:rPr>
        <w:tab/>
        <w:t>גדעון סער</w:t>
      </w:r>
    </w:p>
    <w:p w14:paraId="4ACFAA51" w14:textId="77777777" w:rsidR="009E35E9" w:rsidRDefault="009E35E9" w:rsidP="008E20F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הפנים</w:t>
      </w:r>
    </w:p>
    <w:p w14:paraId="1BC5CAF5" w14:textId="77777777" w:rsidR="008E20FC" w:rsidRDefault="008E20FC">
      <w:pPr>
        <w:pStyle w:val="sig-0"/>
        <w:tabs>
          <w:tab w:val="clear" w:pos="4820"/>
          <w:tab w:val="center" w:pos="5670"/>
        </w:tabs>
        <w:ind w:left="0" w:right="1134"/>
        <w:rPr>
          <w:rFonts w:cs="FrankRuehl" w:hint="cs"/>
          <w:sz w:val="26"/>
          <w:rtl/>
        </w:rPr>
      </w:pPr>
    </w:p>
    <w:p w14:paraId="0E07D134" w14:textId="77777777" w:rsidR="009E35E9" w:rsidRDefault="009E35E9">
      <w:pPr>
        <w:pStyle w:val="sig-0"/>
        <w:tabs>
          <w:tab w:val="clear" w:pos="4820"/>
          <w:tab w:val="center" w:pos="5670"/>
        </w:tabs>
        <w:ind w:left="0" w:right="1134"/>
        <w:rPr>
          <w:rFonts w:cs="FrankRuehl" w:hint="cs"/>
          <w:sz w:val="26"/>
          <w:rtl/>
        </w:rPr>
      </w:pPr>
    </w:p>
    <w:p w14:paraId="5CF17435" w14:textId="77777777" w:rsidR="00C25431" w:rsidRDefault="00C25431">
      <w:pPr>
        <w:pStyle w:val="sig-0"/>
        <w:ind w:left="0" w:right="1134"/>
        <w:rPr>
          <w:rFonts w:cs="FrankRuehl"/>
          <w:sz w:val="26"/>
          <w:rtl/>
        </w:rPr>
      </w:pPr>
    </w:p>
    <w:p w14:paraId="3603F790" w14:textId="77777777" w:rsidR="00C25431" w:rsidRDefault="00C25431">
      <w:pPr>
        <w:pStyle w:val="sig-0"/>
        <w:ind w:left="0" w:right="1134"/>
        <w:rPr>
          <w:rFonts w:cs="FrankRuehl"/>
          <w:sz w:val="26"/>
          <w:rtl/>
        </w:rPr>
      </w:pPr>
    </w:p>
    <w:p w14:paraId="513D0EC7" w14:textId="77777777" w:rsidR="00C25431" w:rsidRDefault="00C25431" w:rsidP="00C25431">
      <w:pPr>
        <w:pStyle w:val="sig-0"/>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14:paraId="2E6CBC5D" w14:textId="77777777" w:rsidR="009E35E9" w:rsidRPr="00C25431" w:rsidRDefault="009E35E9" w:rsidP="00C25431">
      <w:pPr>
        <w:pStyle w:val="sig-0"/>
        <w:ind w:left="0" w:right="1134"/>
        <w:jc w:val="center"/>
        <w:rPr>
          <w:rFonts w:cs="David"/>
          <w:color w:val="0000FF"/>
          <w:sz w:val="26"/>
          <w:szCs w:val="24"/>
          <w:u w:val="single"/>
          <w:rtl/>
        </w:rPr>
      </w:pPr>
    </w:p>
    <w:sectPr w:rsidR="009E35E9" w:rsidRPr="00C25431">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045A" w14:textId="77777777" w:rsidR="000474B3" w:rsidRDefault="000474B3">
      <w:r>
        <w:separator/>
      </w:r>
    </w:p>
  </w:endnote>
  <w:endnote w:type="continuationSeparator" w:id="0">
    <w:p w14:paraId="53425F31" w14:textId="77777777" w:rsidR="000474B3" w:rsidRDefault="00047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1DD2"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06E552"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984113"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Z:\000000000000-law\yael\07-01-18\999_715.doc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E6D2"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2B9F">
      <w:rPr>
        <w:rFonts w:hAnsi="FrankRuehl" w:cs="FrankRuehl"/>
        <w:noProof/>
        <w:sz w:val="24"/>
        <w:szCs w:val="24"/>
        <w:rtl/>
      </w:rPr>
      <w:t>3</w:t>
    </w:r>
    <w:r>
      <w:rPr>
        <w:rFonts w:hAnsi="FrankRuehl" w:cs="FrankRuehl"/>
        <w:sz w:val="24"/>
        <w:szCs w:val="24"/>
        <w:rtl/>
      </w:rPr>
      <w:fldChar w:fldCharType="end"/>
    </w:r>
  </w:p>
  <w:p w14:paraId="5C29E5D2"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6299D5"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Z:\000000000000-law\yael\07-01-18\999_715.doc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6D61" w14:textId="77777777" w:rsidR="000474B3" w:rsidRDefault="000474B3">
      <w:r>
        <w:separator/>
      </w:r>
    </w:p>
  </w:footnote>
  <w:footnote w:type="continuationSeparator" w:id="0">
    <w:p w14:paraId="6CFCA774" w14:textId="77777777" w:rsidR="000474B3" w:rsidRDefault="000474B3">
      <w:r>
        <w:continuationSeparator/>
      </w:r>
    </w:p>
  </w:footnote>
  <w:footnote w:id="1">
    <w:p w14:paraId="5C1180AE" w14:textId="77777777" w:rsidR="00BD1FE9" w:rsidRDefault="009E35E9" w:rsidP="00BD1F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8E20FC">
        <w:rPr>
          <w:rFonts w:cs="FrankRuehl" w:hint="cs"/>
          <w:rtl/>
        </w:rPr>
        <w:t>ם</w:t>
      </w:r>
      <w:r>
        <w:rPr>
          <w:rFonts w:cs="FrankRuehl" w:hint="cs"/>
          <w:rtl/>
        </w:rPr>
        <w:t xml:space="preserve"> </w:t>
      </w:r>
      <w:hyperlink r:id="rId1" w:history="1">
        <w:r w:rsidRPr="00BD1FE9">
          <w:rPr>
            <w:rStyle w:val="Hyperlink"/>
            <w:rFonts w:cs="FrankRuehl" w:hint="cs"/>
            <w:rtl/>
          </w:rPr>
          <w:t xml:space="preserve">ק"ת </w:t>
        </w:r>
        <w:r w:rsidR="008E20FC" w:rsidRPr="00BD1FE9">
          <w:rPr>
            <w:rStyle w:val="Hyperlink"/>
            <w:rFonts w:cs="FrankRuehl" w:hint="cs"/>
            <w:rtl/>
          </w:rPr>
          <w:t>תשע"ד</w:t>
        </w:r>
        <w:r w:rsidRPr="00BD1FE9">
          <w:rPr>
            <w:rStyle w:val="Hyperlink"/>
            <w:rFonts w:cs="FrankRuehl" w:hint="cs"/>
            <w:rtl/>
          </w:rPr>
          <w:t xml:space="preserve"> מס' </w:t>
        </w:r>
        <w:r w:rsidR="008E20FC" w:rsidRPr="00BD1FE9">
          <w:rPr>
            <w:rStyle w:val="Hyperlink"/>
            <w:rFonts w:cs="FrankRuehl" w:hint="cs"/>
            <w:rtl/>
          </w:rPr>
          <w:t>7322</w:t>
        </w:r>
      </w:hyperlink>
      <w:r>
        <w:rPr>
          <w:rFonts w:cs="FrankRuehl" w:hint="cs"/>
          <w:rtl/>
        </w:rPr>
        <w:t xml:space="preserve"> מיום </w:t>
      </w:r>
      <w:r w:rsidR="008E20FC">
        <w:rPr>
          <w:rFonts w:cs="FrankRuehl" w:hint="cs"/>
          <w:rtl/>
        </w:rPr>
        <w:t>1.1.2014</w:t>
      </w:r>
      <w:r>
        <w:rPr>
          <w:rFonts w:cs="FrankRuehl" w:hint="cs"/>
          <w:rtl/>
        </w:rPr>
        <w:t xml:space="preserve"> עמ' 40</w:t>
      </w:r>
      <w:r w:rsidR="008E20FC">
        <w:rPr>
          <w:rFonts w:cs="FrankRuehl" w:hint="cs"/>
          <w:rtl/>
        </w:rPr>
        <w:t>6</w:t>
      </w:r>
      <w:r>
        <w:rPr>
          <w:rFonts w:cs="FrankRuehl" w:hint="cs"/>
          <w:rtl/>
        </w:rPr>
        <w:t>.</w:t>
      </w:r>
    </w:p>
    <w:p w14:paraId="26828C72" w14:textId="77777777" w:rsidR="00B32B9F" w:rsidRDefault="005353F5" w:rsidP="00B32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B32B9F">
          <w:rPr>
            <w:rStyle w:val="Hyperlink"/>
            <w:rFonts w:cs="FrankRuehl" w:hint="cs"/>
            <w:rtl/>
          </w:rPr>
          <w:t>ק"ת תש"ף מס' 8653</w:t>
        </w:r>
      </w:hyperlink>
      <w:r>
        <w:rPr>
          <w:rFonts w:cs="FrankRuehl" w:hint="cs"/>
          <w:rtl/>
        </w:rPr>
        <w:t xml:space="preserve"> מיום 14.7.2020 עמ' 1794 </w:t>
      </w:r>
      <w:r>
        <w:rPr>
          <w:rFonts w:cs="FrankRuehl"/>
          <w:rtl/>
        </w:rPr>
        <w:t>–</w:t>
      </w:r>
      <w:r>
        <w:rPr>
          <w:rFonts w:cs="FrankRuehl" w:hint="cs"/>
          <w:rtl/>
        </w:rPr>
        <w:t xml:space="preserve"> צו תש"ף-2020; ר' סעיפים 4-2 לענין הוראות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2266" w14:textId="77777777" w:rsidR="009E35E9" w:rsidRDefault="009E35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AC961D8"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BB7D8C"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AE1" w14:textId="77777777" w:rsidR="009E35E9" w:rsidRDefault="008E20F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חלוקת הכנסות (עיריית קרית גת, המועצות האזוריות שפיר, לכיש ויואב), תשע"ד-2014</w:t>
    </w:r>
  </w:p>
  <w:p w14:paraId="7E63B472"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0E67C8"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1522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5E9"/>
    <w:rsid w:val="000474B3"/>
    <w:rsid w:val="0007153A"/>
    <w:rsid w:val="000953C0"/>
    <w:rsid w:val="0014708C"/>
    <w:rsid w:val="0018449C"/>
    <w:rsid w:val="001E1B01"/>
    <w:rsid w:val="00201791"/>
    <w:rsid w:val="002A00E6"/>
    <w:rsid w:val="002F7617"/>
    <w:rsid w:val="00474A58"/>
    <w:rsid w:val="004A16D2"/>
    <w:rsid w:val="004E5061"/>
    <w:rsid w:val="005353F5"/>
    <w:rsid w:val="005451D5"/>
    <w:rsid w:val="005F7323"/>
    <w:rsid w:val="007753F5"/>
    <w:rsid w:val="00817092"/>
    <w:rsid w:val="008A4A8E"/>
    <w:rsid w:val="008E20FC"/>
    <w:rsid w:val="00921DE6"/>
    <w:rsid w:val="0094424F"/>
    <w:rsid w:val="009E35E9"/>
    <w:rsid w:val="00A1207E"/>
    <w:rsid w:val="00A54CDB"/>
    <w:rsid w:val="00A60D2E"/>
    <w:rsid w:val="00A95B72"/>
    <w:rsid w:val="00B32B9F"/>
    <w:rsid w:val="00B57615"/>
    <w:rsid w:val="00BD1FE9"/>
    <w:rsid w:val="00C0107D"/>
    <w:rsid w:val="00C25431"/>
    <w:rsid w:val="00C83F6C"/>
    <w:rsid w:val="00CC333A"/>
    <w:rsid w:val="00CC3E88"/>
    <w:rsid w:val="00D0395E"/>
    <w:rsid w:val="00D251CF"/>
    <w:rsid w:val="00D53828"/>
    <w:rsid w:val="00F1385F"/>
    <w:rsid w:val="00F13E49"/>
    <w:rsid w:val="00F51A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229C5FA"/>
  <w15:chartTrackingRefBased/>
  <w15:docId w15:val="{61ED9C5A-68C1-4122-9C23-946E5EFA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535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653.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evo.co.il/Law_word/law06/tak-865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vo.co.il/Law_word/law06/tak-8653.pdf" TargetMode="External"/><Relationship Id="rId4" Type="http://schemas.openxmlformats.org/officeDocument/2006/relationships/webSettings" Target="webSettings.xml"/><Relationship Id="rId9" Type="http://schemas.openxmlformats.org/officeDocument/2006/relationships/hyperlink" Target="https://www.nevo.co.il/Law_word/law06/tak-865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653.pdf" TargetMode="External"/><Relationship Id="rId1" Type="http://schemas.openxmlformats.org/officeDocument/2006/relationships/hyperlink" Target="http://www.nevo.co.il/Law_word/law06/TAK-73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6308</CharactersWithSpaces>
  <SharedDoc>false</SharedDoc>
  <HLinks>
    <vt:vector size="84" baseType="variant">
      <vt:variant>
        <vt:i4>393283</vt:i4>
      </vt:variant>
      <vt:variant>
        <vt:i4>54</vt:i4>
      </vt:variant>
      <vt:variant>
        <vt:i4>0</vt:i4>
      </vt:variant>
      <vt:variant>
        <vt:i4>5</vt:i4>
      </vt:variant>
      <vt:variant>
        <vt:lpwstr>http://www.nevo.co.il/advertisements/nevo-100.doc</vt:lpwstr>
      </vt:variant>
      <vt:variant>
        <vt:lpwstr/>
      </vt:variant>
      <vt:variant>
        <vt:i4>7536671</vt:i4>
      </vt:variant>
      <vt:variant>
        <vt:i4>51</vt:i4>
      </vt:variant>
      <vt:variant>
        <vt:i4>0</vt:i4>
      </vt:variant>
      <vt:variant>
        <vt:i4>5</vt:i4>
      </vt:variant>
      <vt:variant>
        <vt:lpwstr>https://www.nevo.co.il/Law_word/law06/tak-8653.pdf</vt:lpwstr>
      </vt:variant>
      <vt:variant>
        <vt:lpwstr/>
      </vt:variant>
      <vt:variant>
        <vt:i4>7536671</vt:i4>
      </vt:variant>
      <vt:variant>
        <vt:i4>48</vt:i4>
      </vt:variant>
      <vt:variant>
        <vt:i4>0</vt:i4>
      </vt:variant>
      <vt:variant>
        <vt:i4>5</vt:i4>
      </vt:variant>
      <vt:variant>
        <vt:lpwstr>https://www.nevo.co.il/Law_word/law06/tak-8653.pdf</vt:lpwstr>
      </vt:variant>
      <vt:variant>
        <vt:lpwstr/>
      </vt:variant>
      <vt:variant>
        <vt:i4>7536671</vt:i4>
      </vt:variant>
      <vt:variant>
        <vt:i4>45</vt:i4>
      </vt:variant>
      <vt:variant>
        <vt:i4>0</vt:i4>
      </vt:variant>
      <vt:variant>
        <vt:i4>5</vt:i4>
      </vt:variant>
      <vt:variant>
        <vt:lpwstr>https://www.nevo.co.il/Law_word/law06/tak-8653.pdf</vt:lpwstr>
      </vt:variant>
      <vt:variant>
        <vt:lpwstr/>
      </vt:variant>
      <vt:variant>
        <vt:i4>7536671</vt:i4>
      </vt:variant>
      <vt:variant>
        <vt:i4>42</vt:i4>
      </vt:variant>
      <vt:variant>
        <vt:i4>0</vt:i4>
      </vt:variant>
      <vt:variant>
        <vt:i4>5</vt:i4>
      </vt:variant>
      <vt:variant>
        <vt:lpwstr>https://www.nevo.co.il/Law_word/law06/tak-8653.pdf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7536671</vt:i4>
      </vt:variant>
      <vt:variant>
        <vt:i4>3</vt:i4>
      </vt:variant>
      <vt:variant>
        <vt:i4>0</vt:i4>
      </vt:variant>
      <vt:variant>
        <vt:i4>5</vt:i4>
      </vt:variant>
      <vt:variant>
        <vt:lpwstr>https://www.nevo.co.il/law_word/law06/tak-8653.pdf</vt:lpwstr>
      </vt:variant>
      <vt:variant>
        <vt:lpwstr/>
      </vt:variant>
      <vt:variant>
        <vt:i4>8126473</vt:i4>
      </vt:variant>
      <vt:variant>
        <vt:i4>0</vt:i4>
      </vt:variant>
      <vt:variant>
        <vt:i4>0</vt:i4>
      </vt:variant>
      <vt:variant>
        <vt:i4>5</vt:i4>
      </vt:variant>
      <vt:variant>
        <vt:lpwstr>http://www.nevo.co.il/Law_word/law06/TAK-7322.pdf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חלוקת הכנסות (עיריית קרית גת, המועצות האזוריות שפיר, לכיש ויואב), תשע"ד-2014</vt:lpwstr>
  </property>
  <property fmtid="{D5CDD505-2E9C-101B-9397-08002B2CF9AE}" pid="4" name="LAWNUMBER">
    <vt:lpwstr>0966</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 [נוסח חדש]</vt:lpwstr>
  </property>
  <property fmtid="{D5CDD505-2E9C-101B-9397-08002B2CF9AE}" pid="21" name="MEKOR_SAIF1">
    <vt:lpwstr>9בX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מסי שלטון מקומי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2">
    <vt:lpwstr>פקודת המועצות המקומיות [נוסח חדש]</vt:lpwstr>
  </property>
  <property fmtid="{D5CDD505-2E9C-101B-9397-08002B2CF9AE}" pid="64" name="MEKOR_SAIF2">
    <vt:lpwstr>34אX</vt:lpwstr>
  </property>
  <property fmtid="{D5CDD505-2E9C-101B-9397-08002B2CF9AE}" pid="65" name="LINKK1">
    <vt:lpwstr>http://www.nevo.co.il/Law_word/law06/TAK-7322.pdf;‎רשומות - תקנות כלליות#פורסם ק"ת ‏תשע"ד מס' 7322 #מיום 1.1.2014 עמ' 406‏</vt:lpwstr>
  </property>
  <property fmtid="{D5CDD505-2E9C-101B-9397-08002B2CF9AE}" pid="66" name="LINKK2">
    <vt:lpwstr>https://www.nevo.co.il/law_word/law06/tak-8653.pdf‏;רשומות - תקנות כלליות#תוקן ק"ת תש"ף ‏מס' 8653 #מיום 14.7.2020 עמ' 1794 – צו תש"ף-2020; ר' סעיפים 4-2 לענין הוראות שעה</vt:lpwstr>
  </property>
  <property fmtid="{D5CDD505-2E9C-101B-9397-08002B2CF9AE}" pid="67" name="MEKOR_LAWID1">
    <vt:lpwstr>74255</vt:lpwstr>
  </property>
  <property fmtid="{D5CDD505-2E9C-101B-9397-08002B2CF9AE}" pid="68" name="MEKOR_LAWID2">
    <vt:lpwstr>70326</vt:lpwstr>
  </property>
</Properties>
</file>