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50DF" w14:textId="77777777" w:rsidR="00332489" w:rsidRPr="00A063DF" w:rsidRDefault="00332489" w:rsidP="006903BD">
      <w:pPr>
        <w:pStyle w:val="big-header"/>
        <w:ind w:left="0" w:right="1134"/>
        <w:rPr>
          <w:rFonts w:cs="FrankRuehl" w:hint="cs"/>
          <w:sz w:val="24"/>
          <w:rtl/>
        </w:rPr>
      </w:pPr>
      <w:r w:rsidRPr="00A063DF">
        <w:rPr>
          <w:rFonts w:cs="FrankRuehl" w:hint="cs"/>
          <w:sz w:val="24"/>
          <w:rtl/>
        </w:rPr>
        <w:t>צו חסינויות וזכויות יתר (ארגונים בין-לאומיים ומשלחות מיוחדות) (</w:t>
      </w:r>
      <w:r w:rsidR="00A063DF" w:rsidRPr="00A063DF">
        <w:rPr>
          <w:rFonts w:cs="FrankRuehl" w:hint="cs"/>
          <w:sz w:val="24"/>
          <w:rtl/>
        </w:rPr>
        <w:t>ארגון התמיכה והרכש של נאט"ו (</w:t>
      </w:r>
      <w:r w:rsidR="00A063DF" w:rsidRPr="00A063DF">
        <w:rPr>
          <w:rFonts w:cs="FrankRuehl"/>
          <w:sz w:val="24"/>
        </w:rPr>
        <w:t>NSPO</w:t>
      </w:r>
      <w:r w:rsidR="00A063DF" w:rsidRPr="00A063DF">
        <w:rPr>
          <w:rFonts w:cs="FrankRuehl" w:hint="cs"/>
          <w:sz w:val="24"/>
          <w:rtl/>
        </w:rPr>
        <w:t>)</w:t>
      </w:r>
      <w:r w:rsidR="006903BD" w:rsidRPr="00A063DF">
        <w:rPr>
          <w:rFonts w:cs="FrankRuehl" w:hint="cs"/>
          <w:sz w:val="24"/>
          <w:rtl/>
        </w:rPr>
        <w:t>), תשע"</w:t>
      </w:r>
      <w:r w:rsidR="00A063DF" w:rsidRPr="00A063DF">
        <w:rPr>
          <w:rFonts w:cs="FrankRuehl" w:hint="cs"/>
          <w:sz w:val="24"/>
          <w:rtl/>
        </w:rPr>
        <w:t>ט</w:t>
      </w:r>
      <w:r w:rsidR="006903BD" w:rsidRPr="00A063DF">
        <w:rPr>
          <w:rFonts w:cs="FrankRuehl" w:hint="cs"/>
          <w:sz w:val="24"/>
          <w:rtl/>
        </w:rPr>
        <w:t>-201</w:t>
      </w:r>
      <w:r w:rsidR="00A063DF" w:rsidRPr="00A063DF">
        <w:rPr>
          <w:rFonts w:cs="FrankRuehl" w:hint="cs"/>
          <w:sz w:val="24"/>
          <w:rtl/>
        </w:rPr>
        <w:t>9</w:t>
      </w:r>
    </w:p>
    <w:p w14:paraId="5A375539" w14:textId="77777777" w:rsidR="006903BD" w:rsidRPr="006903BD" w:rsidRDefault="006903BD" w:rsidP="006903BD">
      <w:pPr>
        <w:spacing w:line="320" w:lineRule="auto"/>
        <w:rPr>
          <w:rFonts w:cs="FrankRuehl"/>
          <w:szCs w:val="26"/>
          <w:rtl/>
        </w:rPr>
      </w:pPr>
    </w:p>
    <w:p w14:paraId="17CD6039" w14:textId="77777777" w:rsidR="006903BD" w:rsidRDefault="006903BD" w:rsidP="006903BD">
      <w:pPr>
        <w:spacing w:line="320" w:lineRule="auto"/>
        <w:rPr>
          <w:rtl/>
        </w:rPr>
      </w:pPr>
    </w:p>
    <w:p w14:paraId="3CF12F7E" w14:textId="77777777" w:rsidR="006903BD" w:rsidRDefault="006903BD" w:rsidP="006903BD">
      <w:pPr>
        <w:spacing w:line="320" w:lineRule="auto"/>
        <w:rPr>
          <w:rFonts w:cs="Miriam"/>
          <w:szCs w:val="22"/>
          <w:rtl/>
        </w:rPr>
      </w:pPr>
      <w:r w:rsidRPr="006903BD">
        <w:rPr>
          <w:rFonts w:cs="Miriam"/>
          <w:szCs w:val="22"/>
          <w:rtl/>
        </w:rPr>
        <w:t>משפט בינ"ל פומבי</w:t>
      </w:r>
      <w:r w:rsidRPr="006903BD">
        <w:rPr>
          <w:rFonts w:cs="FrankRuehl"/>
          <w:szCs w:val="26"/>
          <w:rtl/>
        </w:rPr>
        <w:t xml:space="preserve"> – ארגונים בין-לאומיים – חסינויות וזכויות</w:t>
      </w:r>
    </w:p>
    <w:p w14:paraId="0BB7C4E0" w14:textId="77777777" w:rsidR="00332489" w:rsidRDefault="003324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1B0D" w:rsidRPr="00F91B0D" w14:paraId="3A0F4E42" w14:textId="77777777" w:rsidTr="00F91B0D">
        <w:tblPrEx>
          <w:tblCellMar>
            <w:top w:w="0" w:type="dxa"/>
            <w:bottom w:w="0" w:type="dxa"/>
          </w:tblCellMar>
        </w:tblPrEx>
        <w:tc>
          <w:tcPr>
            <w:tcW w:w="1247" w:type="dxa"/>
          </w:tcPr>
          <w:p w14:paraId="24087F85" w14:textId="77777777" w:rsidR="00F91B0D" w:rsidRPr="00F91B0D" w:rsidRDefault="00F91B0D" w:rsidP="00F91B0D">
            <w:pPr>
              <w:rPr>
                <w:rFonts w:cs="Frankruhel" w:hint="cs"/>
                <w:rtl/>
              </w:rPr>
            </w:pPr>
            <w:r>
              <w:rPr>
                <w:rtl/>
              </w:rPr>
              <w:t xml:space="preserve">סעיף 1 </w:t>
            </w:r>
          </w:p>
        </w:tc>
        <w:tc>
          <w:tcPr>
            <w:tcW w:w="5669" w:type="dxa"/>
          </w:tcPr>
          <w:p w14:paraId="7510E95B" w14:textId="77777777" w:rsidR="00F91B0D" w:rsidRPr="00F91B0D" w:rsidRDefault="00F91B0D" w:rsidP="00F91B0D">
            <w:pPr>
              <w:rPr>
                <w:rFonts w:cs="Frankruhel" w:hint="cs"/>
                <w:rtl/>
              </w:rPr>
            </w:pPr>
            <w:r>
              <w:rPr>
                <w:rtl/>
              </w:rPr>
              <w:t>חסינויות וזכויות יתר</w:t>
            </w:r>
          </w:p>
        </w:tc>
        <w:tc>
          <w:tcPr>
            <w:tcW w:w="567" w:type="dxa"/>
          </w:tcPr>
          <w:p w14:paraId="24D5324F" w14:textId="77777777" w:rsidR="00F91B0D" w:rsidRPr="00F91B0D" w:rsidRDefault="00F91B0D" w:rsidP="00F91B0D">
            <w:pPr>
              <w:rPr>
                <w:rStyle w:val="Hyperlink"/>
                <w:rFonts w:hint="cs"/>
                <w:rtl/>
              </w:rPr>
            </w:pPr>
            <w:hyperlink w:anchor="Seif1" w:tooltip="חסינויות וזכויות יתר" w:history="1">
              <w:r w:rsidRPr="00F91B0D">
                <w:rPr>
                  <w:rStyle w:val="Hyperlink"/>
                </w:rPr>
                <w:t>Go</w:t>
              </w:r>
            </w:hyperlink>
          </w:p>
        </w:tc>
        <w:tc>
          <w:tcPr>
            <w:tcW w:w="850" w:type="dxa"/>
          </w:tcPr>
          <w:p w14:paraId="21F7CA0E" w14:textId="77777777" w:rsidR="00F91B0D" w:rsidRPr="00F91B0D" w:rsidRDefault="00F91B0D" w:rsidP="00F91B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91B0D" w:rsidRPr="00F91B0D" w14:paraId="1A745DBF" w14:textId="77777777" w:rsidTr="00F91B0D">
        <w:tblPrEx>
          <w:tblCellMar>
            <w:top w:w="0" w:type="dxa"/>
            <w:bottom w:w="0" w:type="dxa"/>
          </w:tblCellMar>
        </w:tblPrEx>
        <w:tc>
          <w:tcPr>
            <w:tcW w:w="1247" w:type="dxa"/>
          </w:tcPr>
          <w:p w14:paraId="783A0547" w14:textId="77777777" w:rsidR="00F91B0D" w:rsidRPr="00F91B0D" w:rsidRDefault="00F91B0D" w:rsidP="00F91B0D">
            <w:pPr>
              <w:rPr>
                <w:rFonts w:cs="Frankruhel" w:hint="cs"/>
                <w:rtl/>
              </w:rPr>
            </w:pPr>
            <w:r>
              <w:rPr>
                <w:rtl/>
              </w:rPr>
              <w:t xml:space="preserve">סעיף 2 </w:t>
            </w:r>
          </w:p>
        </w:tc>
        <w:tc>
          <w:tcPr>
            <w:tcW w:w="5669" w:type="dxa"/>
          </w:tcPr>
          <w:p w14:paraId="64E963AF" w14:textId="77777777" w:rsidR="00F91B0D" w:rsidRPr="00F91B0D" w:rsidRDefault="00F91B0D" w:rsidP="00F91B0D">
            <w:pPr>
              <w:rPr>
                <w:rFonts w:cs="Frankruhel" w:hint="cs"/>
                <w:rtl/>
              </w:rPr>
            </w:pPr>
            <w:r>
              <w:rPr>
                <w:rtl/>
              </w:rPr>
              <w:t>סייג</w:t>
            </w:r>
          </w:p>
        </w:tc>
        <w:tc>
          <w:tcPr>
            <w:tcW w:w="567" w:type="dxa"/>
          </w:tcPr>
          <w:p w14:paraId="68A22A2E" w14:textId="77777777" w:rsidR="00F91B0D" w:rsidRPr="00F91B0D" w:rsidRDefault="00F91B0D" w:rsidP="00F91B0D">
            <w:pPr>
              <w:rPr>
                <w:rStyle w:val="Hyperlink"/>
                <w:rFonts w:hint="cs"/>
                <w:rtl/>
              </w:rPr>
            </w:pPr>
            <w:hyperlink w:anchor="Seif2" w:tooltip="סייג" w:history="1">
              <w:r w:rsidRPr="00F91B0D">
                <w:rPr>
                  <w:rStyle w:val="Hyperlink"/>
                </w:rPr>
                <w:t>Go</w:t>
              </w:r>
            </w:hyperlink>
          </w:p>
        </w:tc>
        <w:tc>
          <w:tcPr>
            <w:tcW w:w="850" w:type="dxa"/>
          </w:tcPr>
          <w:p w14:paraId="30391F59" w14:textId="77777777" w:rsidR="00F91B0D" w:rsidRPr="00F91B0D" w:rsidRDefault="00F91B0D" w:rsidP="00F91B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91B0D" w:rsidRPr="00F91B0D" w14:paraId="5FAE8F63" w14:textId="77777777" w:rsidTr="00F91B0D">
        <w:tblPrEx>
          <w:tblCellMar>
            <w:top w:w="0" w:type="dxa"/>
            <w:bottom w:w="0" w:type="dxa"/>
          </w:tblCellMar>
        </w:tblPrEx>
        <w:tc>
          <w:tcPr>
            <w:tcW w:w="1247" w:type="dxa"/>
          </w:tcPr>
          <w:p w14:paraId="7D3D15A4" w14:textId="77777777" w:rsidR="00F91B0D" w:rsidRPr="00F91B0D" w:rsidRDefault="00F91B0D" w:rsidP="00F91B0D">
            <w:pPr>
              <w:rPr>
                <w:rFonts w:cs="Frankruhel" w:hint="cs"/>
                <w:rtl/>
              </w:rPr>
            </w:pPr>
            <w:r>
              <w:rPr>
                <w:rtl/>
              </w:rPr>
              <w:t xml:space="preserve">סעיף 3 </w:t>
            </w:r>
          </w:p>
        </w:tc>
        <w:tc>
          <w:tcPr>
            <w:tcW w:w="5669" w:type="dxa"/>
          </w:tcPr>
          <w:p w14:paraId="2B7429B1" w14:textId="77777777" w:rsidR="00F91B0D" w:rsidRPr="00F91B0D" w:rsidRDefault="00F91B0D" w:rsidP="00F91B0D">
            <w:pPr>
              <w:rPr>
                <w:rFonts w:cs="Frankruhel" w:hint="cs"/>
                <w:rtl/>
              </w:rPr>
            </w:pPr>
            <w:r>
              <w:rPr>
                <w:rtl/>
              </w:rPr>
              <w:t>תחילה ותוקף</w:t>
            </w:r>
          </w:p>
        </w:tc>
        <w:tc>
          <w:tcPr>
            <w:tcW w:w="567" w:type="dxa"/>
          </w:tcPr>
          <w:p w14:paraId="2270418C" w14:textId="77777777" w:rsidR="00F91B0D" w:rsidRPr="00F91B0D" w:rsidRDefault="00F91B0D" w:rsidP="00F91B0D">
            <w:pPr>
              <w:rPr>
                <w:rStyle w:val="Hyperlink"/>
                <w:rFonts w:hint="cs"/>
                <w:rtl/>
              </w:rPr>
            </w:pPr>
            <w:hyperlink w:anchor="Seif3" w:tooltip="תחילה ותוקף" w:history="1">
              <w:r w:rsidRPr="00F91B0D">
                <w:rPr>
                  <w:rStyle w:val="Hyperlink"/>
                </w:rPr>
                <w:t>Go</w:t>
              </w:r>
            </w:hyperlink>
          </w:p>
        </w:tc>
        <w:tc>
          <w:tcPr>
            <w:tcW w:w="850" w:type="dxa"/>
          </w:tcPr>
          <w:p w14:paraId="478F4DF5" w14:textId="77777777" w:rsidR="00F91B0D" w:rsidRPr="00F91B0D" w:rsidRDefault="00F91B0D" w:rsidP="00F91B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91B0D" w:rsidRPr="00F91B0D" w14:paraId="158B890E" w14:textId="77777777" w:rsidTr="00F91B0D">
        <w:tblPrEx>
          <w:tblCellMar>
            <w:top w:w="0" w:type="dxa"/>
            <w:bottom w:w="0" w:type="dxa"/>
          </w:tblCellMar>
        </w:tblPrEx>
        <w:tc>
          <w:tcPr>
            <w:tcW w:w="1247" w:type="dxa"/>
          </w:tcPr>
          <w:p w14:paraId="46BFAB92" w14:textId="77777777" w:rsidR="00F91B0D" w:rsidRPr="00F91B0D" w:rsidRDefault="00F91B0D" w:rsidP="00F91B0D">
            <w:pPr>
              <w:rPr>
                <w:rFonts w:cs="Frankruhel" w:hint="cs"/>
                <w:rtl/>
              </w:rPr>
            </w:pPr>
          </w:p>
        </w:tc>
        <w:tc>
          <w:tcPr>
            <w:tcW w:w="5669" w:type="dxa"/>
          </w:tcPr>
          <w:p w14:paraId="4225DB60" w14:textId="77777777" w:rsidR="00F91B0D" w:rsidRPr="00F91B0D" w:rsidRDefault="00F91B0D" w:rsidP="00F91B0D">
            <w:pPr>
              <w:rPr>
                <w:rFonts w:cs="Frankruhel" w:hint="cs"/>
                <w:rtl/>
              </w:rPr>
            </w:pPr>
            <w:r>
              <w:rPr>
                <w:rtl/>
              </w:rPr>
              <w:t>תוספת</w:t>
            </w:r>
          </w:p>
        </w:tc>
        <w:tc>
          <w:tcPr>
            <w:tcW w:w="567" w:type="dxa"/>
          </w:tcPr>
          <w:p w14:paraId="415DDBD3" w14:textId="77777777" w:rsidR="00F91B0D" w:rsidRPr="00F91B0D" w:rsidRDefault="00F91B0D" w:rsidP="00F91B0D">
            <w:pPr>
              <w:rPr>
                <w:rStyle w:val="Hyperlink"/>
                <w:rFonts w:hint="cs"/>
                <w:rtl/>
              </w:rPr>
            </w:pPr>
            <w:hyperlink w:anchor="med0" w:tooltip="תוספת" w:history="1">
              <w:r w:rsidRPr="00F91B0D">
                <w:rPr>
                  <w:rStyle w:val="Hyperlink"/>
                </w:rPr>
                <w:t>Go</w:t>
              </w:r>
            </w:hyperlink>
          </w:p>
        </w:tc>
        <w:tc>
          <w:tcPr>
            <w:tcW w:w="850" w:type="dxa"/>
          </w:tcPr>
          <w:p w14:paraId="48C70159" w14:textId="77777777" w:rsidR="00F91B0D" w:rsidRPr="00F91B0D" w:rsidRDefault="00F91B0D" w:rsidP="00F91B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51589C5" w14:textId="77777777" w:rsidR="00332489" w:rsidRDefault="00332489">
      <w:pPr>
        <w:pStyle w:val="big-header"/>
        <w:ind w:left="0" w:right="1134"/>
        <w:rPr>
          <w:rFonts w:cs="FrankRuehl" w:hint="cs"/>
          <w:sz w:val="32"/>
          <w:rtl/>
        </w:rPr>
      </w:pPr>
    </w:p>
    <w:p w14:paraId="4653206F" w14:textId="77777777" w:rsidR="00332489" w:rsidRPr="00AF5261" w:rsidRDefault="00332489" w:rsidP="006903BD">
      <w:pPr>
        <w:pStyle w:val="big-header"/>
        <w:ind w:left="0" w:right="1134"/>
        <w:rPr>
          <w:rStyle w:val="default"/>
          <w:rFonts w:cs="FrankRuehl" w:hint="cs"/>
          <w:sz w:val="32"/>
          <w:szCs w:val="32"/>
          <w:rtl/>
        </w:rPr>
      </w:pPr>
      <w:r>
        <w:rPr>
          <w:rFonts w:cs="FrankRuehl"/>
          <w:sz w:val="32"/>
          <w:rtl/>
        </w:rPr>
        <w:br w:type="page"/>
      </w:r>
      <w:r w:rsidR="00A063DF" w:rsidRPr="00A063DF">
        <w:rPr>
          <w:rFonts w:cs="FrankRuehl" w:hint="cs"/>
          <w:sz w:val="24"/>
          <w:rtl/>
        </w:rPr>
        <w:lastRenderedPageBreak/>
        <w:t>צו חסינויות וזכויות יתר (ארגונים בין-לאומיים ומשלחות מיוחדות) (ארגון התמיכה והרכש של נאט"ו (</w:t>
      </w:r>
      <w:r w:rsidR="00A063DF" w:rsidRPr="00A063DF">
        <w:rPr>
          <w:rFonts w:cs="FrankRuehl"/>
          <w:sz w:val="24"/>
        </w:rPr>
        <w:t>NSPO</w:t>
      </w:r>
      <w:r w:rsidR="00A063DF" w:rsidRPr="00A063DF">
        <w:rPr>
          <w:rFonts w:cs="FrankRuehl" w:hint="cs"/>
          <w:sz w:val="24"/>
          <w:rtl/>
        </w:rPr>
        <w:t>)), תשע"ט-2019</w:t>
      </w:r>
      <w:r>
        <w:rPr>
          <w:rStyle w:val="default"/>
          <w:sz w:val="22"/>
          <w:szCs w:val="22"/>
          <w:rtl/>
        </w:rPr>
        <w:footnoteReference w:customMarkFollows="1" w:id="1"/>
        <w:t>*</w:t>
      </w:r>
    </w:p>
    <w:p w14:paraId="7E10224E" w14:textId="77777777" w:rsidR="00332489" w:rsidRDefault="00332489">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סמכותי לפי סעיף 2 לחוק חסינויות וזכויות יתר (ארגונים בין</w:t>
      </w:r>
      <w:r>
        <w:rPr>
          <w:rStyle w:val="default"/>
          <w:rFonts w:cs="FrankRuehl" w:hint="cs"/>
          <w:rtl/>
        </w:rPr>
        <w:t>-</w:t>
      </w:r>
      <w:r>
        <w:rPr>
          <w:rStyle w:val="default"/>
          <w:rFonts w:cs="FrankRuehl"/>
          <w:rtl/>
        </w:rPr>
        <w:t>לאומיים ומשלחות מיוחדות), התשמ"ג</w:t>
      </w:r>
      <w:r>
        <w:rPr>
          <w:rStyle w:val="default"/>
          <w:rFonts w:cs="FrankRuehl" w:hint="cs"/>
          <w:rtl/>
        </w:rPr>
        <w:t>-1983</w:t>
      </w:r>
      <w:r>
        <w:rPr>
          <w:rStyle w:val="default"/>
          <w:rFonts w:cs="FrankRuehl"/>
          <w:rtl/>
        </w:rPr>
        <w:t>, באישור הממשלה ולאחר התייעצות עם היועץ המשפטי לממשלה, אני מצווה לאמור:</w:t>
      </w:r>
    </w:p>
    <w:p w14:paraId="4C00FE53" w14:textId="77777777" w:rsidR="00332489" w:rsidRDefault="00332489" w:rsidP="000A7945">
      <w:pPr>
        <w:pStyle w:val="P00"/>
        <w:spacing w:before="72"/>
        <w:ind w:left="0" w:right="1134"/>
        <w:rPr>
          <w:rStyle w:val="default"/>
          <w:rFonts w:cs="FrankRuehl"/>
          <w:rtl/>
        </w:rPr>
      </w:pPr>
      <w:bookmarkStart w:id="0" w:name="Seif1"/>
      <w:bookmarkEnd w:id="0"/>
      <w:r>
        <w:rPr>
          <w:rFonts w:cs="Miriam"/>
          <w:lang w:val="he-IL"/>
        </w:rPr>
        <w:pict w14:anchorId="654B3830">
          <v:rect id="_x0000_s1026" style="position:absolute;left:0;text-align:left;margin-left:464.35pt;margin-top:7.1pt;width:75.05pt;height:12.95pt;z-index:251656704" o:allowincell="f" filled="f" stroked="f" strokecolor="lime" strokeweight=".25pt">
            <v:textbox style="mso-next-textbox:#_x0000_s1026" inset="0,0,0,0">
              <w:txbxContent>
                <w:p w14:paraId="04400B16" w14:textId="77777777" w:rsidR="003A5FFE" w:rsidRDefault="003A5FFE">
                  <w:pPr>
                    <w:spacing w:line="160" w:lineRule="exact"/>
                    <w:rPr>
                      <w:rFonts w:cs="Miriam" w:hint="cs"/>
                      <w:noProof/>
                      <w:sz w:val="18"/>
                      <w:szCs w:val="18"/>
                      <w:rtl/>
                    </w:rPr>
                  </w:pPr>
                  <w:r>
                    <w:rPr>
                      <w:rFonts w:cs="Miriam" w:hint="cs"/>
                      <w:sz w:val="18"/>
                      <w:szCs w:val="18"/>
                      <w:rtl/>
                    </w:rPr>
                    <w:t>חסינויות וזכויות יתר</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C6959">
        <w:rPr>
          <w:rStyle w:val="default"/>
          <w:rFonts w:cs="FrankRuehl" w:hint="cs"/>
          <w:sz w:val="20"/>
          <w:rtl/>
        </w:rPr>
        <w:t>ארגון התמיכה והרכש של נאט"ו (</w:t>
      </w:r>
      <w:r w:rsidR="001C6959">
        <w:rPr>
          <w:rStyle w:val="default"/>
          <w:rFonts w:cs="FrankRuehl"/>
          <w:sz w:val="20"/>
        </w:rPr>
        <w:t>NSPO</w:t>
      </w:r>
      <w:r w:rsidR="001C6959">
        <w:rPr>
          <w:rStyle w:val="default"/>
          <w:rFonts w:cs="FrankRuehl" w:hint="cs"/>
          <w:sz w:val="20"/>
          <w:rtl/>
        </w:rPr>
        <w:t>) ואנשי סוכנות התמיכה והרכש של נאט"ו (</w:t>
      </w:r>
      <w:r w:rsidR="001C6959">
        <w:rPr>
          <w:rStyle w:val="default"/>
          <w:rFonts w:cs="FrankRuehl"/>
          <w:sz w:val="20"/>
        </w:rPr>
        <w:t>NSPA</w:t>
      </w:r>
      <w:r w:rsidR="001C6959">
        <w:rPr>
          <w:rStyle w:val="default"/>
          <w:rFonts w:cs="FrankRuehl" w:hint="cs"/>
          <w:sz w:val="20"/>
          <w:rtl/>
        </w:rPr>
        <w:t xml:space="preserve">), ייהנו מן החסינויות וזכויות היתר המפורטות בהסכם בין ממשלת מדינת ישראל לבין ארגון התמיכה והרכש של נאט"ו בדבר שיתוף פעולה בתמיכה, שנחתם ביום כ"ג בשבט התשע"ח (8 בפברואר 2018) (להלן </w:t>
      </w:r>
      <w:r w:rsidR="001C6959">
        <w:rPr>
          <w:rStyle w:val="default"/>
          <w:rFonts w:cs="FrankRuehl"/>
          <w:sz w:val="20"/>
          <w:rtl/>
        </w:rPr>
        <w:t>–</w:t>
      </w:r>
      <w:r w:rsidR="001C6959">
        <w:rPr>
          <w:rStyle w:val="default"/>
          <w:rFonts w:cs="FrankRuehl" w:hint="cs"/>
          <w:sz w:val="20"/>
          <w:rtl/>
        </w:rPr>
        <w:t xml:space="preserve"> ההסכם), ונוסחו בעברית מובא בתוספת</w:t>
      </w:r>
      <w:r w:rsidR="000A7945">
        <w:rPr>
          <w:rStyle w:val="default"/>
          <w:rFonts w:cs="FrankRuehl" w:hint="cs"/>
          <w:sz w:val="20"/>
          <w:rtl/>
        </w:rPr>
        <w:t>.</w:t>
      </w:r>
    </w:p>
    <w:p w14:paraId="5D2996E2" w14:textId="77777777" w:rsidR="00332489" w:rsidRDefault="00332489" w:rsidP="000A7945">
      <w:pPr>
        <w:pStyle w:val="P00"/>
        <w:spacing w:before="72"/>
        <w:ind w:left="0" w:right="1134"/>
        <w:rPr>
          <w:rStyle w:val="default"/>
          <w:rFonts w:cs="FrankRuehl"/>
          <w:rtl/>
        </w:rPr>
      </w:pPr>
      <w:bookmarkStart w:id="1" w:name="Seif2"/>
      <w:bookmarkEnd w:id="1"/>
      <w:r>
        <w:rPr>
          <w:rFonts w:cs="Miriam"/>
          <w:lang w:val="he-IL"/>
        </w:rPr>
        <w:pict w14:anchorId="11B77E1B">
          <v:rect id="_x0000_s1179" style="position:absolute;left:0;text-align:left;margin-left:464.35pt;margin-top:7.1pt;width:75.05pt;height:9.05pt;z-index:251657728" o:allowincell="f" filled="f" stroked="f" strokecolor="lime" strokeweight=".25pt">
            <v:textbox style="mso-next-textbox:#_x0000_s1179" inset="0,0,0,0">
              <w:txbxContent>
                <w:p w14:paraId="248903C0" w14:textId="77777777" w:rsidR="003A5FFE" w:rsidRDefault="003A5FFE">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C6959">
        <w:rPr>
          <w:rStyle w:val="default"/>
          <w:rFonts w:cs="FrankRuehl" w:hint="cs"/>
          <w:rtl/>
        </w:rPr>
        <w:t>לא יוענקו חסינויות וזכויות יתר לפי צו זה לאזרחי ישראל או לתושביה</w:t>
      </w:r>
      <w:r w:rsidR="000A7945">
        <w:rPr>
          <w:rStyle w:val="default"/>
          <w:rFonts w:cs="FrankRuehl" w:hint="cs"/>
          <w:rtl/>
        </w:rPr>
        <w:t>.</w:t>
      </w:r>
    </w:p>
    <w:p w14:paraId="1F8E490D" w14:textId="77777777" w:rsidR="00F2202D" w:rsidRDefault="00F2202D" w:rsidP="00F2202D">
      <w:pPr>
        <w:pStyle w:val="P00"/>
        <w:spacing w:before="72"/>
        <w:ind w:left="0" w:right="1134"/>
        <w:rPr>
          <w:rStyle w:val="default"/>
          <w:rFonts w:cs="FrankRuehl"/>
          <w:rtl/>
        </w:rPr>
      </w:pPr>
      <w:bookmarkStart w:id="2" w:name="Seif3"/>
      <w:bookmarkEnd w:id="2"/>
      <w:r>
        <w:rPr>
          <w:rFonts w:cs="Miriam"/>
          <w:lang w:val="he-IL"/>
        </w:rPr>
        <w:pict w14:anchorId="476D7E2B">
          <v:rect id="_x0000_s1214" style="position:absolute;left:0;text-align:left;margin-left:464.35pt;margin-top:7.1pt;width:75.05pt;height:9.05pt;z-index:251658752" o:allowincell="f" filled="f" stroked="f" strokecolor="lime" strokeweight=".25pt">
            <v:textbox style="mso-next-textbox:#_x0000_s1214" inset="0,0,0,0">
              <w:txbxContent>
                <w:p w14:paraId="35768C47" w14:textId="77777777" w:rsidR="00F2202D" w:rsidRDefault="001C6959" w:rsidP="00F2202D">
                  <w:pPr>
                    <w:spacing w:line="160" w:lineRule="exact"/>
                    <w:rPr>
                      <w:rFonts w:cs="Miriam" w:hint="cs"/>
                      <w:noProof/>
                      <w:sz w:val="18"/>
                      <w:szCs w:val="18"/>
                      <w:rtl/>
                    </w:rPr>
                  </w:pPr>
                  <w:r>
                    <w:rPr>
                      <w:rFonts w:cs="Miriam" w:hint="cs"/>
                      <w:sz w:val="18"/>
                      <w:szCs w:val="18"/>
                      <w:rtl/>
                    </w:rPr>
                    <w:t>תחילה ותוקף</w:t>
                  </w:r>
                </w:p>
              </w:txbxContent>
            </v:textbox>
            <w10:anchorlock/>
          </v:rect>
        </w:pict>
      </w:r>
      <w:r w:rsidR="001C6959">
        <w:rPr>
          <w:rStyle w:val="big-number"/>
          <w:rFonts w:cs="Miriam" w:hint="cs"/>
          <w:rtl/>
        </w:rPr>
        <w:t>3</w:t>
      </w:r>
      <w:r>
        <w:rPr>
          <w:rStyle w:val="big-number"/>
          <w:rFonts w:cs="FrankRuehl"/>
          <w:sz w:val="26"/>
          <w:szCs w:val="26"/>
          <w:rtl/>
        </w:rPr>
        <w:t>.</w:t>
      </w:r>
      <w:r>
        <w:rPr>
          <w:rStyle w:val="big-number"/>
          <w:rFonts w:cs="FrankRuehl"/>
          <w:sz w:val="26"/>
          <w:szCs w:val="26"/>
          <w:rtl/>
        </w:rPr>
        <w:tab/>
      </w:r>
      <w:r w:rsidR="001C6959">
        <w:rPr>
          <w:rStyle w:val="default"/>
          <w:rFonts w:cs="FrankRuehl" w:hint="cs"/>
          <w:rtl/>
        </w:rPr>
        <w:t>תחילתו של צו זה ביום כניסתו לתוקף של ההסכם כאמור בסעיף 15 בתוספת</w:t>
      </w:r>
      <w:r>
        <w:rPr>
          <w:rStyle w:val="default"/>
          <w:rFonts w:cs="FrankRuehl" w:hint="cs"/>
          <w:rtl/>
        </w:rPr>
        <w:t>.</w:t>
      </w:r>
      <w:r w:rsidR="001C6959">
        <w:rPr>
          <w:rStyle w:val="default"/>
          <w:rFonts w:cs="FrankRuehl" w:hint="cs"/>
          <w:rtl/>
        </w:rPr>
        <w:t xml:space="preserve"> שר החוץ יפרסם ברשומות הודעה על מועד כניסתו לתוקף של צו זה.</w:t>
      </w:r>
    </w:p>
    <w:p w14:paraId="30952F3F" w14:textId="77777777" w:rsidR="006903BD" w:rsidRDefault="006903BD">
      <w:pPr>
        <w:pStyle w:val="P00"/>
        <w:spacing w:before="72"/>
        <w:ind w:left="0" w:right="1134"/>
        <w:rPr>
          <w:rStyle w:val="default"/>
          <w:rFonts w:cs="FrankRuehl" w:hint="cs"/>
          <w:rtl/>
        </w:rPr>
      </w:pPr>
    </w:p>
    <w:p w14:paraId="66424E37" w14:textId="77777777" w:rsidR="006903BD" w:rsidRPr="00F02DF5" w:rsidRDefault="000A7945" w:rsidP="00F02DF5">
      <w:pPr>
        <w:pStyle w:val="medium2-header"/>
        <w:keepLines w:val="0"/>
        <w:spacing w:before="72"/>
        <w:ind w:left="0" w:right="1134"/>
        <w:outlineLvl w:val="0"/>
        <w:rPr>
          <w:rFonts w:cs="FrankRuehl" w:hint="cs"/>
          <w:noProof/>
          <w:rtl/>
        </w:rPr>
      </w:pPr>
      <w:bookmarkStart w:id="3" w:name="med0"/>
      <w:bookmarkEnd w:id="3"/>
      <w:r w:rsidRPr="00F02DF5">
        <w:rPr>
          <w:rFonts w:cs="FrankRuehl" w:hint="cs"/>
          <w:noProof/>
          <w:rtl/>
        </w:rPr>
        <w:t>תוספת</w:t>
      </w:r>
    </w:p>
    <w:p w14:paraId="18BF7504" w14:textId="77777777" w:rsidR="006903BD" w:rsidRPr="00F02DF5" w:rsidRDefault="000A7945" w:rsidP="00F02DF5">
      <w:pPr>
        <w:pStyle w:val="P00"/>
        <w:spacing w:before="72"/>
        <w:ind w:left="0" w:right="1134"/>
        <w:jc w:val="center"/>
        <w:rPr>
          <w:rStyle w:val="default"/>
          <w:rFonts w:cs="FrankRuehl" w:hint="cs"/>
          <w:sz w:val="24"/>
          <w:szCs w:val="24"/>
          <w:rtl/>
        </w:rPr>
      </w:pPr>
      <w:r w:rsidRPr="00F02DF5">
        <w:rPr>
          <w:rStyle w:val="default"/>
          <w:rFonts w:cs="FrankRuehl" w:hint="cs"/>
          <w:sz w:val="24"/>
          <w:szCs w:val="24"/>
          <w:rtl/>
        </w:rPr>
        <w:t>(סעיף 1</w:t>
      </w:r>
      <w:r w:rsidR="001C6959">
        <w:rPr>
          <w:rStyle w:val="default"/>
          <w:rFonts w:cs="FrankRuehl" w:hint="cs"/>
          <w:sz w:val="24"/>
          <w:szCs w:val="24"/>
          <w:rtl/>
        </w:rPr>
        <w:t>(א)</w:t>
      </w:r>
      <w:r w:rsidRPr="00F02DF5">
        <w:rPr>
          <w:rStyle w:val="default"/>
          <w:rFonts w:cs="FrankRuehl" w:hint="cs"/>
          <w:sz w:val="24"/>
          <w:szCs w:val="24"/>
          <w:rtl/>
        </w:rPr>
        <w:t>)</w:t>
      </w:r>
    </w:p>
    <w:p w14:paraId="03F8D68D" w14:textId="77777777" w:rsidR="006903BD" w:rsidRPr="00F02DF5" w:rsidRDefault="000A7945" w:rsidP="00F02DF5">
      <w:pPr>
        <w:pStyle w:val="P00"/>
        <w:spacing w:before="72"/>
        <w:ind w:left="0" w:right="1134"/>
        <w:jc w:val="center"/>
        <w:rPr>
          <w:rStyle w:val="default"/>
          <w:rFonts w:cs="FrankRuehl" w:hint="cs"/>
          <w:b/>
          <w:bCs/>
          <w:sz w:val="18"/>
          <w:szCs w:val="22"/>
          <w:rtl/>
        </w:rPr>
      </w:pPr>
      <w:r w:rsidRPr="00F02DF5">
        <w:rPr>
          <w:rStyle w:val="default"/>
          <w:rFonts w:cs="FrankRuehl" w:hint="cs"/>
          <w:b/>
          <w:bCs/>
          <w:sz w:val="18"/>
          <w:szCs w:val="22"/>
          <w:rtl/>
        </w:rPr>
        <w:t xml:space="preserve">הסכם בין ממשלת מדינת ישראל </w:t>
      </w:r>
      <w:r w:rsidR="00F02DF5" w:rsidRPr="00F02DF5">
        <w:rPr>
          <w:rStyle w:val="default"/>
          <w:rFonts w:cs="FrankRuehl" w:hint="cs"/>
          <w:b/>
          <w:bCs/>
          <w:sz w:val="18"/>
          <w:szCs w:val="22"/>
          <w:rtl/>
        </w:rPr>
        <w:t xml:space="preserve">לבין </w:t>
      </w:r>
      <w:r w:rsidR="001C6959">
        <w:rPr>
          <w:rStyle w:val="default"/>
          <w:rFonts w:cs="FrankRuehl" w:hint="cs"/>
          <w:b/>
          <w:bCs/>
          <w:sz w:val="18"/>
          <w:szCs w:val="22"/>
          <w:rtl/>
        </w:rPr>
        <w:t>ארגון התמיכה והרכש של נאט"ו (</w:t>
      </w:r>
      <w:r w:rsidR="001C6959">
        <w:rPr>
          <w:rStyle w:val="default"/>
          <w:rFonts w:cs="FrankRuehl"/>
          <w:b/>
          <w:bCs/>
          <w:sz w:val="18"/>
          <w:szCs w:val="22"/>
        </w:rPr>
        <w:t>NSPO</w:t>
      </w:r>
      <w:r w:rsidR="001C6959">
        <w:rPr>
          <w:rStyle w:val="default"/>
          <w:rFonts w:cs="FrankRuehl" w:hint="cs"/>
          <w:b/>
          <w:bCs/>
          <w:sz w:val="18"/>
          <w:szCs w:val="22"/>
          <w:rtl/>
        </w:rPr>
        <w:t xml:space="preserve">) </w:t>
      </w:r>
      <w:r w:rsidR="001C6959">
        <w:rPr>
          <w:rStyle w:val="default"/>
          <w:rFonts w:cs="FrankRuehl"/>
          <w:b/>
          <w:bCs/>
          <w:sz w:val="18"/>
          <w:szCs w:val="22"/>
          <w:rtl/>
        </w:rPr>
        <w:br/>
      </w:r>
      <w:r w:rsidR="001C6959">
        <w:rPr>
          <w:rStyle w:val="default"/>
          <w:rFonts w:cs="FrankRuehl" w:hint="cs"/>
          <w:b/>
          <w:bCs/>
          <w:sz w:val="18"/>
          <w:szCs w:val="22"/>
          <w:rtl/>
        </w:rPr>
        <w:t>בדבר שיתוף פעולה בתמיכה</w:t>
      </w:r>
    </w:p>
    <w:p w14:paraId="7C4B8642" w14:textId="77777777" w:rsidR="006903BD" w:rsidRPr="00F02DF5" w:rsidRDefault="001C6959">
      <w:pPr>
        <w:pStyle w:val="P00"/>
        <w:spacing w:before="72"/>
        <w:ind w:left="0" w:right="1134"/>
        <w:rPr>
          <w:rStyle w:val="default"/>
          <w:rFonts w:cs="FrankRuehl" w:hint="cs"/>
          <w:sz w:val="20"/>
          <w:rtl/>
        </w:rPr>
      </w:pPr>
      <w:r>
        <w:rPr>
          <w:rStyle w:val="default"/>
          <w:rFonts w:cs="FrankRuehl" w:hint="cs"/>
          <w:sz w:val="20"/>
          <w:rtl/>
        </w:rPr>
        <w:t>מבוא</w:t>
      </w:r>
    </w:p>
    <w:p w14:paraId="786A842A" w14:textId="77777777" w:rsidR="00F02DF5" w:rsidRDefault="001C6959">
      <w:pPr>
        <w:pStyle w:val="P00"/>
        <w:spacing w:before="72"/>
        <w:ind w:left="0" w:right="1134"/>
        <w:rPr>
          <w:rStyle w:val="default"/>
          <w:rFonts w:cs="FrankRuehl"/>
          <w:sz w:val="20"/>
          <w:rtl/>
        </w:rPr>
      </w:pPr>
      <w:r>
        <w:rPr>
          <w:rStyle w:val="default"/>
          <w:rFonts w:cs="FrankRuehl" w:hint="cs"/>
          <w:sz w:val="20"/>
          <w:rtl/>
        </w:rPr>
        <w:t>הואיל:</w:t>
      </w:r>
    </w:p>
    <w:p w14:paraId="295D3892" w14:textId="77777777" w:rsidR="001C6959" w:rsidRDefault="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וישראל היא שותפה מוכרת של נאט"ו, אשר חתמה על הסכם ביטחון עם נאט"ו;</w:t>
      </w:r>
    </w:p>
    <w:p w14:paraId="784FEF82" w14:textId="77777777" w:rsidR="001C6959" w:rsidRDefault="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ומשרד הביטחון של ישראל הביע עניין בשירותים המוצעים על ידי ארגון התמיכה והרכש של נאט"ו ומבקש ליצור שיתוף פעולה בתחומים מסוימים של לוגיסטיקה, תמיכה תפעולית ותמיכה במערכות;</w:t>
      </w:r>
    </w:p>
    <w:p w14:paraId="2DA45074" w14:textId="77777777" w:rsidR="001C6959" w:rsidRDefault="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המועצה הצפון אטלנטית אצלה סמכויות למועצה המפקחת של ארגון התמיכה והרכש של נאט"ו כדי לעשות הסכם בדבר שיתוף פעולה בתמיכה עם ישראל, מתוך הבנה כי התקשרות בהסכם כאמור לא תעניק לישראל בשום נסיבות שהן מעמד של חברות בארגון הברית הצפון אטלנטית ולא תעניק לישראל זכות לתבוע מעמד כאמור;</w:t>
      </w:r>
    </w:p>
    <w:p w14:paraId="13AF404B" w14:textId="77777777" w:rsidR="001C6959" w:rsidRDefault="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 xml:space="preserve">המועצה המפקחת של ארגון התמיכה והרכש של נאט"ו הסכימה לספק לישראל שירותי תמיכה (כמפורט להלן) והסמיכה את המנהל הכללי של </w:t>
      </w:r>
      <w:r>
        <w:rPr>
          <w:rStyle w:val="default"/>
          <w:rFonts w:cs="FrankRuehl"/>
          <w:sz w:val="20"/>
        </w:rPr>
        <w:t>NSPA</w:t>
      </w:r>
      <w:r>
        <w:rPr>
          <w:rStyle w:val="default"/>
          <w:rFonts w:cs="FrankRuehl" w:hint="cs"/>
          <w:sz w:val="20"/>
          <w:rtl/>
        </w:rPr>
        <w:t xml:space="preserve"> לחתום על הסכם זה;</w:t>
      </w:r>
    </w:p>
    <w:p w14:paraId="45424208" w14:textId="77777777" w:rsidR="001C6959" w:rsidRDefault="001C6959">
      <w:pPr>
        <w:pStyle w:val="P00"/>
        <w:spacing w:before="72"/>
        <w:ind w:left="0" w:right="1134"/>
        <w:rPr>
          <w:rStyle w:val="default"/>
          <w:rFonts w:cs="FrankRuehl"/>
          <w:sz w:val="20"/>
          <w:rtl/>
        </w:rPr>
      </w:pPr>
      <w:r>
        <w:rPr>
          <w:rStyle w:val="default"/>
          <w:rFonts w:cs="FrankRuehl" w:hint="cs"/>
          <w:sz w:val="20"/>
          <w:rtl/>
        </w:rPr>
        <w:t>בציינם:</w:t>
      </w:r>
    </w:p>
    <w:p w14:paraId="19EBFD02" w14:textId="77777777" w:rsidR="001C6959" w:rsidRDefault="001C6959" w:rsidP="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את אמנת ארגון התמיכה והרכש של נאט"ו שאושרה על ידי המועצה הצפון אטלנטית ב-10 במרס 2015;</w:t>
      </w:r>
    </w:p>
    <w:p w14:paraId="0D55EFE0" w14:textId="77777777" w:rsidR="001C6959" w:rsidRDefault="001C6959" w:rsidP="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את הסכם הביטחון שנחתם בין ישראל לנאט"ו ב-24 באפריל 2001;</w:t>
      </w:r>
    </w:p>
    <w:p w14:paraId="34E0160E" w14:textId="77777777" w:rsidR="001C6959" w:rsidRDefault="001C6959" w:rsidP="001C6959">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כי ההסכם הנוכחי מהווה את הבסיס המשפטי לכינון היחסים הלוגיסטיים כמפורט בסעיפים הבאים בין ישראל לבין ארגון התמיכה והרכש של נאט"ו.</w:t>
      </w:r>
    </w:p>
    <w:p w14:paraId="13BADAF9" w14:textId="77777777" w:rsidR="001C6959" w:rsidRPr="001C6959" w:rsidRDefault="001C6959" w:rsidP="001C6959">
      <w:pPr>
        <w:pStyle w:val="P00"/>
        <w:spacing w:before="72"/>
        <w:ind w:left="0" w:right="1134"/>
        <w:rPr>
          <w:rStyle w:val="default"/>
          <w:rFonts w:cs="FrankRuehl" w:hint="cs"/>
          <w:sz w:val="20"/>
          <w:rtl/>
        </w:rPr>
      </w:pPr>
      <w:r>
        <w:rPr>
          <w:rStyle w:val="default"/>
          <w:rFonts w:cs="FrankRuehl" w:hint="cs"/>
          <w:sz w:val="20"/>
          <w:rtl/>
        </w:rPr>
        <w:t>ישראל וארגון התמיכה והרכש של נאט"ו, להלן "הצדדים", הסכימו על ההוראות האלה:</w:t>
      </w:r>
    </w:p>
    <w:p w14:paraId="026F4BAB" w14:textId="77777777" w:rsidR="00C921A4" w:rsidRPr="001C6959" w:rsidRDefault="00B46641" w:rsidP="001C6959">
      <w:pPr>
        <w:pStyle w:val="P00"/>
        <w:spacing w:before="72"/>
        <w:ind w:left="0" w:right="1134"/>
        <w:rPr>
          <w:rStyle w:val="default"/>
          <w:rFonts w:cs="FrankRuehl" w:hint="cs"/>
          <w:b/>
          <w:bCs/>
          <w:sz w:val="16"/>
          <w:szCs w:val="22"/>
          <w:rtl/>
        </w:rPr>
      </w:pPr>
      <w:r w:rsidRPr="001C6959">
        <w:rPr>
          <w:rStyle w:val="default"/>
          <w:rFonts w:cs="FrankRuehl" w:hint="cs"/>
          <w:b/>
          <w:bCs/>
          <w:sz w:val="16"/>
          <w:szCs w:val="22"/>
          <w:rtl/>
        </w:rPr>
        <w:t>סעיף 1</w:t>
      </w:r>
    </w:p>
    <w:p w14:paraId="02B67DFF" w14:textId="77777777" w:rsidR="00B46641" w:rsidRPr="001C6959" w:rsidRDefault="001C6959" w:rsidP="00F2202D">
      <w:pPr>
        <w:pStyle w:val="P00"/>
        <w:spacing w:before="72"/>
        <w:ind w:left="0" w:right="1134"/>
        <w:rPr>
          <w:rStyle w:val="default"/>
          <w:rFonts w:cs="FrankRuehl" w:hint="cs"/>
          <w:b/>
          <w:bCs/>
          <w:sz w:val="16"/>
          <w:szCs w:val="22"/>
          <w:rtl/>
        </w:rPr>
      </w:pPr>
      <w:r>
        <w:rPr>
          <w:rStyle w:val="default"/>
          <w:rFonts w:cs="FrankRuehl" w:hint="cs"/>
          <w:b/>
          <w:bCs/>
          <w:sz w:val="16"/>
          <w:szCs w:val="22"/>
          <w:rtl/>
        </w:rPr>
        <w:t>הגדרות/קיצורים</w:t>
      </w:r>
    </w:p>
    <w:p w14:paraId="2E0C4CD2" w14:textId="77777777" w:rsidR="00B46641" w:rsidRDefault="001C6959" w:rsidP="00B46641">
      <w:pPr>
        <w:pStyle w:val="P00"/>
        <w:spacing w:before="72"/>
        <w:ind w:left="0" w:right="1134"/>
        <w:rPr>
          <w:rStyle w:val="default"/>
          <w:rFonts w:cs="FrankRuehl"/>
          <w:sz w:val="20"/>
          <w:rtl/>
        </w:rPr>
      </w:pPr>
      <w:r>
        <w:rPr>
          <w:rStyle w:val="default"/>
          <w:rFonts w:cs="FrankRuehl" w:hint="cs"/>
          <w:sz w:val="20"/>
          <w:rtl/>
        </w:rPr>
        <w:t>בנוסח הסכם זה ובכל מסמך ספציפי הנובע ממנו:</w:t>
      </w:r>
    </w:p>
    <w:p w14:paraId="28EBF312" w14:textId="77777777" w:rsidR="001C6959" w:rsidRDefault="001C6959" w:rsidP="00B46641">
      <w:pPr>
        <w:pStyle w:val="P00"/>
        <w:spacing w:before="72"/>
        <w:ind w:left="0" w:right="1134"/>
        <w:rPr>
          <w:rStyle w:val="default"/>
          <w:rFonts w:cs="FrankRuehl"/>
          <w:sz w:val="20"/>
          <w:rtl/>
        </w:rPr>
      </w:pPr>
      <w:r>
        <w:rPr>
          <w:rStyle w:val="default"/>
          <w:rFonts w:cs="FrankRuehl" w:hint="cs"/>
          <w:sz w:val="20"/>
          <w:rtl/>
        </w:rPr>
        <w:t xml:space="preserve">"נאט"ו" </w:t>
      </w:r>
      <w:r>
        <w:rPr>
          <w:rStyle w:val="default"/>
          <w:rFonts w:cs="FrankRuehl"/>
          <w:sz w:val="20"/>
          <w:rtl/>
        </w:rPr>
        <w:t>–</w:t>
      </w:r>
      <w:r>
        <w:rPr>
          <w:rStyle w:val="default"/>
          <w:rFonts w:cs="FrankRuehl" w:hint="cs"/>
          <w:sz w:val="20"/>
          <w:rtl/>
        </w:rPr>
        <w:t xml:space="preserve"> משמעותו ארגון הברית הצפון האטלנטית.</w:t>
      </w:r>
    </w:p>
    <w:p w14:paraId="7ED8C31D" w14:textId="77777777" w:rsidR="001C6959" w:rsidRDefault="001C6959" w:rsidP="00B46641">
      <w:pPr>
        <w:pStyle w:val="P00"/>
        <w:spacing w:before="72"/>
        <w:ind w:left="0" w:right="1134"/>
        <w:rPr>
          <w:rStyle w:val="default"/>
          <w:rFonts w:cs="FrankRuehl"/>
          <w:sz w:val="20"/>
          <w:rtl/>
        </w:rPr>
      </w:pPr>
      <w:r>
        <w:rPr>
          <w:rStyle w:val="default"/>
          <w:rFonts w:cs="FrankRuehl" w:hint="cs"/>
          <w:sz w:val="20"/>
          <w:rtl/>
        </w:rPr>
        <w:lastRenderedPageBreak/>
        <w:t>"</w:t>
      </w:r>
      <w:r>
        <w:rPr>
          <w:rStyle w:val="default"/>
          <w:rFonts w:cs="FrankRuehl"/>
          <w:sz w:val="20"/>
        </w:rPr>
        <w:t>NSPO</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משמעותו ארגון התמיכה והרכש של נאט"ו, המהווה חלק בלתי נפרד מנאט"ו.</w:t>
      </w:r>
    </w:p>
    <w:p w14:paraId="5CC23DF9" w14:textId="77777777" w:rsidR="001C6959" w:rsidRDefault="001C6959" w:rsidP="00B46641">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Pr>
        <w:t>NSPA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משמעותו סוכנות התמיכה והרכש של נאט"ו, שהיא הגוף המנהל של </w:t>
      </w:r>
      <w:r>
        <w:rPr>
          <w:rStyle w:val="default"/>
          <w:rFonts w:cs="FrankRuehl"/>
          <w:sz w:val="20"/>
        </w:rPr>
        <w:t>NSPO</w:t>
      </w:r>
      <w:r>
        <w:rPr>
          <w:rStyle w:val="default"/>
          <w:rFonts w:cs="FrankRuehl" w:hint="cs"/>
          <w:sz w:val="20"/>
          <w:rtl/>
        </w:rPr>
        <w:t xml:space="preserve"> וחלק בלתי נפרד מ-</w:t>
      </w:r>
      <w:r>
        <w:rPr>
          <w:rStyle w:val="default"/>
          <w:rFonts w:cs="FrankRuehl"/>
          <w:sz w:val="20"/>
        </w:rPr>
        <w:t>NSPO</w:t>
      </w:r>
      <w:r>
        <w:rPr>
          <w:rStyle w:val="default"/>
          <w:rFonts w:cs="FrankRuehl" w:hint="cs"/>
          <w:sz w:val="20"/>
          <w:rtl/>
        </w:rPr>
        <w:t>.</w:t>
      </w:r>
    </w:p>
    <w:p w14:paraId="22D05ED6" w14:textId="77777777" w:rsidR="001C6959" w:rsidRDefault="001C6959" w:rsidP="00B46641">
      <w:pPr>
        <w:pStyle w:val="P00"/>
        <w:spacing w:before="72"/>
        <w:ind w:left="0" w:right="1134"/>
        <w:rPr>
          <w:rStyle w:val="default"/>
          <w:rFonts w:cs="FrankRuehl"/>
          <w:sz w:val="20"/>
          <w:rtl/>
        </w:rPr>
      </w:pPr>
      <w:r>
        <w:rPr>
          <w:rStyle w:val="default"/>
          <w:rFonts w:cs="FrankRuehl" w:hint="cs"/>
          <w:sz w:val="20"/>
          <w:rtl/>
        </w:rPr>
        <w:t xml:space="preserve">"שותפות תמיכה" </w:t>
      </w:r>
      <w:r w:rsidR="00094884">
        <w:rPr>
          <w:rStyle w:val="default"/>
          <w:rFonts w:cs="FrankRuehl"/>
          <w:sz w:val="20"/>
          <w:rtl/>
        </w:rPr>
        <w:t>–</w:t>
      </w:r>
      <w:r>
        <w:rPr>
          <w:rStyle w:val="default"/>
          <w:rFonts w:cs="FrankRuehl" w:hint="cs"/>
          <w:sz w:val="20"/>
          <w:rtl/>
        </w:rPr>
        <w:t xml:space="preserve"> </w:t>
      </w:r>
      <w:r w:rsidR="00094884">
        <w:rPr>
          <w:rStyle w:val="default"/>
          <w:rFonts w:cs="FrankRuehl" w:hint="cs"/>
          <w:sz w:val="20"/>
          <w:rtl/>
        </w:rPr>
        <w:t xml:space="preserve">מתייחס ליישות שהוקמה במסגרת ארגון התמיכה והרכש של נאט"ו, בכפוף לתנאים ולהתניות מדויקים המוסכמים על ידי שתיים או יותר ממדינות נאט"ו, המבקשות לארגן במשותף את התמיכה והשירותים של פעילויות במסגרת המשימה של </w:t>
      </w:r>
      <w:r w:rsidR="00094884">
        <w:rPr>
          <w:rStyle w:val="default"/>
          <w:rFonts w:cs="FrankRuehl"/>
          <w:sz w:val="20"/>
        </w:rPr>
        <w:t>NSPO</w:t>
      </w:r>
      <w:r w:rsidR="00094884">
        <w:rPr>
          <w:rStyle w:val="default"/>
          <w:rFonts w:cs="FrankRuehl" w:hint="cs"/>
          <w:sz w:val="20"/>
          <w:rtl/>
        </w:rPr>
        <w:t>.</w:t>
      </w:r>
    </w:p>
    <w:p w14:paraId="2ED3085E" w14:textId="77777777" w:rsidR="00094884" w:rsidRDefault="00094884" w:rsidP="00B46641">
      <w:pPr>
        <w:pStyle w:val="P00"/>
        <w:spacing w:before="72"/>
        <w:ind w:left="0" w:right="1134"/>
        <w:rPr>
          <w:rStyle w:val="default"/>
          <w:rFonts w:cs="FrankRuehl"/>
          <w:sz w:val="20"/>
          <w:rtl/>
        </w:rPr>
      </w:pPr>
      <w:r>
        <w:rPr>
          <w:rStyle w:val="default"/>
          <w:rFonts w:cs="FrankRuehl" w:hint="cs"/>
          <w:sz w:val="20"/>
          <w:rtl/>
        </w:rPr>
        <w:t xml:space="preserve">"מידע טכני" </w:t>
      </w:r>
      <w:r w:rsidR="001F680C">
        <w:rPr>
          <w:rStyle w:val="default"/>
          <w:rFonts w:cs="FrankRuehl"/>
          <w:sz w:val="20"/>
          <w:rtl/>
        </w:rPr>
        <w:t>–</w:t>
      </w:r>
      <w:r>
        <w:rPr>
          <w:rStyle w:val="default"/>
          <w:rFonts w:cs="FrankRuehl" w:hint="cs"/>
          <w:sz w:val="20"/>
          <w:rtl/>
        </w:rPr>
        <w:t xml:space="preserve"> </w:t>
      </w:r>
      <w:r w:rsidR="001F680C">
        <w:rPr>
          <w:rStyle w:val="default"/>
          <w:rFonts w:cs="FrankRuehl" w:hint="cs"/>
          <w:sz w:val="20"/>
          <w:rtl/>
        </w:rPr>
        <w:t>פירושו מידע מוקלט או מתועד בעל אופי מדעי או טכני, בלא קשר לתבנית, למאפיינים התיעודיים או למדיום ההצגה. מידע זה עשוי לכלול, אך בלי להגביל, כל אחד מהנ"ל: נתוני ניסוי ובדיקה, מפרטים, עיצובים ותהליכי עיצוב, מידע על המצאות ותגליות או הכלול בהן, בין אם בני פטנט אם לאו, תיאורים טכניים ועבודות אחרות בלעות אופי טכני, עבודות מסכה/טופוגרפיה של מוליכים למחצה, חבילות נתונים טכניים ונתוני ייצור, ידע וסודות מסחריים ומידע בנוגע לטכניקות תעשייתיות. ניתן להציג את המידע בצורה של מסמכים, רפרודוקציות ציור, רישומים וייצוגים גרפיים אחרים, הקלטות דיסק וסרט (אופטי, מגנטי ולייזר), תוכנת מחשב הן של תכנות והן של בסיסי נתונים, ופלט של זיכרון או  נתוני מחשב שנשמרו בזיכרון המחשב, או בכל צורה אחרת.</w:t>
      </w:r>
    </w:p>
    <w:p w14:paraId="70F4C2B5" w14:textId="77777777" w:rsidR="001F680C" w:rsidRPr="001F680C" w:rsidRDefault="001F680C" w:rsidP="00B46641">
      <w:pPr>
        <w:pStyle w:val="P00"/>
        <w:spacing w:before="72"/>
        <w:ind w:left="0" w:right="1134"/>
        <w:rPr>
          <w:rStyle w:val="default"/>
          <w:rFonts w:cs="FrankRuehl"/>
          <w:b/>
          <w:bCs/>
          <w:sz w:val="16"/>
          <w:szCs w:val="22"/>
          <w:rtl/>
        </w:rPr>
      </w:pPr>
      <w:r w:rsidRPr="001F680C">
        <w:rPr>
          <w:rStyle w:val="default"/>
          <w:rFonts w:cs="FrankRuehl" w:hint="cs"/>
          <w:b/>
          <w:bCs/>
          <w:sz w:val="16"/>
          <w:szCs w:val="22"/>
          <w:rtl/>
        </w:rPr>
        <w:t>סעיף 2</w:t>
      </w:r>
    </w:p>
    <w:p w14:paraId="78DE7B4F" w14:textId="77777777" w:rsidR="001F680C" w:rsidRPr="001F680C" w:rsidRDefault="001F680C" w:rsidP="00B46641">
      <w:pPr>
        <w:pStyle w:val="P00"/>
        <w:spacing w:before="72"/>
        <w:ind w:left="0" w:right="1134"/>
        <w:rPr>
          <w:rStyle w:val="default"/>
          <w:rFonts w:cs="FrankRuehl"/>
          <w:b/>
          <w:bCs/>
          <w:sz w:val="16"/>
          <w:szCs w:val="22"/>
          <w:rtl/>
        </w:rPr>
      </w:pPr>
      <w:r w:rsidRPr="001F680C">
        <w:rPr>
          <w:rStyle w:val="default"/>
          <w:rFonts w:cs="FrankRuehl" w:hint="cs"/>
          <w:b/>
          <w:bCs/>
          <w:sz w:val="16"/>
          <w:szCs w:val="22"/>
          <w:rtl/>
        </w:rPr>
        <w:t>מטרה</w:t>
      </w:r>
    </w:p>
    <w:p w14:paraId="0A2D72B9" w14:textId="77777777" w:rsidR="001F680C" w:rsidRDefault="001F680C" w:rsidP="00B46641">
      <w:pPr>
        <w:pStyle w:val="P00"/>
        <w:spacing w:before="72"/>
        <w:ind w:left="0" w:right="1134"/>
        <w:rPr>
          <w:rStyle w:val="default"/>
          <w:rFonts w:cs="FrankRuehl"/>
          <w:sz w:val="20"/>
          <w:rtl/>
        </w:rPr>
      </w:pPr>
      <w:r>
        <w:rPr>
          <w:rStyle w:val="default"/>
          <w:rFonts w:cs="FrankRuehl" w:hint="cs"/>
          <w:sz w:val="20"/>
          <w:rtl/>
        </w:rPr>
        <w:t>הסכם זה קובע</w:t>
      </w:r>
      <w:r w:rsidR="00FF68B0">
        <w:rPr>
          <w:rStyle w:val="default"/>
          <w:rFonts w:cs="FrankRuehl" w:hint="cs"/>
          <w:sz w:val="20"/>
          <w:rtl/>
        </w:rPr>
        <w:t xml:space="preserve"> את המסגרת המשפטית וצופה את העקרונות הבסיסיים של שיתוף הפעולה בתמיכה בין ישראל לבין </w:t>
      </w:r>
      <w:r w:rsidR="00FF68B0">
        <w:rPr>
          <w:rStyle w:val="default"/>
          <w:rFonts w:cs="FrankRuehl"/>
          <w:sz w:val="20"/>
        </w:rPr>
        <w:t>NSPO</w:t>
      </w:r>
      <w:r w:rsidR="00FF68B0">
        <w:rPr>
          <w:rStyle w:val="default"/>
          <w:rFonts w:cs="FrankRuehl" w:hint="cs"/>
          <w:sz w:val="20"/>
          <w:rtl/>
        </w:rPr>
        <w:t xml:space="preserve"> בתחומים מוגדרים הכוללים, אך בלי להגביל, אספקה, תחזוקה, רכש של טובין ושירותים, תחבורה, בקרת מיתאר, סיוע טכני וביצוע פרויקטים של קרן נאמנות, ש-</w:t>
      </w:r>
      <w:r w:rsidR="00FF68B0">
        <w:rPr>
          <w:rStyle w:val="default"/>
          <w:rFonts w:cs="FrankRuehl"/>
          <w:sz w:val="20"/>
        </w:rPr>
        <w:t>NSPA</w:t>
      </w:r>
      <w:r w:rsidR="00FF68B0">
        <w:rPr>
          <w:rStyle w:val="default"/>
          <w:rFonts w:cs="FrankRuehl" w:hint="cs"/>
          <w:sz w:val="20"/>
          <w:rtl/>
        </w:rPr>
        <w:t xml:space="preserve"> היא הסוכן המנהל שלהם.</w:t>
      </w:r>
    </w:p>
    <w:p w14:paraId="0C96E1C7" w14:textId="77777777" w:rsidR="00FF68B0" w:rsidRPr="00FF68B0" w:rsidRDefault="00FF68B0" w:rsidP="00B46641">
      <w:pPr>
        <w:pStyle w:val="P00"/>
        <w:spacing w:before="72"/>
        <w:ind w:left="0" w:right="1134"/>
        <w:rPr>
          <w:rStyle w:val="default"/>
          <w:rFonts w:cs="FrankRuehl"/>
          <w:b/>
          <w:bCs/>
          <w:sz w:val="16"/>
          <w:szCs w:val="22"/>
          <w:rtl/>
        </w:rPr>
      </w:pPr>
      <w:r w:rsidRPr="00FF68B0">
        <w:rPr>
          <w:rStyle w:val="default"/>
          <w:rFonts w:cs="FrankRuehl" w:hint="cs"/>
          <w:b/>
          <w:bCs/>
          <w:sz w:val="16"/>
          <w:szCs w:val="22"/>
          <w:rtl/>
        </w:rPr>
        <w:t>סעיף 3</w:t>
      </w:r>
    </w:p>
    <w:p w14:paraId="1360361C" w14:textId="77777777" w:rsidR="00FF68B0" w:rsidRPr="00FF68B0" w:rsidRDefault="00FF68B0" w:rsidP="00B46641">
      <w:pPr>
        <w:pStyle w:val="P00"/>
        <w:spacing w:before="72"/>
        <w:ind w:left="0" w:right="1134"/>
        <w:rPr>
          <w:rStyle w:val="default"/>
          <w:rFonts w:cs="FrankRuehl"/>
          <w:b/>
          <w:bCs/>
          <w:sz w:val="16"/>
          <w:szCs w:val="22"/>
          <w:rtl/>
        </w:rPr>
      </w:pPr>
      <w:r w:rsidRPr="00FF68B0">
        <w:rPr>
          <w:rStyle w:val="default"/>
          <w:rFonts w:cs="FrankRuehl" w:hint="cs"/>
          <w:b/>
          <w:bCs/>
          <w:sz w:val="16"/>
          <w:szCs w:val="22"/>
          <w:rtl/>
        </w:rPr>
        <w:t>יישום</w:t>
      </w:r>
    </w:p>
    <w:p w14:paraId="6D088718" w14:textId="77777777" w:rsidR="00FF68B0" w:rsidRDefault="00FF68B0" w:rsidP="007A7270">
      <w:pPr>
        <w:pStyle w:val="P00"/>
        <w:spacing w:before="72"/>
        <w:ind w:left="624" w:right="1134" w:hanging="624"/>
        <w:rPr>
          <w:rStyle w:val="default"/>
          <w:rFonts w:cs="FrankRuehl"/>
          <w:sz w:val="20"/>
          <w:rtl/>
        </w:rPr>
      </w:pPr>
      <w:r>
        <w:rPr>
          <w:rStyle w:val="default"/>
          <w:rFonts w:cs="FrankRuehl" w:hint="cs"/>
          <w:sz w:val="20"/>
          <w:rtl/>
        </w:rPr>
        <w:t>3.1</w:t>
      </w:r>
      <w:r>
        <w:rPr>
          <w:rStyle w:val="default"/>
          <w:rFonts w:cs="FrankRuehl"/>
          <w:sz w:val="20"/>
          <w:rtl/>
        </w:rPr>
        <w:tab/>
      </w:r>
      <w:r w:rsidR="007A7270">
        <w:rPr>
          <w:rStyle w:val="default"/>
          <w:rFonts w:cs="FrankRuehl" w:hint="cs"/>
          <w:sz w:val="20"/>
          <w:rtl/>
        </w:rPr>
        <w:t>על פי הסכם זה, ניתן לנסח ולעשות מסמכים כתובים ספציפיים לצורך ביצוע פעילויות ספציפיות הקשורות לשיתוף הפעולה בתמיכה בין הצדדים.</w:t>
      </w:r>
    </w:p>
    <w:p w14:paraId="7B338306" w14:textId="77777777" w:rsidR="007A7270" w:rsidRDefault="007A7270" w:rsidP="007A7270">
      <w:pPr>
        <w:pStyle w:val="P00"/>
        <w:spacing w:before="72"/>
        <w:ind w:left="624" w:right="1134" w:hanging="624"/>
        <w:rPr>
          <w:rStyle w:val="default"/>
          <w:rFonts w:cs="FrankRuehl"/>
          <w:sz w:val="20"/>
          <w:rtl/>
        </w:rPr>
      </w:pPr>
      <w:r>
        <w:rPr>
          <w:rStyle w:val="default"/>
          <w:rFonts w:cs="FrankRuehl" w:hint="cs"/>
          <w:sz w:val="20"/>
          <w:rtl/>
        </w:rPr>
        <w:t>3.2</w:t>
      </w:r>
      <w:r>
        <w:rPr>
          <w:rStyle w:val="default"/>
          <w:rFonts w:cs="FrankRuehl"/>
          <w:sz w:val="20"/>
          <w:rtl/>
        </w:rPr>
        <w:tab/>
      </w:r>
      <w:r>
        <w:rPr>
          <w:rStyle w:val="default"/>
          <w:rFonts w:cs="FrankRuehl" w:hint="cs"/>
          <w:sz w:val="20"/>
          <w:rtl/>
        </w:rPr>
        <w:t xml:space="preserve">מובן כי מסמכים הנזכרים בסעיף 3.1 עשויים לחייב אישור מראש של משרד הביטחון של ישראל ושל המועצה המפקחת של </w:t>
      </w:r>
      <w:r>
        <w:rPr>
          <w:rStyle w:val="default"/>
          <w:rFonts w:cs="FrankRuehl"/>
          <w:sz w:val="20"/>
        </w:rPr>
        <w:t>NSPO</w:t>
      </w:r>
      <w:r>
        <w:rPr>
          <w:rStyle w:val="default"/>
          <w:rFonts w:cs="FrankRuehl" w:hint="cs"/>
          <w:sz w:val="20"/>
          <w:rtl/>
        </w:rPr>
        <w:t>, ובמקרה הצורך יחייבו אישור של ארץ מוצאם של מערכת הנשק או הציוד המעורבים.</w:t>
      </w:r>
    </w:p>
    <w:p w14:paraId="02367F2F" w14:textId="77777777" w:rsidR="007A7270" w:rsidRPr="007A7270" w:rsidRDefault="007A7270" w:rsidP="00B46641">
      <w:pPr>
        <w:pStyle w:val="P00"/>
        <w:spacing w:before="72"/>
        <w:ind w:left="0" w:right="1134"/>
        <w:rPr>
          <w:rStyle w:val="default"/>
          <w:rFonts w:cs="FrankRuehl"/>
          <w:b/>
          <w:bCs/>
          <w:sz w:val="16"/>
          <w:szCs w:val="22"/>
          <w:rtl/>
        </w:rPr>
      </w:pPr>
      <w:r w:rsidRPr="007A7270">
        <w:rPr>
          <w:rStyle w:val="default"/>
          <w:rFonts w:cs="FrankRuehl" w:hint="cs"/>
          <w:b/>
          <w:bCs/>
          <w:sz w:val="16"/>
          <w:szCs w:val="22"/>
          <w:rtl/>
        </w:rPr>
        <w:t>סעיף 4</w:t>
      </w:r>
    </w:p>
    <w:p w14:paraId="7FB9E73E" w14:textId="77777777" w:rsidR="007A7270" w:rsidRPr="007A7270" w:rsidRDefault="007A7270" w:rsidP="00B46641">
      <w:pPr>
        <w:pStyle w:val="P00"/>
        <w:spacing w:before="72"/>
        <w:ind w:left="0" w:right="1134"/>
        <w:rPr>
          <w:rStyle w:val="default"/>
          <w:rFonts w:cs="FrankRuehl"/>
          <w:b/>
          <w:bCs/>
          <w:sz w:val="16"/>
          <w:szCs w:val="22"/>
          <w:rtl/>
        </w:rPr>
      </w:pPr>
      <w:r w:rsidRPr="007A7270">
        <w:rPr>
          <w:rStyle w:val="default"/>
          <w:rFonts w:cs="FrankRuehl" w:hint="cs"/>
          <w:b/>
          <w:bCs/>
          <w:sz w:val="16"/>
          <w:szCs w:val="22"/>
          <w:rtl/>
        </w:rPr>
        <w:t>הסדרים כספיים</w:t>
      </w:r>
    </w:p>
    <w:p w14:paraId="19E92612" w14:textId="77777777" w:rsidR="007A7270" w:rsidRDefault="007A7270" w:rsidP="007A7270">
      <w:pPr>
        <w:pStyle w:val="P00"/>
        <w:spacing w:before="72"/>
        <w:ind w:left="624" w:right="1134" w:hanging="624"/>
        <w:rPr>
          <w:rStyle w:val="default"/>
          <w:rFonts w:cs="FrankRuehl"/>
          <w:sz w:val="20"/>
          <w:rtl/>
        </w:rPr>
      </w:pPr>
      <w:r>
        <w:rPr>
          <w:rStyle w:val="default"/>
          <w:rFonts w:cs="FrankRuehl" w:hint="cs"/>
          <w:sz w:val="20"/>
          <w:rtl/>
        </w:rPr>
        <w:t>4.1</w:t>
      </w:r>
      <w:r>
        <w:rPr>
          <w:rStyle w:val="default"/>
          <w:rFonts w:cs="FrankRuehl"/>
          <w:sz w:val="20"/>
          <w:rtl/>
        </w:rPr>
        <w:tab/>
      </w:r>
      <w:r>
        <w:rPr>
          <w:rStyle w:val="default"/>
          <w:rFonts w:cs="FrankRuehl" w:hint="cs"/>
          <w:sz w:val="20"/>
          <w:rtl/>
        </w:rPr>
        <w:t xml:space="preserve">ישראל תישא בעלויות התמיכה או השירותים המבוקשים על ידי </w:t>
      </w:r>
      <w:r>
        <w:rPr>
          <w:rStyle w:val="default"/>
          <w:rFonts w:cs="FrankRuehl"/>
          <w:sz w:val="20"/>
        </w:rPr>
        <w:t>NSPO</w:t>
      </w:r>
      <w:r>
        <w:rPr>
          <w:rStyle w:val="default"/>
          <w:rFonts w:cs="FrankRuehl" w:hint="cs"/>
          <w:sz w:val="20"/>
          <w:rtl/>
        </w:rPr>
        <w:t>, לרבות עלויות שנוצרו במקרה של סיום או פרישה, המכוסות ע"י סעיף 14.</w:t>
      </w:r>
    </w:p>
    <w:p w14:paraId="2066445A" w14:textId="77777777" w:rsidR="007A7270" w:rsidRDefault="007A7270" w:rsidP="007A7270">
      <w:pPr>
        <w:pStyle w:val="P00"/>
        <w:spacing w:before="72"/>
        <w:ind w:left="624" w:right="1134" w:hanging="624"/>
        <w:rPr>
          <w:rStyle w:val="default"/>
          <w:rFonts w:cs="FrankRuehl"/>
          <w:sz w:val="20"/>
          <w:rtl/>
        </w:rPr>
      </w:pPr>
      <w:r>
        <w:rPr>
          <w:rStyle w:val="default"/>
          <w:rFonts w:cs="FrankRuehl" w:hint="cs"/>
          <w:sz w:val="20"/>
          <w:rtl/>
        </w:rPr>
        <w:t>4.2</w:t>
      </w:r>
      <w:r>
        <w:rPr>
          <w:rStyle w:val="default"/>
          <w:rFonts w:cs="FrankRuehl"/>
          <w:sz w:val="20"/>
          <w:rtl/>
        </w:rPr>
        <w:tab/>
      </w:r>
      <w:r>
        <w:rPr>
          <w:rStyle w:val="default"/>
          <w:rFonts w:cs="FrankRuehl" w:hint="cs"/>
          <w:sz w:val="20"/>
          <w:rtl/>
        </w:rPr>
        <w:t xml:space="preserve">ישראל תישא בכל הסיכונים הגלומים בביצוע התמיכה או השירותים המסופקים על ידי </w:t>
      </w:r>
      <w:r>
        <w:rPr>
          <w:rStyle w:val="default"/>
          <w:rFonts w:cs="FrankRuehl"/>
          <w:sz w:val="20"/>
        </w:rPr>
        <w:t>NSPO</w:t>
      </w:r>
      <w:r>
        <w:rPr>
          <w:rStyle w:val="default"/>
          <w:rFonts w:cs="FrankRuehl" w:hint="cs"/>
          <w:sz w:val="20"/>
          <w:rtl/>
        </w:rPr>
        <w:t>.</w:t>
      </w:r>
    </w:p>
    <w:p w14:paraId="0E58F2EF" w14:textId="77777777" w:rsidR="007A7270" w:rsidRDefault="007A7270" w:rsidP="007A7270">
      <w:pPr>
        <w:pStyle w:val="P00"/>
        <w:spacing w:before="72"/>
        <w:ind w:left="624" w:right="1134" w:hanging="624"/>
        <w:rPr>
          <w:rStyle w:val="default"/>
          <w:rFonts w:cs="FrankRuehl"/>
          <w:sz w:val="20"/>
          <w:rtl/>
        </w:rPr>
      </w:pPr>
      <w:r>
        <w:rPr>
          <w:rStyle w:val="default"/>
          <w:rFonts w:cs="FrankRuehl" w:hint="cs"/>
          <w:sz w:val="20"/>
          <w:rtl/>
        </w:rPr>
        <w:t>4.3</w:t>
      </w:r>
      <w:r>
        <w:rPr>
          <w:rStyle w:val="default"/>
          <w:rFonts w:cs="FrankRuehl"/>
          <w:sz w:val="20"/>
          <w:rtl/>
        </w:rPr>
        <w:tab/>
      </w:r>
      <w:r>
        <w:rPr>
          <w:rStyle w:val="default"/>
          <w:rFonts w:cs="FrankRuehl" w:hint="cs"/>
          <w:sz w:val="20"/>
          <w:rtl/>
        </w:rPr>
        <w:t xml:space="preserve">החבות הכספית בגין עלויות הנובעות או קשורות לכל חבות משפטית העלולה להיווצר על ידי נאט"ו ו/או </w:t>
      </w:r>
      <w:r>
        <w:rPr>
          <w:rStyle w:val="default"/>
          <w:rFonts w:cs="FrankRuehl"/>
          <w:sz w:val="20"/>
        </w:rPr>
        <w:t>NSPO</w:t>
      </w:r>
      <w:r>
        <w:rPr>
          <w:rStyle w:val="default"/>
          <w:rFonts w:cs="FrankRuehl" w:hint="cs"/>
          <w:sz w:val="20"/>
          <w:rtl/>
        </w:rPr>
        <w:t xml:space="preserve"> ו-</w:t>
      </w:r>
      <w:r>
        <w:rPr>
          <w:rStyle w:val="default"/>
          <w:rFonts w:cs="FrankRuehl"/>
          <w:sz w:val="20"/>
        </w:rPr>
        <w:t>NSPA</w:t>
      </w:r>
      <w:r>
        <w:rPr>
          <w:rStyle w:val="default"/>
          <w:rFonts w:cs="FrankRuehl" w:hint="cs"/>
          <w:sz w:val="20"/>
          <w:rtl/>
        </w:rPr>
        <w:t xml:space="preserve"> בהתאמה, בביצוע פעילויות ו/או שירותים המבוקשים על ידי ישראל, תחול גם על ישראל. בשום מקרה לא תיווצר מהאמור בהסכם זה כל חבות ל-</w:t>
      </w:r>
      <w:r>
        <w:rPr>
          <w:rStyle w:val="default"/>
          <w:rFonts w:cs="FrankRuehl"/>
          <w:sz w:val="20"/>
        </w:rPr>
        <w:t>NSPO</w:t>
      </w:r>
      <w:r>
        <w:rPr>
          <w:rStyle w:val="default"/>
          <w:rFonts w:cs="FrankRuehl" w:hint="cs"/>
          <w:sz w:val="20"/>
          <w:rtl/>
        </w:rPr>
        <w:t xml:space="preserve"> או ל-</w:t>
      </w:r>
      <w:r>
        <w:rPr>
          <w:rStyle w:val="default"/>
          <w:rFonts w:cs="FrankRuehl"/>
          <w:sz w:val="20"/>
        </w:rPr>
        <w:t>NSPA</w:t>
      </w:r>
      <w:r>
        <w:rPr>
          <w:rStyle w:val="default"/>
          <w:rFonts w:cs="FrankRuehl" w:hint="cs"/>
          <w:sz w:val="20"/>
          <w:rtl/>
        </w:rPr>
        <w:t>.</w:t>
      </w:r>
    </w:p>
    <w:p w14:paraId="056C842F" w14:textId="77777777" w:rsidR="007A7270" w:rsidRDefault="007A7270" w:rsidP="007A7270">
      <w:pPr>
        <w:pStyle w:val="P00"/>
        <w:spacing w:before="72"/>
        <w:ind w:left="624" w:right="1134" w:hanging="624"/>
        <w:rPr>
          <w:rStyle w:val="default"/>
          <w:rFonts w:cs="FrankRuehl"/>
          <w:sz w:val="20"/>
          <w:rtl/>
        </w:rPr>
      </w:pPr>
      <w:r>
        <w:rPr>
          <w:rStyle w:val="default"/>
          <w:rFonts w:cs="FrankRuehl" w:hint="cs"/>
          <w:sz w:val="20"/>
          <w:rtl/>
        </w:rPr>
        <w:t>4.4</w:t>
      </w:r>
      <w:r>
        <w:rPr>
          <w:rStyle w:val="default"/>
          <w:rFonts w:cs="FrankRuehl"/>
          <w:sz w:val="20"/>
          <w:rtl/>
        </w:rPr>
        <w:tab/>
      </w:r>
      <w:r>
        <w:rPr>
          <w:rStyle w:val="default"/>
          <w:rFonts w:cs="FrankRuehl" w:hint="cs"/>
          <w:sz w:val="20"/>
          <w:rtl/>
        </w:rPr>
        <w:t xml:space="preserve">במקרה של נזקים, חבויות או הפסדים שנגרמו על ידי צד שלישי או על ידי פעולה מכוונת או רשלנות חמורה של איש צוות </w:t>
      </w:r>
      <w:r>
        <w:rPr>
          <w:rStyle w:val="default"/>
          <w:rFonts w:cs="FrankRuehl"/>
          <w:sz w:val="20"/>
        </w:rPr>
        <w:t>NSPA</w:t>
      </w:r>
      <w:r>
        <w:rPr>
          <w:rStyle w:val="default"/>
          <w:rFonts w:cs="FrankRuehl" w:hint="cs"/>
          <w:sz w:val="20"/>
          <w:rtl/>
        </w:rPr>
        <w:t xml:space="preserve">, </w:t>
      </w:r>
      <w:r>
        <w:rPr>
          <w:rStyle w:val="default"/>
          <w:rFonts w:cs="FrankRuehl"/>
          <w:sz w:val="20"/>
        </w:rPr>
        <w:t>NSPA</w:t>
      </w:r>
      <w:r>
        <w:rPr>
          <w:rStyle w:val="default"/>
          <w:rFonts w:cs="FrankRuehl" w:hint="cs"/>
          <w:sz w:val="20"/>
          <w:rtl/>
        </w:rPr>
        <w:t xml:space="preserve"> ידאג שהאחראים יחזירו כל סכום המגיע בהתאם לחוקים ולתקנות הקיימים. בשום מקרה לא תצמח מהאמור כל חבות ל-</w:t>
      </w:r>
      <w:r>
        <w:rPr>
          <w:rStyle w:val="default"/>
          <w:rFonts w:cs="FrankRuehl"/>
          <w:sz w:val="20"/>
        </w:rPr>
        <w:t>NSPO</w:t>
      </w:r>
      <w:r>
        <w:rPr>
          <w:rStyle w:val="default"/>
          <w:rFonts w:cs="FrankRuehl" w:hint="cs"/>
          <w:sz w:val="20"/>
          <w:rtl/>
        </w:rPr>
        <w:t xml:space="preserve"> או ל-</w:t>
      </w:r>
      <w:r>
        <w:rPr>
          <w:rStyle w:val="default"/>
          <w:rFonts w:cs="FrankRuehl"/>
          <w:sz w:val="20"/>
        </w:rPr>
        <w:t>NSPA</w:t>
      </w:r>
      <w:r>
        <w:rPr>
          <w:rStyle w:val="default"/>
          <w:rFonts w:cs="FrankRuehl" w:hint="cs"/>
          <w:sz w:val="20"/>
          <w:rtl/>
        </w:rPr>
        <w:t>.</w:t>
      </w:r>
    </w:p>
    <w:p w14:paraId="2F17ABE2" w14:textId="77777777" w:rsidR="007A7270" w:rsidRDefault="007A7270" w:rsidP="007A7270">
      <w:pPr>
        <w:pStyle w:val="P00"/>
        <w:spacing w:before="72"/>
        <w:ind w:left="624" w:right="1134" w:hanging="624"/>
        <w:rPr>
          <w:rStyle w:val="default"/>
          <w:rFonts w:cs="FrankRuehl"/>
          <w:sz w:val="20"/>
          <w:rtl/>
        </w:rPr>
      </w:pPr>
      <w:r>
        <w:rPr>
          <w:rStyle w:val="default"/>
          <w:rFonts w:cs="FrankRuehl" w:hint="cs"/>
          <w:sz w:val="20"/>
          <w:rtl/>
        </w:rPr>
        <w:t>4.5</w:t>
      </w:r>
      <w:r>
        <w:rPr>
          <w:rStyle w:val="default"/>
          <w:rFonts w:cs="FrankRuehl"/>
          <w:sz w:val="20"/>
          <w:rtl/>
        </w:rPr>
        <w:tab/>
      </w:r>
      <w:r>
        <w:rPr>
          <w:rStyle w:val="default"/>
          <w:rFonts w:cs="FrankRuehl" w:hint="cs"/>
          <w:sz w:val="20"/>
          <w:rtl/>
        </w:rPr>
        <w:t xml:space="preserve">ניתן לתקן תנאים והתניות סטנדרטיים בין </w:t>
      </w:r>
      <w:r>
        <w:rPr>
          <w:rStyle w:val="default"/>
          <w:rFonts w:cs="FrankRuehl"/>
          <w:sz w:val="20"/>
        </w:rPr>
        <w:t>NSPA</w:t>
      </w:r>
      <w:r>
        <w:rPr>
          <w:rStyle w:val="default"/>
          <w:rFonts w:cs="FrankRuehl" w:hint="cs"/>
          <w:sz w:val="20"/>
          <w:rtl/>
        </w:rPr>
        <w:t xml:space="preserve"> לבין קבלן בנוגע לאספקת תמיכה או שירותים, אם ישראל ביקשה ו-</w:t>
      </w:r>
      <w:r>
        <w:rPr>
          <w:rStyle w:val="default"/>
          <w:rFonts w:cs="FrankRuehl"/>
          <w:sz w:val="20"/>
        </w:rPr>
        <w:t>NSPA</w:t>
      </w:r>
      <w:r>
        <w:rPr>
          <w:rStyle w:val="default"/>
          <w:rFonts w:cs="FrankRuehl" w:hint="cs"/>
          <w:sz w:val="20"/>
          <w:rtl/>
        </w:rPr>
        <w:t xml:space="preserve"> והקבלן הסכימו. </w:t>
      </w:r>
      <w:r>
        <w:rPr>
          <w:rStyle w:val="default"/>
          <w:rFonts w:cs="FrankRuehl"/>
          <w:sz w:val="20"/>
        </w:rPr>
        <w:t>NSPA</w:t>
      </w:r>
      <w:r>
        <w:rPr>
          <w:rStyle w:val="default"/>
          <w:rFonts w:cs="FrankRuehl" w:hint="cs"/>
          <w:sz w:val="20"/>
          <w:rtl/>
        </w:rPr>
        <w:t xml:space="preserve"> תפקח ויאכוף ציות של הקבלן להתחייבויות החוזה, בהתאם לנהלי </w:t>
      </w:r>
      <w:r>
        <w:rPr>
          <w:rStyle w:val="default"/>
          <w:rFonts w:cs="FrankRuehl"/>
          <w:sz w:val="20"/>
        </w:rPr>
        <w:t>NSPO</w:t>
      </w:r>
      <w:r>
        <w:rPr>
          <w:rStyle w:val="default"/>
          <w:rFonts w:cs="FrankRuehl" w:hint="cs"/>
          <w:sz w:val="20"/>
          <w:rtl/>
        </w:rPr>
        <w:t>.</w:t>
      </w:r>
    </w:p>
    <w:p w14:paraId="3A29C868" w14:textId="77777777" w:rsidR="007A7270" w:rsidRPr="007A7270" w:rsidRDefault="007A7270" w:rsidP="00B46641">
      <w:pPr>
        <w:pStyle w:val="P00"/>
        <w:spacing w:before="72"/>
        <w:ind w:left="0" w:right="1134"/>
        <w:rPr>
          <w:rStyle w:val="default"/>
          <w:rFonts w:cs="FrankRuehl"/>
          <w:b/>
          <w:bCs/>
          <w:sz w:val="16"/>
          <w:szCs w:val="22"/>
          <w:rtl/>
        </w:rPr>
      </w:pPr>
      <w:r w:rsidRPr="007A7270">
        <w:rPr>
          <w:rStyle w:val="default"/>
          <w:rFonts w:cs="FrankRuehl" w:hint="cs"/>
          <w:b/>
          <w:bCs/>
          <w:sz w:val="16"/>
          <w:szCs w:val="22"/>
          <w:rtl/>
        </w:rPr>
        <w:t>סעיף 5</w:t>
      </w:r>
    </w:p>
    <w:p w14:paraId="6FFA064F" w14:textId="77777777" w:rsidR="007A7270" w:rsidRPr="007A7270" w:rsidRDefault="007A7270" w:rsidP="00B46641">
      <w:pPr>
        <w:pStyle w:val="P00"/>
        <w:spacing w:before="72"/>
        <w:ind w:left="0" w:right="1134"/>
        <w:rPr>
          <w:rStyle w:val="default"/>
          <w:rFonts w:cs="FrankRuehl"/>
          <w:b/>
          <w:bCs/>
          <w:sz w:val="16"/>
          <w:szCs w:val="22"/>
          <w:rtl/>
        </w:rPr>
      </w:pPr>
      <w:r w:rsidRPr="007A7270">
        <w:rPr>
          <w:rStyle w:val="default"/>
          <w:rFonts w:cs="FrankRuehl" w:hint="cs"/>
          <w:b/>
          <w:bCs/>
          <w:sz w:val="16"/>
          <w:szCs w:val="22"/>
          <w:rtl/>
        </w:rPr>
        <w:t>חבות, אחריות וביטוח</w:t>
      </w:r>
    </w:p>
    <w:p w14:paraId="65D0FE4E" w14:textId="77777777" w:rsidR="007A7270" w:rsidRDefault="007A7270" w:rsidP="00B9505E">
      <w:pPr>
        <w:pStyle w:val="P00"/>
        <w:spacing w:before="72"/>
        <w:ind w:left="624" w:right="1134" w:hanging="624"/>
        <w:rPr>
          <w:rStyle w:val="default"/>
          <w:rFonts w:cs="FrankRuehl"/>
          <w:sz w:val="20"/>
          <w:rtl/>
        </w:rPr>
      </w:pPr>
      <w:r>
        <w:rPr>
          <w:rStyle w:val="default"/>
          <w:rFonts w:cs="FrankRuehl" w:hint="cs"/>
          <w:sz w:val="20"/>
          <w:rtl/>
        </w:rPr>
        <w:t>5.1</w:t>
      </w:r>
      <w:r>
        <w:rPr>
          <w:rStyle w:val="default"/>
          <w:rFonts w:cs="FrankRuehl"/>
          <w:sz w:val="20"/>
          <w:rtl/>
        </w:rPr>
        <w:tab/>
      </w:r>
      <w:r>
        <w:rPr>
          <w:rStyle w:val="default"/>
          <w:rFonts w:cs="FrankRuehl" w:hint="cs"/>
          <w:sz w:val="20"/>
          <w:rtl/>
        </w:rPr>
        <w:t xml:space="preserve">ישראל המקבלת ציוד או שירותים על פי הסכם זה תוותר על כל תביעה בגין פגיעה (כולל פגיעה שתוצאתה מוות), אובדן או נזק כנגד </w:t>
      </w:r>
      <w:r>
        <w:rPr>
          <w:rStyle w:val="default"/>
          <w:rFonts w:cs="FrankRuehl"/>
          <w:sz w:val="20"/>
        </w:rPr>
        <w:t>NSPO</w:t>
      </w:r>
      <w:r>
        <w:rPr>
          <w:rStyle w:val="default"/>
          <w:rFonts w:cs="FrankRuehl" w:hint="cs"/>
          <w:sz w:val="20"/>
          <w:rtl/>
        </w:rPr>
        <w:t>, כאשר פגיעה, אובדן או נזק כאמור נובעים משימוש ו/או הפעלה רגילים של ציוד או שירותים כאמור.</w:t>
      </w:r>
    </w:p>
    <w:p w14:paraId="1DB8EF0C" w14:textId="77777777" w:rsidR="007A7270" w:rsidRDefault="007A7270" w:rsidP="00B9505E">
      <w:pPr>
        <w:pStyle w:val="P00"/>
        <w:spacing w:before="72"/>
        <w:ind w:left="624" w:right="1134" w:hanging="624"/>
        <w:rPr>
          <w:rStyle w:val="default"/>
          <w:rFonts w:cs="FrankRuehl"/>
          <w:sz w:val="20"/>
          <w:rtl/>
        </w:rPr>
      </w:pPr>
      <w:r>
        <w:rPr>
          <w:rStyle w:val="default"/>
          <w:rFonts w:cs="FrankRuehl" w:hint="cs"/>
          <w:sz w:val="20"/>
          <w:rtl/>
        </w:rPr>
        <w:t>5.2</w:t>
      </w:r>
      <w:r>
        <w:rPr>
          <w:rStyle w:val="default"/>
          <w:rFonts w:cs="FrankRuehl"/>
          <w:sz w:val="20"/>
          <w:rtl/>
        </w:rPr>
        <w:tab/>
      </w:r>
      <w:r w:rsidR="00B9505E">
        <w:rPr>
          <w:rStyle w:val="default"/>
          <w:rFonts w:cs="FrankRuehl" w:hint="cs"/>
          <w:sz w:val="20"/>
          <w:rtl/>
        </w:rPr>
        <w:t xml:space="preserve">הצדדים ימסרו זה לזה כל מידע נוגע בדבר הקשור לכל תביעה או פעולה מכל סוג שמביא צד שלישי כלשהו נגד אחד משני הצדדים. ישראל תשפה את </w:t>
      </w:r>
      <w:r w:rsidR="00B9505E">
        <w:rPr>
          <w:rStyle w:val="default"/>
          <w:rFonts w:cs="FrankRuehl"/>
          <w:sz w:val="20"/>
        </w:rPr>
        <w:t>NSPO</w:t>
      </w:r>
      <w:r w:rsidR="00B9505E">
        <w:rPr>
          <w:rStyle w:val="default"/>
          <w:rFonts w:cs="FrankRuehl" w:hint="cs"/>
          <w:sz w:val="20"/>
          <w:rtl/>
        </w:rPr>
        <w:t xml:space="preserve"> כנגד טענות מכל סוג שהוא שמביעים צדדים שלישיים.</w:t>
      </w:r>
    </w:p>
    <w:p w14:paraId="5AB76ABC" w14:textId="77777777" w:rsidR="00B9505E" w:rsidRDefault="00B9505E" w:rsidP="00B9505E">
      <w:pPr>
        <w:pStyle w:val="P00"/>
        <w:spacing w:before="72"/>
        <w:ind w:left="624" w:right="1134" w:hanging="624"/>
        <w:rPr>
          <w:rStyle w:val="default"/>
          <w:rFonts w:cs="FrankRuehl"/>
          <w:sz w:val="20"/>
          <w:rtl/>
        </w:rPr>
      </w:pPr>
      <w:r>
        <w:rPr>
          <w:rStyle w:val="default"/>
          <w:rFonts w:cs="FrankRuehl" w:hint="cs"/>
          <w:sz w:val="20"/>
          <w:rtl/>
        </w:rPr>
        <w:t>5.3</w:t>
      </w:r>
      <w:r>
        <w:rPr>
          <w:rStyle w:val="default"/>
          <w:rFonts w:cs="FrankRuehl"/>
          <w:sz w:val="20"/>
          <w:rtl/>
        </w:rPr>
        <w:tab/>
      </w:r>
      <w:r>
        <w:rPr>
          <w:rStyle w:val="default"/>
          <w:rFonts w:cs="FrankRuehl" w:hint="cs"/>
          <w:sz w:val="20"/>
          <w:rtl/>
        </w:rPr>
        <w:t xml:space="preserve">בכל מסמך מהסוג הנזכר בסעיף 3.1 תפורט, כפי שמתאים, האחריות המסחרית על הציוד או השירותים שאליהם מתייחס המסמך, לכל תחום פעילות ומטלה קשורים. </w:t>
      </w:r>
      <w:r>
        <w:rPr>
          <w:rStyle w:val="default"/>
          <w:rFonts w:cs="FrankRuehl"/>
          <w:sz w:val="20"/>
        </w:rPr>
        <w:t>NSPA</w:t>
      </w:r>
      <w:r>
        <w:rPr>
          <w:rStyle w:val="default"/>
          <w:rFonts w:cs="FrankRuehl" w:hint="cs"/>
          <w:sz w:val="20"/>
          <w:rtl/>
        </w:rPr>
        <w:t xml:space="preserve"> תעקוב אחר ציות קבלנים להתחייבויות המפורטות במסמך האחריות הנזכר בסעיף 3.1. אין ביכולתו של </w:t>
      </w:r>
      <w:r>
        <w:rPr>
          <w:rStyle w:val="default"/>
          <w:rFonts w:cs="FrankRuehl"/>
          <w:sz w:val="20"/>
        </w:rPr>
        <w:t>NSPO</w:t>
      </w:r>
      <w:r>
        <w:rPr>
          <w:rStyle w:val="default"/>
          <w:rFonts w:cs="FrankRuehl" w:hint="cs"/>
          <w:sz w:val="20"/>
          <w:rtl/>
        </w:rPr>
        <w:t xml:space="preserve"> להציע כל אחריות על טובין או שירותים, או להתחייב לכך שטובין או שירותים הנמסרים יהיו נקיים מכל פגם.</w:t>
      </w:r>
    </w:p>
    <w:p w14:paraId="4986A429" w14:textId="77777777" w:rsidR="00B9505E" w:rsidRDefault="00B9505E" w:rsidP="00B9505E">
      <w:pPr>
        <w:pStyle w:val="P00"/>
        <w:spacing w:before="72"/>
        <w:ind w:left="624" w:right="1134" w:hanging="624"/>
        <w:rPr>
          <w:rStyle w:val="default"/>
          <w:rFonts w:cs="FrankRuehl"/>
          <w:sz w:val="20"/>
          <w:rtl/>
        </w:rPr>
      </w:pPr>
      <w:r>
        <w:rPr>
          <w:rStyle w:val="default"/>
          <w:rFonts w:cs="FrankRuehl" w:hint="cs"/>
          <w:sz w:val="20"/>
          <w:rtl/>
        </w:rPr>
        <w:t>5.4</w:t>
      </w:r>
      <w:r>
        <w:rPr>
          <w:rStyle w:val="default"/>
          <w:rFonts w:cs="FrankRuehl"/>
          <w:sz w:val="20"/>
          <w:rtl/>
        </w:rPr>
        <w:tab/>
      </w:r>
      <w:r>
        <w:rPr>
          <w:rStyle w:val="default"/>
          <w:rFonts w:cs="FrankRuehl" w:hint="cs"/>
          <w:sz w:val="20"/>
          <w:rtl/>
        </w:rPr>
        <w:t xml:space="preserve">המשלוחים המוסדרים על ידי </w:t>
      </w:r>
      <w:r>
        <w:rPr>
          <w:rStyle w:val="default"/>
          <w:rFonts w:cs="FrankRuehl"/>
          <w:sz w:val="20"/>
        </w:rPr>
        <w:t>NSPO</w:t>
      </w:r>
      <w:r>
        <w:rPr>
          <w:rStyle w:val="default"/>
          <w:rFonts w:cs="FrankRuehl" w:hint="cs"/>
          <w:sz w:val="20"/>
          <w:rtl/>
        </w:rPr>
        <w:t xml:space="preserve"> לפי מסמכים הנזכרים בסעיף 3.1 לא יהיו מבוטחים אלא אם כן ישראל ביקשה זאת במפורש. עלות ביטוח כאמור, כפי שעשויה ישראל לבקש, תמומן על ידי ישראל.</w:t>
      </w:r>
    </w:p>
    <w:p w14:paraId="4D548805" w14:textId="77777777" w:rsidR="00B9505E" w:rsidRPr="00B9505E" w:rsidRDefault="00B9505E" w:rsidP="00B46641">
      <w:pPr>
        <w:pStyle w:val="P00"/>
        <w:spacing w:before="72"/>
        <w:ind w:left="0" w:right="1134"/>
        <w:rPr>
          <w:rStyle w:val="default"/>
          <w:rFonts w:cs="FrankRuehl"/>
          <w:b/>
          <w:bCs/>
          <w:sz w:val="16"/>
          <w:szCs w:val="22"/>
          <w:rtl/>
        </w:rPr>
      </w:pPr>
      <w:r w:rsidRPr="00B9505E">
        <w:rPr>
          <w:rStyle w:val="default"/>
          <w:rFonts w:cs="FrankRuehl" w:hint="cs"/>
          <w:b/>
          <w:bCs/>
          <w:sz w:val="16"/>
          <w:szCs w:val="22"/>
          <w:rtl/>
        </w:rPr>
        <w:t>סעיף 6</w:t>
      </w:r>
    </w:p>
    <w:p w14:paraId="3EF2FA76" w14:textId="77777777" w:rsidR="00B9505E" w:rsidRPr="00B9505E" w:rsidRDefault="00B9505E" w:rsidP="00B46641">
      <w:pPr>
        <w:pStyle w:val="P00"/>
        <w:spacing w:before="72"/>
        <w:ind w:left="0" w:right="1134"/>
        <w:rPr>
          <w:rStyle w:val="default"/>
          <w:rFonts w:cs="FrankRuehl"/>
          <w:b/>
          <w:bCs/>
          <w:sz w:val="16"/>
          <w:szCs w:val="22"/>
          <w:rtl/>
        </w:rPr>
      </w:pPr>
      <w:r w:rsidRPr="00B9505E">
        <w:rPr>
          <w:rStyle w:val="default"/>
          <w:rFonts w:cs="FrankRuehl" w:hint="cs"/>
          <w:b/>
          <w:bCs/>
          <w:sz w:val="16"/>
          <w:szCs w:val="22"/>
          <w:rtl/>
        </w:rPr>
        <w:t>ניהול</w:t>
      </w:r>
    </w:p>
    <w:p w14:paraId="0A7F681F" w14:textId="77777777" w:rsidR="00B9505E" w:rsidRDefault="00B9505E" w:rsidP="009A66B3">
      <w:pPr>
        <w:pStyle w:val="P00"/>
        <w:spacing w:before="72"/>
        <w:ind w:left="624" w:right="1134" w:hanging="624"/>
        <w:rPr>
          <w:rStyle w:val="default"/>
          <w:rFonts w:cs="FrankRuehl"/>
          <w:sz w:val="20"/>
          <w:rtl/>
        </w:rPr>
      </w:pPr>
      <w:r>
        <w:rPr>
          <w:rStyle w:val="default"/>
          <w:rFonts w:cs="FrankRuehl" w:hint="cs"/>
          <w:sz w:val="20"/>
          <w:rtl/>
        </w:rPr>
        <w:t>6.1</w:t>
      </w:r>
      <w:r>
        <w:rPr>
          <w:rStyle w:val="default"/>
          <w:rFonts w:cs="FrankRuehl"/>
          <w:sz w:val="20"/>
          <w:rtl/>
        </w:rPr>
        <w:tab/>
      </w:r>
      <w:r>
        <w:rPr>
          <w:rStyle w:val="default"/>
          <w:rFonts w:cs="FrankRuehl" w:hint="cs"/>
          <w:sz w:val="20"/>
          <w:rtl/>
        </w:rPr>
        <w:t>המחלקות שהועיד כל צד,</w:t>
      </w:r>
      <w:r w:rsidR="009A66B3">
        <w:rPr>
          <w:rStyle w:val="default"/>
          <w:rFonts w:cs="FrankRuehl" w:hint="cs"/>
          <w:sz w:val="20"/>
          <w:rtl/>
        </w:rPr>
        <w:t xml:space="preserve"> המוגדות כנקודות קשר לפי הסכם זה, מצוינות בנספח 1 המצורף.</w:t>
      </w:r>
    </w:p>
    <w:p w14:paraId="54CA2C47" w14:textId="77777777" w:rsidR="009A66B3" w:rsidRDefault="009A66B3" w:rsidP="009A66B3">
      <w:pPr>
        <w:pStyle w:val="P00"/>
        <w:spacing w:before="72"/>
        <w:ind w:left="624" w:right="1134" w:hanging="624"/>
        <w:rPr>
          <w:rStyle w:val="default"/>
          <w:rFonts w:cs="FrankRuehl"/>
          <w:sz w:val="20"/>
          <w:rtl/>
        </w:rPr>
      </w:pPr>
      <w:r>
        <w:rPr>
          <w:rStyle w:val="default"/>
          <w:rFonts w:cs="FrankRuehl" w:hint="cs"/>
          <w:sz w:val="20"/>
          <w:rtl/>
        </w:rPr>
        <w:t>6.2</w:t>
      </w:r>
      <w:r>
        <w:rPr>
          <w:rStyle w:val="default"/>
          <w:rFonts w:cs="FrankRuehl"/>
          <w:sz w:val="20"/>
          <w:rtl/>
        </w:rPr>
        <w:tab/>
      </w:r>
      <w:r>
        <w:rPr>
          <w:rStyle w:val="default"/>
          <w:rFonts w:cs="FrankRuehl" w:hint="cs"/>
          <w:sz w:val="20"/>
          <w:rtl/>
        </w:rPr>
        <w:t>ביחס למסמכי המשך הנזכרים בסעיף 3.1 הצדדים רשאים להועיד נקודות קשר ספציפיות.</w:t>
      </w:r>
    </w:p>
    <w:p w14:paraId="6B11706A" w14:textId="77777777" w:rsidR="009A66B3" w:rsidRPr="009A66B3" w:rsidRDefault="009A66B3" w:rsidP="00B46641">
      <w:pPr>
        <w:pStyle w:val="P00"/>
        <w:spacing w:before="72"/>
        <w:ind w:left="0" w:right="1134"/>
        <w:rPr>
          <w:rStyle w:val="default"/>
          <w:rFonts w:cs="FrankRuehl"/>
          <w:b/>
          <w:bCs/>
          <w:sz w:val="16"/>
          <w:szCs w:val="22"/>
          <w:rtl/>
        </w:rPr>
      </w:pPr>
      <w:r w:rsidRPr="009A66B3">
        <w:rPr>
          <w:rStyle w:val="default"/>
          <w:rFonts w:cs="FrankRuehl" w:hint="cs"/>
          <w:b/>
          <w:bCs/>
          <w:sz w:val="16"/>
          <w:szCs w:val="22"/>
          <w:rtl/>
        </w:rPr>
        <w:t>סעיף 7</w:t>
      </w:r>
    </w:p>
    <w:p w14:paraId="17127D6F" w14:textId="77777777" w:rsidR="009A66B3" w:rsidRPr="009A66B3" w:rsidRDefault="009A66B3" w:rsidP="00B46641">
      <w:pPr>
        <w:pStyle w:val="P00"/>
        <w:spacing w:before="72"/>
        <w:ind w:left="0" w:right="1134"/>
        <w:rPr>
          <w:rStyle w:val="default"/>
          <w:rFonts w:cs="FrankRuehl"/>
          <w:b/>
          <w:bCs/>
          <w:sz w:val="16"/>
          <w:szCs w:val="22"/>
          <w:rtl/>
        </w:rPr>
      </w:pPr>
      <w:r w:rsidRPr="009A66B3">
        <w:rPr>
          <w:rStyle w:val="default"/>
          <w:rFonts w:cs="FrankRuehl" w:hint="cs"/>
          <w:b/>
          <w:bCs/>
          <w:sz w:val="16"/>
          <w:szCs w:val="22"/>
          <w:rtl/>
        </w:rPr>
        <w:t>דרישות אבטחה</w:t>
      </w:r>
    </w:p>
    <w:p w14:paraId="3B62C698" w14:textId="77777777" w:rsidR="009A66B3" w:rsidRDefault="009A66B3" w:rsidP="00911F71">
      <w:pPr>
        <w:pStyle w:val="P00"/>
        <w:spacing w:before="72"/>
        <w:ind w:left="624" w:right="1134" w:hanging="624"/>
        <w:rPr>
          <w:rStyle w:val="default"/>
          <w:rFonts w:cs="FrankRuehl"/>
          <w:sz w:val="20"/>
          <w:rtl/>
        </w:rPr>
      </w:pPr>
      <w:r>
        <w:rPr>
          <w:rStyle w:val="default"/>
          <w:rFonts w:cs="FrankRuehl" w:hint="cs"/>
          <w:sz w:val="20"/>
          <w:rtl/>
        </w:rPr>
        <w:t>7.1</w:t>
      </w:r>
      <w:r>
        <w:rPr>
          <w:rStyle w:val="default"/>
          <w:rFonts w:cs="FrankRuehl"/>
          <w:sz w:val="20"/>
          <w:rtl/>
        </w:rPr>
        <w:tab/>
      </w:r>
      <w:r>
        <w:rPr>
          <w:rStyle w:val="default"/>
          <w:rFonts w:cs="FrankRuehl" w:hint="cs"/>
          <w:sz w:val="20"/>
          <w:rtl/>
        </w:rPr>
        <w:t>הצדדים</w:t>
      </w:r>
      <w:r w:rsidR="00544D9C">
        <w:rPr>
          <w:rStyle w:val="default"/>
          <w:rFonts w:cs="FrankRuehl" w:hint="cs"/>
          <w:sz w:val="20"/>
          <w:rtl/>
        </w:rPr>
        <w:t xml:space="preserve"> יפתחו ויישמו תכנית מתואמת לביטחון תעשייתי, וזאת בהתאם להוראות שנקבעו בהסכם הביטחון שנחתם ב-24 באפריל 2001 בין נאט"ו לבין ישראל, ותתבסס על מדיניות הביטחון של נאט"ו (</w:t>
      </w:r>
      <w:r w:rsidR="00544D9C">
        <w:rPr>
          <w:rStyle w:val="default"/>
          <w:rFonts w:cs="FrankRuehl"/>
          <w:sz w:val="20"/>
        </w:rPr>
        <w:t>C-M(2002)49</w:t>
      </w:r>
      <w:r w:rsidR="00544D9C">
        <w:rPr>
          <w:rStyle w:val="default"/>
          <w:rFonts w:cs="FrankRuehl" w:hint="cs"/>
          <w:sz w:val="20"/>
          <w:rtl/>
        </w:rPr>
        <w:t xml:space="preserve"> ו-</w:t>
      </w:r>
      <w:r w:rsidR="00544D9C">
        <w:rPr>
          <w:rStyle w:val="default"/>
          <w:rFonts w:cs="FrankRuehl"/>
          <w:sz w:val="20"/>
        </w:rPr>
        <w:t>C-(2002)50</w:t>
      </w:r>
      <w:r w:rsidR="00544D9C">
        <w:rPr>
          <w:rStyle w:val="default"/>
          <w:rFonts w:cs="FrankRuehl" w:hint="cs"/>
          <w:sz w:val="20"/>
          <w:rtl/>
        </w:rPr>
        <w:t>) והנחיותיה התומכות.</w:t>
      </w:r>
    </w:p>
    <w:p w14:paraId="576982B2" w14:textId="77777777" w:rsidR="00544D9C" w:rsidRDefault="00544D9C" w:rsidP="00911F71">
      <w:pPr>
        <w:pStyle w:val="P00"/>
        <w:spacing w:before="72"/>
        <w:ind w:left="624" w:right="1134" w:hanging="624"/>
        <w:rPr>
          <w:rStyle w:val="default"/>
          <w:rFonts w:cs="FrankRuehl"/>
          <w:sz w:val="20"/>
          <w:rtl/>
        </w:rPr>
      </w:pPr>
      <w:r>
        <w:rPr>
          <w:rStyle w:val="default"/>
          <w:rFonts w:cs="FrankRuehl" w:hint="cs"/>
          <w:sz w:val="20"/>
          <w:rtl/>
        </w:rPr>
        <w:t>7.2</w:t>
      </w:r>
      <w:r>
        <w:rPr>
          <w:rStyle w:val="default"/>
          <w:rFonts w:cs="FrankRuehl"/>
          <w:sz w:val="20"/>
          <w:rtl/>
        </w:rPr>
        <w:tab/>
      </w:r>
      <w:r>
        <w:rPr>
          <w:rStyle w:val="default"/>
          <w:rFonts w:cs="FrankRuehl" w:hint="cs"/>
          <w:sz w:val="20"/>
          <w:rtl/>
        </w:rPr>
        <w:t>הצדדים יודיעו זה לזה על סיווג האבטחה שנקבע על ידי צד המוצא בנוגע למידע או לנתונים שיסופקו לצד האחר בהתאם לתנאי מסמך הנזכרים בסעיף 3.1.</w:t>
      </w:r>
    </w:p>
    <w:p w14:paraId="05C7B977" w14:textId="77777777" w:rsidR="00544D9C" w:rsidRDefault="00544D9C" w:rsidP="00911F71">
      <w:pPr>
        <w:pStyle w:val="P00"/>
        <w:spacing w:before="72"/>
        <w:ind w:left="624" w:right="1134" w:hanging="624"/>
        <w:rPr>
          <w:rStyle w:val="default"/>
          <w:rFonts w:cs="FrankRuehl"/>
          <w:sz w:val="20"/>
          <w:rtl/>
        </w:rPr>
      </w:pPr>
      <w:r>
        <w:rPr>
          <w:rStyle w:val="default"/>
          <w:rFonts w:cs="FrankRuehl" w:hint="cs"/>
          <w:sz w:val="20"/>
          <w:rtl/>
        </w:rPr>
        <w:t>7.3</w:t>
      </w:r>
      <w:r>
        <w:rPr>
          <w:rStyle w:val="default"/>
          <w:rFonts w:cs="FrankRuehl"/>
          <w:sz w:val="20"/>
          <w:rtl/>
        </w:rPr>
        <w:tab/>
      </w:r>
      <w:r>
        <w:rPr>
          <w:rStyle w:val="default"/>
          <w:rFonts w:cs="FrankRuehl" w:hint="cs"/>
          <w:sz w:val="20"/>
          <w:rtl/>
        </w:rPr>
        <w:t xml:space="preserve">כל חילופי מידע מסווג, לרבות חוזים הקשורים במידע זה, חייבים לעמוד בהוראות שנקבעו בהסכם הביטחון שנחתם ב-24 באפריל 2001 בין נאט"ו לבין ישראל ובדרישות הביטחון </w:t>
      </w:r>
      <w:r w:rsidR="00911F71">
        <w:rPr>
          <w:rStyle w:val="default"/>
          <w:rFonts w:cs="FrankRuehl" w:hint="cs"/>
          <w:sz w:val="20"/>
          <w:rtl/>
        </w:rPr>
        <w:t>שנקבעו במדיניות הביטחון של נאט"ו (</w:t>
      </w:r>
      <w:r w:rsidR="00911F71">
        <w:rPr>
          <w:rStyle w:val="default"/>
          <w:rFonts w:cs="FrankRuehl"/>
          <w:sz w:val="20"/>
        </w:rPr>
        <w:t>CM (2002) 49</w:t>
      </w:r>
      <w:r w:rsidR="00911F71">
        <w:rPr>
          <w:rStyle w:val="default"/>
          <w:rFonts w:cs="FrankRuehl" w:hint="cs"/>
          <w:sz w:val="20"/>
          <w:rtl/>
        </w:rPr>
        <w:t xml:space="preserve"> ו-</w:t>
      </w:r>
      <w:r w:rsidR="00911F71">
        <w:rPr>
          <w:rStyle w:val="default"/>
          <w:rFonts w:cs="FrankRuehl"/>
          <w:sz w:val="20"/>
        </w:rPr>
        <w:t>CM (2002) 50</w:t>
      </w:r>
      <w:r w:rsidR="00911F71">
        <w:rPr>
          <w:rStyle w:val="default"/>
          <w:rFonts w:cs="FrankRuehl" w:hint="cs"/>
          <w:sz w:val="20"/>
          <w:rtl/>
        </w:rPr>
        <w:t>) והנחיותיה התומכות.</w:t>
      </w:r>
    </w:p>
    <w:p w14:paraId="5A22B2B1" w14:textId="77777777" w:rsidR="00911F71" w:rsidRPr="00911F71" w:rsidRDefault="00911F71" w:rsidP="00B46641">
      <w:pPr>
        <w:pStyle w:val="P00"/>
        <w:spacing w:before="72"/>
        <w:ind w:left="0" w:right="1134"/>
        <w:rPr>
          <w:rStyle w:val="default"/>
          <w:rFonts w:cs="FrankRuehl"/>
          <w:b/>
          <w:bCs/>
          <w:sz w:val="16"/>
          <w:szCs w:val="22"/>
          <w:rtl/>
        </w:rPr>
      </w:pPr>
      <w:r w:rsidRPr="00911F71">
        <w:rPr>
          <w:rStyle w:val="default"/>
          <w:rFonts w:cs="FrankRuehl" w:hint="cs"/>
          <w:b/>
          <w:bCs/>
          <w:sz w:val="16"/>
          <w:szCs w:val="22"/>
          <w:rtl/>
        </w:rPr>
        <w:t>סעיף 8</w:t>
      </w:r>
    </w:p>
    <w:p w14:paraId="002E0D71" w14:textId="77777777" w:rsidR="00911F71" w:rsidRPr="00911F71" w:rsidRDefault="00911F71" w:rsidP="00B46641">
      <w:pPr>
        <w:pStyle w:val="P00"/>
        <w:spacing w:before="72"/>
        <w:ind w:left="0" w:right="1134"/>
        <w:rPr>
          <w:rStyle w:val="default"/>
          <w:rFonts w:cs="FrankRuehl"/>
          <w:b/>
          <w:bCs/>
          <w:sz w:val="16"/>
          <w:szCs w:val="22"/>
          <w:rtl/>
        </w:rPr>
      </w:pPr>
      <w:r w:rsidRPr="00911F71">
        <w:rPr>
          <w:rStyle w:val="default"/>
          <w:rFonts w:cs="FrankRuehl" w:hint="cs"/>
          <w:b/>
          <w:bCs/>
          <w:sz w:val="16"/>
          <w:szCs w:val="22"/>
          <w:rtl/>
        </w:rPr>
        <w:t>חילופי מידע טכני בכפוף לזכויות קניין</w:t>
      </w:r>
    </w:p>
    <w:p w14:paraId="01C65310" w14:textId="77777777" w:rsidR="00911F71" w:rsidRDefault="00911F71" w:rsidP="00911F71">
      <w:pPr>
        <w:pStyle w:val="P00"/>
        <w:spacing w:before="72"/>
        <w:ind w:left="624" w:right="1134" w:hanging="624"/>
        <w:rPr>
          <w:rStyle w:val="default"/>
          <w:rFonts w:cs="FrankRuehl"/>
          <w:sz w:val="20"/>
          <w:rtl/>
        </w:rPr>
      </w:pPr>
      <w:r>
        <w:rPr>
          <w:rStyle w:val="default"/>
          <w:rFonts w:cs="FrankRuehl" w:hint="cs"/>
          <w:sz w:val="20"/>
          <w:rtl/>
        </w:rPr>
        <w:t>8.1</w:t>
      </w:r>
      <w:r>
        <w:rPr>
          <w:rStyle w:val="default"/>
          <w:rFonts w:cs="FrankRuehl"/>
          <w:sz w:val="20"/>
          <w:rtl/>
        </w:rPr>
        <w:tab/>
      </w:r>
      <w:r>
        <w:rPr>
          <w:rStyle w:val="default"/>
          <w:rFonts w:cs="FrankRuehl" w:hint="cs"/>
          <w:sz w:val="20"/>
          <w:rtl/>
        </w:rPr>
        <w:t>נתונים ומידע שיועברו, יופצו או יוחלפו בדרך אחרת למטרת יישום פעילויות לפי מסמך הנזכר בסעיף 3.1 ואשר מזוהים בבירור על ידי צד אחד או אחר, באמצעות חותמת מתאימה, כיתוב או ציון אחר בכתב, שזכויות קניין חלות עליהם, יהיו כפופים להוראות הבאות.</w:t>
      </w:r>
    </w:p>
    <w:p w14:paraId="306D4A55" w14:textId="77777777" w:rsidR="00911F71" w:rsidRDefault="00911F71" w:rsidP="00911F71">
      <w:pPr>
        <w:pStyle w:val="P00"/>
        <w:spacing w:before="72"/>
        <w:ind w:left="624" w:right="1134" w:hanging="624"/>
        <w:rPr>
          <w:rStyle w:val="default"/>
          <w:rFonts w:cs="FrankRuehl"/>
          <w:sz w:val="20"/>
          <w:rtl/>
        </w:rPr>
      </w:pPr>
      <w:r>
        <w:rPr>
          <w:rStyle w:val="default"/>
          <w:rFonts w:cs="FrankRuehl" w:hint="cs"/>
          <w:sz w:val="20"/>
          <w:rtl/>
        </w:rPr>
        <w:t>8.2</w:t>
      </w:r>
      <w:r>
        <w:rPr>
          <w:rStyle w:val="default"/>
          <w:rFonts w:cs="FrankRuehl"/>
          <w:sz w:val="20"/>
          <w:rtl/>
        </w:rPr>
        <w:tab/>
      </w:r>
      <w:r>
        <w:rPr>
          <w:rStyle w:val="default"/>
          <w:rFonts w:cs="FrankRuehl" w:hint="cs"/>
          <w:sz w:val="20"/>
          <w:rtl/>
        </w:rPr>
        <w:t>כל צד מתחייב:</w:t>
      </w:r>
    </w:p>
    <w:p w14:paraId="6BC96599" w14:textId="77777777" w:rsidR="00911F71" w:rsidRDefault="00911F71" w:rsidP="00E91967">
      <w:pPr>
        <w:pStyle w:val="P00"/>
        <w:tabs>
          <w:tab w:val="clear" w:pos="1021"/>
          <w:tab w:val="clear" w:pos="1474"/>
          <w:tab w:val="left" w:pos="1304"/>
        </w:tabs>
        <w:spacing w:before="72"/>
        <w:ind w:left="1304" w:right="1134" w:hanging="680"/>
        <w:rPr>
          <w:rStyle w:val="default"/>
          <w:rFonts w:cs="FrankRuehl"/>
          <w:sz w:val="20"/>
          <w:rtl/>
        </w:rPr>
      </w:pPr>
      <w:r>
        <w:rPr>
          <w:rStyle w:val="default"/>
          <w:rFonts w:cs="FrankRuehl" w:hint="cs"/>
          <w:sz w:val="20"/>
          <w:rtl/>
        </w:rPr>
        <w:t>8.2.1</w:t>
      </w:r>
      <w:r>
        <w:rPr>
          <w:rStyle w:val="default"/>
          <w:rFonts w:cs="FrankRuehl"/>
          <w:sz w:val="20"/>
          <w:rtl/>
        </w:rPr>
        <w:tab/>
      </w:r>
      <w:r w:rsidR="00E91967">
        <w:rPr>
          <w:rStyle w:val="default"/>
          <w:rFonts w:cs="FrankRuehl" w:hint="cs"/>
          <w:sz w:val="20"/>
          <w:rtl/>
        </w:rPr>
        <w:t>להשתמש במידע השייך לצד האחר רק למטרות המסמכים הנזכרים בסעיף 3.1;</w:t>
      </w:r>
    </w:p>
    <w:p w14:paraId="284B8A85" w14:textId="77777777" w:rsidR="00E91967" w:rsidRDefault="00E91967" w:rsidP="00E91967">
      <w:pPr>
        <w:pStyle w:val="P00"/>
        <w:tabs>
          <w:tab w:val="clear" w:pos="1021"/>
          <w:tab w:val="clear" w:pos="1474"/>
          <w:tab w:val="left" w:pos="1304"/>
        </w:tabs>
        <w:spacing w:before="72"/>
        <w:ind w:left="1304" w:right="1134" w:hanging="680"/>
        <w:rPr>
          <w:rStyle w:val="default"/>
          <w:rFonts w:cs="FrankRuehl"/>
          <w:sz w:val="20"/>
          <w:rtl/>
        </w:rPr>
      </w:pPr>
      <w:r>
        <w:rPr>
          <w:rStyle w:val="default"/>
          <w:rFonts w:cs="FrankRuehl" w:hint="cs"/>
          <w:sz w:val="20"/>
          <w:rtl/>
        </w:rPr>
        <w:t>8.2.2</w:t>
      </w:r>
      <w:r>
        <w:rPr>
          <w:rStyle w:val="default"/>
          <w:rFonts w:cs="FrankRuehl"/>
          <w:sz w:val="20"/>
          <w:rtl/>
        </w:rPr>
        <w:tab/>
      </w:r>
      <w:r>
        <w:rPr>
          <w:rStyle w:val="default"/>
          <w:rFonts w:cs="FrankRuehl" w:hint="cs"/>
          <w:sz w:val="20"/>
          <w:rtl/>
        </w:rPr>
        <w:t>לשמור באופן מלא על סודיות המידע השייך לצד האחר ולהימנע מגילוי, העברה או הנגשה בדרך אחרת של מידע כאמור לכל צד שלישי;</w:t>
      </w:r>
    </w:p>
    <w:p w14:paraId="750DC9C9" w14:textId="77777777" w:rsidR="00E91967" w:rsidRDefault="00E91967" w:rsidP="00E91967">
      <w:pPr>
        <w:pStyle w:val="P00"/>
        <w:tabs>
          <w:tab w:val="clear" w:pos="1021"/>
          <w:tab w:val="clear" w:pos="1474"/>
          <w:tab w:val="left" w:pos="1304"/>
        </w:tabs>
        <w:spacing w:before="72"/>
        <w:ind w:left="1304" w:right="1134" w:hanging="680"/>
        <w:rPr>
          <w:rStyle w:val="default"/>
          <w:rFonts w:cs="FrankRuehl"/>
          <w:sz w:val="20"/>
          <w:rtl/>
        </w:rPr>
      </w:pPr>
      <w:r>
        <w:rPr>
          <w:rStyle w:val="default"/>
          <w:rFonts w:cs="FrankRuehl" w:hint="cs"/>
          <w:sz w:val="20"/>
          <w:rtl/>
        </w:rPr>
        <w:t>8.2.3</w:t>
      </w:r>
      <w:r>
        <w:rPr>
          <w:rStyle w:val="default"/>
          <w:rFonts w:cs="FrankRuehl"/>
          <w:sz w:val="20"/>
          <w:rtl/>
        </w:rPr>
        <w:tab/>
      </w:r>
      <w:r>
        <w:rPr>
          <w:rStyle w:val="default"/>
          <w:rFonts w:cs="FrankRuehl" w:hint="cs"/>
          <w:sz w:val="20"/>
          <w:rtl/>
        </w:rPr>
        <w:t>לטפל במידע השייך לצד האחר כבמידע מסווג ולהגן עליו על ידי נקיטת אותה זהירות והחלת אותם אמצעי פיקוח ביחס אליו, כפי שהצד המקבל נוקט ומחיל כרגיל כדי להגן על המידע הקנייני שלו, על מנת להימנע מחשיפה בלתי מכוונת, פרסום, הפצה או העברה, ולנקוט את כל הפעולות הנדרשות כדי להבטיח שרק לעובדים של הצד המקבל שיש להם "צורך לדעת" באופן ספציפי תהיה גישה למידע השייך לצד האחר.</w:t>
      </w:r>
    </w:p>
    <w:p w14:paraId="2D030A13" w14:textId="77777777" w:rsidR="00E91967" w:rsidRDefault="00E91967" w:rsidP="00774BC3">
      <w:pPr>
        <w:pStyle w:val="P00"/>
        <w:spacing w:before="72"/>
        <w:ind w:left="624" w:right="1134" w:hanging="624"/>
        <w:rPr>
          <w:rStyle w:val="default"/>
          <w:rFonts w:cs="FrankRuehl"/>
          <w:sz w:val="20"/>
          <w:rtl/>
        </w:rPr>
      </w:pPr>
      <w:r>
        <w:rPr>
          <w:rStyle w:val="default"/>
          <w:rFonts w:cs="FrankRuehl" w:hint="cs"/>
          <w:sz w:val="20"/>
          <w:rtl/>
        </w:rPr>
        <w:t>8.3</w:t>
      </w:r>
      <w:r>
        <w:rPr>
          <w:rStyle w:val="default"/>
          <w:rFonts w:cs="FrankRuehl"/>
          <w:sz w:val="20"/>
          <w:rtl/>
        </w:rPr>
        <w:tab/>
      </w:r>
      <w:r>
        <w:rPr>
          <w:rStyle w:val="default"/>
          <w:rFonts w:cs="FrankRuehl" w:hint="cs"/>
          <w:sz w:val="20"/>
          <w:rtl/>
        </w:rPr>
        <w:t xml:space="preserve">המידע שימסור הצד האחר לא ייחשב ככפוף לזכויות קניין </w:t>
      </w:r>
      <w:r>
        <w:rPr>
          <w:rStyle w:val="default"/>
          <w:rFonts w:cs="FrankRuehl"/>
          <w:sz w:val="20"/>
          <w:rtl/>
        </w:rPr>
        <w:t>–</w:t>
      </w:r>
      <w:r>
        <w:rPr>
          <w:rStyle w:val="default"/>
          <w:rFonts w:cs="FrankRuehl" w:hint="cs"/>
          <w:sz w:val="20"/>
          <w:rtl/>
        </w:rPr>
        <w:t xml:space="preserve"> ולא תצמח ממנו כל התחייבות לצד המקבל </w:t>
      </w:r>
      <w:r>
        <w:rPr>
          <w:rStyle w:val="default"/>
          <w:rFonts w:cs="FrankRuehl"/>
          <w:sz w:val="20"/>
          <w:rtl/>
        </w:rPr>
        <w:t>–</w:t>
      </w:r>
      <w:r>
        <w:rPr>
          <w:rStyle w:val="default"/>
          <w:rFonts w:cs="FrankRuehl" w:hint="cs"/>
          <w:sz w:val="20"/>
          <w:rtl/>
        </w:rPr>
        <w:t xml:space="preserve"> כאשר מידע זה:</w:t>
      </w:r>
    </w:p>
    <w:p w14:paraId="68A63DA9" w14:textId="77777777" w:rsidR="00E91967" w:rsidRDefault="00E91967" w:rsidP="00774BC3">
      <w:pPr>
        <w:pStyle w:val="P00"/>
        <w:tabs>
          <w:tab w:val="clear" w:pos="1021"/>
          <w:tab w:val="clear" w:pos="1474"/>
          <w:tab w:val="left" w:pos="1304"/>
        </w:tabs>
        <w:spacing w:before="72"/>
        <w:ind w:left="1304" w:right="1134" w:hanging="680"/>
        <w:rPr>
          <w:rStyle w:val="default"/>
          <w:rFonts w:cs="FrankRuehl"/>
          <w:sz w:val="20"/>
          <w:rtl/>
        </w:rPr>
      </w:pPr>
      <w:r>
        <w:rPr>
          <w:rStyle w:val="default"/>
          <w:rFonts w:cs="FrankRuehl" w:hint="cs"/>
          <w:sz w:val="20"/>
          <w:rtl/>
        </w:rPr>
        <w:t>8.3.1</w:t>
      </w:r>
      <w:r>
        <w:rPr>
          <w:rStyle w:val="default"/>
          <w:rFonts w:cs="FrankRuehl"/>
          <w:sz w:val="20"/>
          <w:rtl/>
        </w:rPr>
        <w:tab/>
      </w:r>
      <w:r>
        <w:rPr>
          <w:rStyle w:val="default"/>
          <w:rFonts w:cs="FrankRuehl" w:hint="cs"/>
          <w:sz w:val="20"/>
          <w:rtl/>
        </w:rPr>
        <w:t xml:space="preserve">נמצא בתחום </w:t>
      </w:r>
      <w:r w:rsidR="00774BC3">
        <w:rPr>
          <w:rStyle w:val="default"/>
          <w:rFonts w:cs="FrankRuehl" w:hint="cs"/>
          <w:sz w:val="20"/>
          <w:rtl/>
        </w:rPr>
        <w:t>הציבורי או נכנס אליו לא בשל מעשה זדוני או בלתי חוקי מצד הצד המקבל;</w:t>
      </w:r>
    </w:p>
    <w:p w14:paraId="4C987687" w14:textId="77777777" w:rsidR="00774BC3" w:rsidRDefault="00774BC3" w:rsidP="00774BC3">
      <w:pPr>
        <w:pStyle w:val="P00"/>
        <w:tabs>
          <w:tab w:val="clear" w:pos="1021"/>
          <w:tab w:val="clear" w:pos="1474"/>
          <w:tab w:val="left" w:pos="1304"/>
        </w:tabs>
        <w:spacing w:before="72"/>
        <w:ind w:left="1304" w:right="1134" w:hanging="680"/>
        <w:rPr>
          <w:rStyle w:val="default"/>
          <w:rFonts w:cs="FrankRuehl"/>
          <w:sz w:val="20"/>
          <w:rtl/>
        </w:rPr>
      </w:pPr>
      <w:r>
        <w:rPr>
          <w:rStyle w:val="default"/>
          <w:rFonts w:cs="FrankRuehl" w:hint="cs"/>
          <w:sz w:val="20"/>
          <w:rtl/>
        </w:rPr>
        <w:t>8.3.2</w:t>
      </w:r>
      <w:r>
        <w:rPr>
          <w:rStyle w:val="default"/>
          <w:rFonts w:cs="FrankRuehl"/>
          <w:sz w:val="20"/>
          <w:rtl/>
        </w:rPr>
        <w:tab/>
      </w:r>
      <w:r>
        <w:rPr>
          <w:rStyle w:val="default"/>
          <w:rFonts w:cs="FrankRuehl" w:hint="cs"/>
          <w:sz w:val="20"/>
          <w:rtl/>
        </w:rPr>
        <w:t>נמסר באופן לגיטימי על ידי צד שלישי, בלא הגבלות דומות ובלא הפרה של הסכם זה;</w:t>
      </w:r>
    </w:p>
    <w:p w14:paraId="1007F5BC" w14:textId="77777777" w:rsidR="00774BC3" w:rsidRDefault="00774BC3" w:rsidP="00774BC3">
      <w:pPr>
        <w:pStyle w:val="P00"/>
        <w:tabs>
          <w:tab w:val="clear" w:pos="1021"/>
          <w:tab w:val="clear" w:pos="1474"/>
          <w:tab w:val="left" w:pos="1304"/>
        </w:tabs>
        <w:spacing w:before="72"/>
        <w:ind w:left="1304" w:right="1134" w:hanging="680"/>
        <w:rPr>
          <w:rStyle w:val="default"/>
          <w:rFonts w:cs="FrankRuehl"/>
          <w:sz w:val="20"/>
          <w:rtl/>
        </w:rPr>
      </w:pPr>
      <w:r>
        <w:rPr>
          <w:rStyle w:val="default"/>
          <w:rFonts w:cs="FrankRuehl" w:hint="cs"/>
          <w:sz w:val="20"/>
          <w:rtl/>
        </w:rPr>
        <w:t>8.3.3</w:t>
      </w:r>
      <w:r>
        <w:rPr>
          <w:rStyle w:val="default"/>
          <w:rFonts w:cs="FrankRuehl"/>
          <w:sz w:val="20"/>
          <w:rtl/>
        </w:rPr>
        <w:tab/>
      </w:r>
      <w:r>
        <w:rPr>
          <w:rStyle w:val="default"/>
          <w:rFonts w:cs="FrankRuehl" w:hint="cs"/>
          <w:sz w:val="20"/>
          <w:rtl/>
        </w:rPr>
        <w:t>מאושר להפצה או לשימוש בכפוף לאישור בכתב של הצד המוסר;</w:t>
      </w:r>
    </w:p>
    <w:p w14:paraId="1C6AD4DD" w14:textId="77777777" w:rsidR="00774BC3" w:rsidRDefault="00774BC3" w:rsidP="00774BC3">
      <w:pPr>
        <w:pStyle w:val="P00"/>
        <w:spacing w:before="72"/>
        <w:ind w:left="624" w:right="1134" w:hanging="624"/>
        <w:rPr>
          <w:rStyle w:val="default"/>
          <w:rFonts w:cs="FrankRuehl"/>
          <w:sz w:val="20"/>
          <w:rtl/>
        </w:rPr>
      </w:pPr>
      <w:r>
        <w:rPr>
          <w:rStyle w:val="default"/>
          <w:rFonts w:cs="FrankRuehl" w:hint="cs"/>
          <w:sz w:val="20"/>
          <w:rtl/>
        </w:rPr>
        <w:t>8.4</w:t>
      </w:r>
      <w:r>
        <w:rPr>
          <w:rStyle w:val="default"/>
          <w:rFonts w:cs="FrankRuehl"/>
          <w:sz w:val="20"/>
          <w:rtl/>
        </w:rPr>
        <w:tab/>
      </w:r>
      <w:r>
        <w:rPr>
          <w:rStyle w:val="default"/>
          <w:rFonts w:cs="FrankRuehl" w:hint="cs"/>
          <w:sz w:val="20"/>
          <w:rtl/>
        </w:rPr>
        <w:t>אם לא הסכימו הצדדים במפורש, אין דבר הכלול במסמכים הנוגעים בדבר מהסוג הנזכר בסעיף 3.1 אשר ייראה כמעניק כל זכות או רישיון ביחס לכל פטנט, המצאה או נתונים הנמצאים בבעלותו של אחד הצדדים בכל עת.</w:t>
      </w:r>
    </w:p>
    <w:p w14:paraId="4974D22A" w14:textId="77777777" w:rsidR="00774BC3" w:rsidRPr="00774BC3" w:rsidRDefault="00774BC3" w:rsidP="00B46641">
      <w:pPr>
        <w:pStyle w:val="P00"/>
        <w:spacing w:before="72"/>
        <w:ind w:left="0" w:right="1134"/>
        <w:rPr>
          <w:rStyle w:val="default"/>
          <w:rFonts w:cs="FrankRuehl"/>
          <w:b/>
          <w:bCs/>
          <w:sz w:val="16"/>
          <w:szCs w:val="22"/>
          <w:rtl/>
        </w:rPr>
      </w:pPr>
      <w:r w:rsidRPr="00774BC3">
        <w:rPr>
          <w:rStyle w:val="default"/>
          <w:rFonts w:cs="FrankRuehl" w:hint="cs"/>
          <w:b/>
          <w:bCs/>
          <w:sz w:val="16"/>
          <w:szCs w:val="22"/>
          <w:rtl/>
        </w:rPr>
        <w:t>סעיף 9</w:t>
      </w:r>
    </w:p>
    <w:p w14:paraId="21AF71B9" w14:textId="77777777" w:rsidR="00774BC3" w:rsidRPr="00774BC3" w:rsidRDefault="00774BC3" w:rsidP="00B46641">
      <w:pPr>
        <w:pStyle w:val="P00"/>
        <w:spacing w:before="72"/>
        <w:ind w:left="0" w:right="1134"/>
        <w:rPr>
          <w:rStyle w:val="default"/>
          <w:rFonts w:cs="FrankRuehl"/>
          <w:b/>
          <w:bCs/>
          <w:sz w:val="16"/>
          <w:szCs w:val="22"/>
          <w:rtl/>
        </w:rPr>
      </w:pPr>
      <w:r w:rsidRPr="00774BC3">
        <w:rPr>
          <w:rStyle w:val="default"/>
          <w:rFonts w:cs="FrankRuehl" w:hint="cs"/>
          <w:b/>
          <w:bCs/>
          <w:sz w:val="16"/>
          <w:szCs w:val="22"/>
          <w:rtl/>
        </w:rPr>
        <w:t>מסים ומכסים</w:t>
      </w:r>
    </w:p>
    <w:p w14:paraId="62AA7F3A" w14:textId="77777777" w:rsidR="00774BC3" w:rsidRDefault="00774BC3" w:rsidP="00B46641">
      <w:pPr>
        <w:pStyle w:val="P00"/>
        <w:spacing w:before="72"/>
        <w:ind w:left="0" w:right="1134"/>
        <w:rPr>
          <w:rStyle w:val="default"/>
          <w:rFonts w:cs="FrankRuehl"/>
          <w:sz w:val="20"/>
          <w:rtl/>
        </w:rPr>
      </w:pPr>
      <w:r>
        <w:rPr>
          <w:rStyle w:val="default"/>
          <w:rFonts w:cs="FrankRuehl"/>
          <w:sz w:val="20"/>
        </w:rPr>
        <w:t>NSPO</w:t>
      </w:r>
      <w:r>
        <w:rPr>
          <w:rStyle w:val="default"/>
          <w:rFonts w:cs="FrankRuehl" w:hint="cs"/>
          <w:sz w:val="20"/>
          <w:rtl/>
        </w:rPr>
        <w:t>, נכסיו, הכנסותיו ורכוש אחר שלה יהיו פטורים:</w:t>
      </w:r>
    </w:p>
    <w:p w14:paraId="41DFB6AD" w14:textId="77777777" w:rsidR="00774BC3" w:rsidRDefault="00774BC3" w:rsidP="006B0A24">
      <w:pPr>
        <w:pStyle w:val="P00"/>
        <w:spacing w:before="72"/>
        <w:ind w:left="624" w:right="1134" w:hanging="624"/>
        <w:rPr>
          <w:rStyle w:val="default"/>
          <w:rFonts w:cs="FrankRuehl"/>
          <w:sz w:val="20"/>
          <w:rtl/>
        </w:rPr>
      </w:pPr>
      <w:r>
        <w:rPr>
          <w:rStyle w:val="default"/>
          <w:rFonts w:cs="FrankRuehl" w:hint="cs"/>
          <w:sz w:val="20"/>
          <w:rtl/>
        </w:rPr>
        <w:t>9.1</w:t>
      </w:r>
      <w:r>
        <w:rPr>
          <w:rStyle w:val="default"/>
          <w:rFonts w:cs="FrankRuehl"/>
          <w:sz w:val="20"/>
          <w:rtl/>
        </w:rPr>
        <w:tab/>
      </w:r>
      <w:r>
        <w:rPr>
          <w:rStyle w:val="default"/>
          <w:rFonts w:cs="FrankRuehl" w:hint="cs"/>
          <w:sz w:val="20"/>
          <w:rtl/>
        </w:rPr>
        <w:t xml:space="preserve">מכל המסים הישירים והעקיפים; אולם </w:t>
      </w:r>
      <w:r>
        <w:rPr>
          <w:rStyle w:val="default"/>
          <w:rFonts w:cs="FrankRuehl"/>
          <w:sz w:val="20"/>
        </w:rPr>
        <w:t>NSPO</w:t>
      </w:r>
      <w:r>
        <w:rPr>
          <w:rStyle w:val="default"/>
          <w:rFonts w:cs="FrankRuehl" w:hint="cs"/>
          <w:sz w:val="20"/>
          <w:rtl/>
        </w:rPr>
        <w:t xml:space="preserve"> לא יתבע פטור מתעריפים, מסים או תשלומים שאינם אלא היטלים עבור שירותים ציבוריים;</w:t>
      </w:r>
    </w:p>
    <w:p w14:paraId="3E6FE630" w14:textId="77777777" w:rsidR="00774BC3" w:rsidRDefault="00774BC3" w:rsidP="006B0A24">
      <w:pPr>
        <w:pStyle w:val="P00"/>
        <w:spacing w:before="72"/>
        <w:ind w:left="624" w:right="1134" w:hanging="624"/>
        <w:rPr>
          <w:rStyle w:val="default"/>
          <w:rFonts w:cs="FrankRuehl"/>
          <w:sz w:val="20"/>
          <w:rtl/>
        </w:rPr>
      </w:pPr>
      <w:r>
        <w:rPr>
          <w:rStyle w:val="default"/>
          <w:rFonts w:cs="FrankRuehl" w:hint="cs"/>
          <w:sz w:val="20"/>
          <w:rtl/>
        </w:rPr>
        <w:t>9.2</w:t>
      </w:r>
      <w:r>
        <w:rPr>
          <w:rStyle w:val="default"/>
          <w:rFonts w:cs="FrankRuehl"/>
          <w:sz w:val="20"/>
          <w:rtl/>
        </w:rPr>
        <w:tab/>
      </w:r>
      <w:r w:rsidR="006B0A24">
        <w:rPr>
          <w:rStyle w:val="default"/>
          <w:rFonts w:cs="FrankRuehl" w:hint="cs"/>
          <w:sz w:val="20"/>
          <w:rtl/>
        </w:rPr>
        <w:t xml:space="preserve">מכל המסים (כולל מכס, מס ערך מוסף ומס קנייה) ומגבלות כמותיות על יבוא ויצוא בגין פריטים המיובאים או המיוצאים על ידי </w:t>
      </w:r>
      <w:r w:rsidR="006B0A24">
        <w:rPr>
          <w:rStyle w:val="default"/>
          <w:rFonts w:cs="FrankRuehl"/>
          <w:sz w:val="20"/>
        </w:rPr>
        <w:t>NSPO</w:t>
      </w:r>
      <w:r w:rsidR="006B0A24">
        <w:rPr>
          <w:rStyle w:val="default"/>
          <w:rFonts w:cs="FrankRuehl" w:hint="cs"/>
          <w:sz w:val="20"/>
          <w:rtl/>
        </w:rPr>
        <w:t xml:space="preserve"> לשימושו הרשמי; חפצים שיובאו בפטור כאמור לא ייעשה בהם שימוש, לרבות בדרך של מכירה או מתנה, בישראל, אלא בתנאים המאושרים על ידי ממשלת ישראל;</w:t>
      </w:r>
    </w:p>
    <w:p w14:paraId="65DE8305" w14:textId="77777777" w:rsidR="006B0A24" w:rsidRDefault="006B0A24" w:rsidP="006B0A24">
      <w:pPr>
        <w:pStyle w:val="P00"/>
        <w:spacing w:before="72"/>
        <w:ind w:left="624" w:right="1134" w:hanging="624"/>
        <w:rPr>
          <w:rStyle w:val="default"/>
          <w:rFonts w:cs="FrankRuehl"/>
          <w:sz w:val="20"/>
          <w:rtl/>
        </w:rPr>
      </w:pPr>
      <w:r>
        <w:rPr>
          <w:rStyle w:val="default"/>
          <w:rFonts w:cs="FrankRuehl" w:hint="cs"/>
          <w:sz w:val="20"/>
          <w:rtl/>
        </w:rPr>
        <w:t>9.3</w:t>
      </w:r>
      <w:r>
        <w:rPr>
          <w:rStyle w:val="default"/>
          <w:rFonts w:cs="FrankRuehl"/>
          <w:sz w:val="20"/>
          <w:rtl/>
        </w:rPr>
        <w:tab/>
      </w:r>
      <w:r>
        <w:rPr>
          <w:rStyle w:val="default"/>
          <w:rFonts w:cs="FrankRuehl" w:hint="cs"/>
          <w:sz w:val="20"/>
          <w:rtl/>
        </w:rPr>
        <w:t>מכל דמי מכס והגבלות כמותיות על ייבוא וייצוא ביחס לפרסומיו.</w:t>
      </w:r>
    </w:p>
    <w:p w14:paraId="245550E0" w14:textId="77777777" w:rsidR="006B0A24" w:rsidRDefault="006B0A24" w:rsidP="006B0A24">
      <w:pPr>
        <w:pStyle w:val="P00"/>
        <w:spacing w:before="72"/>
        <w:ind w:left="624" w:right="1134" w:hanging="624"/>
        <w:rPr>
          <w:rStyle w:val="default"/>
          <w:rFonts w:cs="FrankRuehl"/>
          <w:sz w:val="20"/>
          <w:rtl/>
        </w:rPr>
      </w:pPr>
      <w:r>
        <w:rPr>
          <w:rStyle w:val="default"/>
          <w:rFonts w:cs="FrankRuehl" w:hint="cs"/>
          <w:sz w:val="20"/>
          <w:rtl/>
        </w:rPr>
        <w:t>9.4</w:t>
      </w:r>
      <w:r>
        <w:rPr>
          <w:rStyle w:val="default"/>
          <w:rFonts w:cs="FrankRuehl"/>
          <w:sz w:val="20"/>
          <w:rtl/>
        </w:rPr>
        <w:tab/>
      </w:r>
      <w:r>
        <w:rPr>
          <w:rStyle w:val="default"/>
          <w:rFonts w:cs="FrankRuehl"/>
          <w:sz w:val="20"/>
        </w:rPr>
        <w:t>NSPA</w:t>
      </w:r>
      <w:r>
        <w:rPr>
          <w:rStyle w:val="default"/>
          <w:rFonts w:cs="FrankRuehl" w:hint="cs"/>
          <w:sz w:val="20"/>
          <w:rtl/>
        </w:rPr>
        <w:t xml:space="preserve"> תהיה רשאית להתקשר באופן ישיר בחוזים לרכישת טובין, שירותים ובנייה הנדרשים ליישום הסכם זה מכל מקור בישראל ומחוץ לה.</w:t>
      </w:r>
    </w:p>
    <w:p w14:paraId="780C7717" w14:textId="77777777" w:rsidR="006B0A24" w:rsidRDefault="006B0A24" w:rsidP="00B46641">
      <w:pPr>
        <w:pStyle w:val="P00"/>
        <w:spacing w:before="72"/>
        <w:ind w:left="0" w:right="1134"/>
        <w:rPr>
          <w:rStyle w:val="default"/>
          <w:rFonts w:cs="FrankRuehl"/>
          <w:sz w:val="20"/>
          <w:rtl/>
        </w:rPr>
      </w:pPr>
      <w:r>
        <w:rPr>
          <w:rStyle w:val="default"/>
          <w:rFonts w:cs="FrankRuehl" w:hint="cs"/>
          <w:sz w:val="20"/>
          <w:rtl/>
        </w:rPr>
        <w:t xml:space="preserve">חוזים, טובין, </w:t>
      </w:r>
      <w:r w:rsidR="002164B1">
        <w:rPr>
          <w:rStyle w:val="default"/>
          <w:rFonts w:cs="FrankRuehl" w:hint="cs"/>
          <w:sz w:val="20"/>
          <w:rtl/>
        </w:rPr>
        <w:t>שירותים ובנייה כאמור לא יהיו כפופים לתשלום מכסים, מסים, מע"מ או היטלים אחרים.</w:t>
      </w:r>
    </w:p>
    <w:p w14:paraId="1141A5C5" w14:textId="77777777" w:rsidR="002164B1" w:rsidRDefault="002164B1" w:rsidP="00B46641">
      <w:pPr>
        <w:pStyle w:val="P00"/>
        <w:spacing w:before="72"/>
        <w:ind w:left="0" w:right="1134"/>
        <w:rPr>
          <w:rStyle w:val="default"/>
          <w:rFonts w:cs="FrankRuehl"/>
          <w:sz w:val="20"/>
          <w:rtl/>
        </w:rPr>
      </w:pPr>
      <w:r>
        <w:rPr>
          <w:rStyle w:val="default"/>
          <w:rFonts w:cs="FrankRuehl" w:hint="cs"/>
          <w:sz w:val="20"/>
          <w:rtl/>
        </w:rPr>
        <w:t>מקום שהחוזים, הטובין, השירותים או הבנייה מיועדים לשימוש בישראל, ממשלת ישראל תיישם את מנגנון אי-התשלום האמור על ידי נטילת אחריות פיננסית על המכסים, המסים, המע"מ או היטלים אחרים. נהלי היישום למנגנון אי-תשלום המכסים, מסים, מע"מ או היטלים אחרים האמור יפורטו ויוסכמו באמצעים הספציפיים בכתב המפורטים בסעיף 3.1 להסכם זה. ברכישות כאמור לא ייעשה שימוש, לרבות בדרך של מכירה או מתנה, בישראל, אלא בתנאים המאושרים על ידי ממשלת ישראל.</w:t>
      </w:r>
    </w:p>
    <w:p w14:paraId="1E812626" w14:textId="77777777" w:rsidR="002164B1" w:rsidRPr="002164B1" w:rsidRDefault="002164B1" w:rsidP="00B46641">
      <w:pPr>
        <w:pStyle w:val="P00"/>
        <w:spacing w:before="72"/>
        <w:ind w:left="0" w:right="1134"/>
        <w:rPr>
          <w:rStyle w:val="default"/>
          <w:rFonts w:cs="FrankRuehl"/>
          <w:b/>
          <w:bCs/>
          <w:sz w:val="16"/>
          <w:szCs w:val="22"/>
          <w:rtl/>
        </w:rPr>
      </w:pPr>
      <w:r w:rsidRPr="002164B1">
        <w:rPr>
          <w:rStyle w:val="default"/>
          <w:rFonts w:cs="FrankRuehl" w:hint="cs"/>
          <w:b/>
          <w:bCs/>
          <w:sz w:val="16"/>
          <w:szCs w:val="22"/>
          <w:rtl/>
        </w:rPr>
        <w:t>סעיף 10</w:t>
      </w:r>
    </w:p>
    <w:p w14:paraId="5BA14064" w14:textId="77777777" w:rsidR="002164B1" w:rsidRPr="002164B1" w:rsidRDefault="002164B1" w:rsidP="00B46641">
      <w:pPr>
        <w:pStyle w:val="P00"/>
        <w:spacing w:before="72"/>
        <w:ind w:left="0" w:right="1134"/>
        <w:rPr>
          <w:rStyle w:val="default"/>
          <w:rFonts w:cs="FrankRuehl"/>
          <w:b/>
          <w:bCs/>
          <w:sz w:val="16"/>
          <w:szCs w:val="22"/>
          <w:rtl/>
        </w:rPr>
      </w:pPr>
      <w:r w:rsidRPr="002164B1">
        <w:rPr>
          <w:rStyle w:val="default"/>
          <w:rFonts w:cs="FrankRuehl" w:hint="cs"/>
          <w:b/>
          <w:bCs/>
          <w:sz w:val="16"/>
          <w:szCs w:val="22"/>
          <w:rtl/>
        </w:rPr>
        <w:t>חסינויות וזכויות יתר</w:t>
      </w:r>
    </w:p>
    <w:p w14:paraId="54302C32" w14:textId="77777777" w:rsidR="002164B1" w:rsidRDefault="002164B1" w:rsidP="00B46641">
      <w:pPr>
        <w:pStyle w:val="P00"/>
        <w:spacing w:before="72"/>
        <w:ind w:left="0" w:right="1134"/>
        <w:rPr>
          <w:rStyle w:val="default"/>
          <w:rFonts w:cs="FrankRuehl"/>
          <w:sz w:val="20"/>
          <w:rtl/>
        </w:rPr>
      </w:pPr>
      <w:r>
        <w:rPr>
          <w:rStyle w:val="default"/>
          <w:rFonts w:cs="FrankRuehl" w:hint="cs"/>
          <w:sz w:val="20"/>
          <w:rtl/>
        </w:rPr>
        <w:t xml:space="preserve">לצורך סעיף זה, "אנשי </w:t>
      </w:r>
      <w:r>
        <w:rPr>
          <w:rStyle w:val="default"/>
          <w:rFonts w:cs="FrankRuehl"/>
          <w:sz w:val="20"/>
        </w:rPr>
        <w:t>NSPA</w:t>
      </w:r>
      <w:r>
        <w:rPr>
          <w:rStyle w:val="default"/>
          <w:rFonts w:cs="FrankRuehl" w:hint="cs"/>
          <w:sz w:val="20"/>
          <w:rtl/>
        </w:rPr>
        <w:t xml:space="preserve">" כולל את כל כוח אדם הצבאי והאזרחי המוצב או מסופח או מועסק על ידי </w:t>
      </w:r>
      <w:r>
        <w:rPr>
          <w:rStyle w:val="default"/>
          <w:rFonts w:cs="FrankRuehl"/>
          <w:sz w:val="20"/>
        </w:rPr>
        <w:t>NSPA</w:t>
      </w:r>
      <w:r>
        <w:rPr>
          <w:rStyle w:val="default"/>
          <w:rFonts w:cs="FrankRuehl" w:hint="cs"/>
          <w:sz w:val="20"/>
          <w:rtl/>
        </w:rPr>
        <w:t>.</w:t>
      </w:r>
    </w:p>
    <w:p w14:paraId="571C5B45" w14:textId="77777777" w:rsidR="002164B1" w:rsidRDefault="002164B1" w:rsidP="00607C63">
      <w:pPr>
        <w:pStyle w:val="P00"/>
        <w:spacing w:before="72"/>
        <w:ind w:left="624" w:right="1134" w:hanging="624"/>
        <w:rPr>
          <w:rStyle w:val="default"/>
          <w:rFonts w:cs="FrankRuehl"/>
          <w:sz w:val="20"/>
          <w:rtl/>
        </w:rPr>
      </w:pPr>
      <w:r>
        <w:rPr>
          <w:rStyle w:val="default"/>
          <w:rFonts w:cs="FrankRuehl" w:hint="cs"/>
          <w:sz w:val="20"/>
          <w:rtl/>
        </w:rPr>
        <w:t>10.1</w:t>
      </w:r>
      <w:r>
        <w:rPr>
          <w:rStyle w:val="default"/>
          <w:rFonts w:cs="FrankRuehl"/>
          <w:sz w:val="20"/>
          <w:rtl/>
        </w:rPr>
        <w:tab/>
      </w:r>
      <w:r>
        <w:rPr>
          <w:rStyle w:val="default"/>
          <w:rFonts w:cs="FrankRuehl" w:hint="cs"/>
          <w:sz w:val="20"/>
          <w:rtl/>
        </w:rPr>
        <w:t xml:space="preserve">אנשי </w:t>
      </w:r>
      <w:r>
        <w:rPr>
          <w:rStyle w:val="default"/>
          <w:rFonts w:cs="FrankRuehl"/>
          <w:sz w:val="20"/>
        </w:rPr>
        <w:t>NSPA</w:t>
      </w:r>
      <w:r>
        <w:rPr>
          <w:rStyle w:val="default"/>
          <w:rFonts w:cs="FrankRuehl" w:hint="cs"/>
          <w:sz w:val="20"/>
          <w:rtl/>
        </w:rPr>
        <w:t xml:space="preserve"> יהיו חסינים מכל הליך משפטי, בין אם אזרחי, מינהלי או פלילי, הנובע מכל מעשה או מחדל במהלך מילוי תפקידיהם הרשמיים ובמסגרת סמכותם, בתוך שטח ישראל. אנשי </w:t>
      </w:r>
      <w:r>
        <w:rPr>
          <w:rStyle w:val="default"/>
          <w:rFonts w:cs="FrankRuehl"/>
          <w:sz w:val="20"/>
        </w:rPr>
        <w:t>NSPA</w:t>
      </w:r>
      <w:r>
        <w:rPr>
          <w:rStyle w:val="default"/>
          <w:rFonts w:cs="FrankRuehl" w:hint="cs"/>
          <w:sz w:val="20"/>
          <w:rtl/>
        </w:rPr>
        <w:t>, בכל הנסיבות ובכל עת, יהיו כפופים לסמכות השיפוט הבלעדית של הרשויות הלאומיות שלהם ביחס לכל עבירה אזרחית, מינהלית, פלילית או משמעתית אשר ייתכן שביצעו במהלך מילוי תפקידיהם הרשמיים ובמסגרת סמכותם בישראל.</w:t>
      </w:r>
    </w:p>
    <w:p w14:paraId="75E64F7D" w14:textId="77777777" w:rsidR="002164B1" w:rsidRDefault="002164B1" w:rsidP="00607C63">
      <w:pPr>
        <w:pStyle w:val="P00"/>
        <w:spacing w:before="72"/>
        <w:ind w:left="624" w:right="1134" w:hanging="624"/>
        <w:rPr>
          <w:rStyle w:val="default"/>
          <w:rFonts w:cs="FrankRuehl"/>
          <w:sz w:val="20"/>
          <w:rtl/>
        </w:rPr>
      </w:pPr>
      <w:r>
        <w:rPr>
          <w:rStyle w:val="default"/>
          <w:rFonts w:cs="FrankRuehl" w:hint="cs"/>
          <w:sz w:val="20"/>
          <w:rtl/>
        </w:rPr>
        <w:t>10.2</w:t>
      </w:r>
      <w:r>
        <w:rPr>
          <w:rStyle w:val="default"/>
          <w:rFonts w:cs="FrankRuehl"/>
          <w:sz w:val="20"/>
          <w:rtl/>
        </w:rPr>
        <w:tab/>
      </w:r>
      <w:r>
        <w:rPr>
          <w:rStyle w:val="default"/>
          <w:rFonts w:cs="FrankRuehl" w:hint="cs"/>
          <w:sz w:val="20"/>
          <w:rtl/>
        </w:rPr>
        <w:t xml:space="preserve">אנשי </w:t>
      </w:r>
      <w:r>
        <w:rPr>
          <w:rStyle w:val="default"/>
          <w:rFonts w:cs="FrankRuehl"/>
          <w:sz w:val="20"/>
        </w:rPr>
        <w:t>NSPA</w:t>
      </w:r>
      <w:r>
        <w:rPr>
          <w:rStyle w:val="default"/>
          <w:rFonts w:cs="FrankRuehl" w:hint="cs"/>
          <w:sz w:val="20"/>
          <w:rtl/>
        </w:rPr>
        <w:t xml:space="preserve"> יהיו חסינים מכל צורה של מעצר או עיכוב ביחס למעשים שנעשו במסגרת תפקידם הרשמי ובמסגרת סמכותם. אנשי </w:t>
      </w:r>
      <w:r>
        <w:rPr>
          <w:rStyle w:val="default"/>
          <w:rFonts w:cs="FrankRuehl"/>
          <w:sz w:val="20"/>
        </w:rPr>
        <w:t>NSPA</w:t>
      </w:r>
      <w:r>
        <w:rPr>
          <w:rStyle w:val="default"/>
          <w:rFonts w:cs="FrankRuehl" w:hint="cs"/>
          <w:sz w:val="20"/>
          <w:rtl/>
        </w:rPr>
        <w:t xml:space="preserve"> הנעצרים או מעוכבים בנסיבות כאמור יועברו באופן מיידי כל אחד לידי הרשויות הלאומיות שלו או לידי רשויות הביטחון של </w:t>
      </w:r>
      <w:r>
        <w:rPr>
          <w:rStyle w:val="default"/>
          <w:rFonts w:cs="FrankRuehl"/>
          <w:sz w:val="20"/>
        </w:rPr>
        <w:t>NSPA</w:t>
      </w:r>
      <w:r>
        <w:rPr>
          <w:rStyle w:val="default"/>
          <w:rFonts w:cs="FrankRuehl" w:hint="cs"/>
          <w:sz w:val="20"/>
          <w:rtl/>
        </w:rPr>
        <w:t>.</w:t>
      </w:r>
    </w:p>
    <w:p w14:paraId="1F845E0E" w14:textId="77777777" w:rsidR="002164B1" w:rsidRDefault="002164B1" w:rsidP="00607C63">
      <w:pPr>
        <w:pStyle w:val="P00"/>
        <w:spacing w:before="72"/>
        <w:ind w:left="624" w:right="1134" w:hanging="624"/>
        <w:rPr>
          <w:rStyle w:val="default"/>
          <w:rFonts w:cs="FrankRuehl"/>
          <w:sz w:val="20"/>
          <w:rtl/>
        </w:rPr>
      </w:pPr>
      <w:r>
        <w:rPr>
          <w:rStyle w:val="default"/>
          <w:rFonts w:cs="FrankRuehl" w:hint="cs"/>
          <w:sz w:val="20"/>
          <w:rtl/>
        </w:rPr>
        <w:t>10.3</w:t>
      </w:r>
      <w:r>
        <w:rPr>
          <w:rStyle w:val="default"/>
          <w:rFonts w:cs="FrankRuehl"/>
          <w:sz w:val="20"/>
          <w:rtl/>
        </w:rPr>
        <w:tab/>
      </w:r>
      <w:r w:rsidR="008A2963">
        <w:rPr>
          <w:rStyle w:val="default"/>
          <w:rFonts w:cs="FrankRuehl" w:hint="cs"/>
          <w:sz w:val="20"/>
          <w:rtl/>
        </w:rPr>
        <w:t xml:space="preserve">לצורך מילוי תפקידם בנאט"ו, אנשי </w:t>
      </w:r>
      <w:r w:rsidR="008A2963">
        <w:rPr>
          <w:rStyle w:val="default"/>
          <w:rFonts w:cs="FrankRuehl"/>
          <w:sz w:val="20"/>
        </w:rPr>
        <w:t>NSPA</w:t>
      </w:r>
      <w:r w:rsidR="008A2963">
        <w:rPr>
          <w:rStyle w:val="default"/>
          <w:rFonts w:cs="FrankRuehl" w:hint="cs"/>
          <w:sz w:val="20"/>
          <w:rtl/>
        </w:rPr>
        <w:t>, יחד עם כלי הרכב שלהם, ייהנו בכל רחבי ישראל ממעבר חופשי וגישה חופשית כנדרש, וזאת בכפוף למגבלות החוק והביטחון הישראליות. גישה לאזורי ביטחון מוגבלים תהיה כפופה לאישור רשויות ממשלת ישראל.</w:t>
      </w:r>
    </w:p>
    <w:p w14:paraId="34190B70" w14:textId="77777777" w:rsidR="008A2963" w:rsidRDefault="008A2963" w:rsidP="00607C63">
      <w:pPr>
        <w:pStyle w:val="P00"/>
        <w:spacing w:before="72"/>
        <w:ind w:left="624" w:right="1134" w:hanging="624"/>
        <w:rPr>
          <w:rStyle w:val="default"/>
          <w:rFonts w:cs="FrankRuehl"/>
          <w:sz w:val="20"/>
          <w:rtl/>
        </w:rPr>
      </w:pPr>
      <w:r>
        <w:rPr>
          <w:rStyle w:val="default"/>
          <w:rFonts w:cs="FrankRuehl" w:hint="cs"/>
          <w:sz w:val="20"/>
          <w:rtl/>
        </w:rPr>
        <w:t>10.4</w:t>
      </w:r>
      <w:r>
        <w:rPr>
          <w:rStyle w:val="default"/>
          <w:rFonts w:cs="FrankRuehl"/>
          <w:sz w:val="20"/>
          <w:rtl/>
        </w:rPr>
        <w:tab/>
      </w:r>
      <w:r w:rsidR="00607C63">
        <w:rPr>
          <w:rStyle w:val="default"/>
          <w:rFonts w:cs="FrankRuehl" w:hint="cs"/>
          <w:sz w:val="20"/>
          <w:rtl/>
        </w:rPr>
        <w:t xml:space="preserve">עובדי </w:t>
      </w:r>
      <w:r w:rsidR="00607C63">
        <w:rPr>
          <w:rStyle w:val="default"/>
          <w:rFonts w:cs="FrankRuehl"/>
          <w:sz w:val="20"/>
        </w:rPr>
        <w:t>NSPA</w:t>
      </w:r>
      <w:r w:rsidR="00607C63">
        <w:rPr>
          <w:rStyle w:val="default"/>
          <w:rFonts w:cs="FrankRuehl" w:hint="cs"/>
          <w:sz w:val="20"/>
          <w:rtl/>
        </w:rPr>
        <w:t xml:space="preserve"> יהיו פטורים ממס בישראל על משכורות ותגמולים המתקבלים מ-</w:t>
      </w:r>
      <w:r w:rsidR="00607C63">
        <w:rPr>
          <w:rStyle w:val="default"/>
          <w:rFonts w:cs="FrankRuehl"/>
          <w:sz w:val="20"/>
        </w:rPr>
        <w:t>NSPA</w:t>
      </w:r>
      <w:r w:rsidR="00607C63">
        <w:rPr>
          <w:rStyle w:val="default"/>
          <w:rFonts w:cs="FrankRuehl" w:hint="cs"/>
          <w:sz w:val="20"/>
          <w:rtl/>
        </w:rPr>
        <w:t xml:space="preserve"> ועל כל הכנסה המתקבלת מחוץ לישראל.</w:t>
      </w:r>
    </w:p>
    <w:p w14:paraId="3FD8A50C" w14:textId="77777777" w:rsidR="00607C63" w:rsidRDefault="00607C63" w:rsidP="00607C63">
      <w:pPr>
        <w:pStyle w:val="P00"/>
        <w:spacing w:before="72"/>
        <w:ind w:left="624" w:right="1134" w:hanging="624"/>
        <w:rPr>
          <w:rStyle w:val="default"/>
          <w:rFonts w:cs="FrankRuehl"/>
          <w:sz w:val="20"/>
          <w:rtl/>
        </w:rPr>
      </w:pPr>
      <w:r>
        <w:rPr>
          <w:rStyle w:val="default"/>
          <w:rFonts w:cs="FrankRuehl" w:hint="cs"/>
          <w:sz w:val="20"/>
          <w:rtl/>
        </w:rPr>
        <w:t>10.5</w:t>
      </w:r>
      <w:r>
        <w:rPr>
          <w:rStyle w:val="default"/>
          <w:rFonts w:cs="FrankRuehl"/>
          <w:sz w:val="20"/>
          <w:rtl/>
        </w:rPr>
        <w:tab/>
      </w:r>
      <w:r>
        <w:rPr>
          <w:rStyle w:val="default"/>
          <w:rFonts w:cs="FrankRuehl" w:hint="cs"/>
          <w:sz w:val="20"/>
          <w:rtl/>
        </w:rPr>
        <w:t xml:space="preserve">אנשי </w:t>
      </w:r>
      <w:r>
        <w:rPr>
          <w:rStyle w:val="default"/>
          <w:rFonts w:cs="FrankRuehl"/>
          <w:sz w:val="20"/>
        </w:rPr>
        <w:t>NSPA</w:t>
      </w:r>
      <w:r>
        <w:rPr>
          <w:rStyle w:val="default"/>
          <w:rFonts w:cs="FrankRuehl" w:hint="cs"/>
          <w:sz w:val="20"/>
          <w:rtl/>
        </w:rPr>
        <w:t xml:space="preserve"> המוצבים בישראל וכמויות סבירות של חפציהם האישיים (לרבות כלי רכב) המיובאים לישראל, נרכשים בשטחה או מיוצאים ממנה, יהיו פטורים מכל המסים, המכסים, מע"מ והיטלים אחרים. פטורים כאמור ייושמו בדרך של החזר, בסיוע </w:t>
      </w:r>
      <w:r>
        <w:rPr>
          <w:rStyle w:val="default"/>
          <w:rFonts w:cs="FrankRuehl"/>
          <w:sz w:val="20"/>
        </w:rPr>
        <w:t>NSPA</w:t>
      </w:r>
      <w:r>
        <w:rPr>
          <w:rStyle w:val="default"/>
          <w:rFonts w:cs="FrankRuehl" w:hint="cs"/>
          <w:sz w:val="20"/>
          <w:rtl/>
        </w:rPr>
        <w:t xml:space="preserve"> ובכפוף לנוהל שיפתחו </w:t>
      </w:r>
      <w:r>
        <w:rPr>
          <w:rStyle w:val="default"/>
          <w:rFonts w:cs="FrankRuehl"/>
          <w:sz w:val="20"/>
        </w:rPr>
        <w:t>NSPA</w:t>
      </w:r>
      <w:r>
        <w:rPr>
          <w:rStyle w:val="default"/>
          <w:rFonts w:cs="FrankRuehl" w:hint="cs"/>
          <w:sz w:val="20"/>
          <w:rtl/>
        </w:rPr>
        <w:t xml:space="preserve"> וממשלת ישראל. פריטים שיובאו בפטור כאמור לא ייעשה בהם שימוש, לרבות בדרך של מכירה או מתנה, בישראל, אלא בכפוף לתנאים המאושרים על ידי ממשלת ישראל.</w:t>
      </w:r>
    </w:p>
    <w:p w14:paraId="7540A3A2" w14:textId="77777777" w:rsidR="00607C63" w:rsidRDefault="00607C63" w:rsidP="00607C63">
      <w:pPr>
        <w:pStyle w:val="P00"/>
        <w:spacing w:before="72"/>
        <w:ind w:left="624" w:right="1134" w:hanging="624"/>
        <w:rPr>
          <w:rStyle w:val="default"/>
          <w:rFonts w:cs="FrankRuehl"/>
          <w:sz w:val="20"/>
          <w:rtl/>
        </w:rPr>
      </w:pPr>
      <w:r>
        <w:rPr>
          <w:rStyle w:val="default"/>
          <w:rFonts w:cs="FrankRuehl" w:hint="cs"/>
          <w:sz w:val="20"/>
          <w:rtl/>
        </w:rPr>
        <w:t>10.</w:t>
      </w:r>
      <w:r w:rsidR="00866386">
        <w:rPr>
          <w:rStyle w:val="default"/>
          <w:rFonts w:cs="FrankRuehl" w:hint="cs"/>
          <w:sz w:val="20"/>
          <w:rtl/>
        </w:rPr>
        <w:t>6</w:t>
      </w:r>
      <w:r>
        <w:rPr>
          <w:rStyle w:val="default"/>
          <w:rFonts w:cs="FrankRuehl"/>
          <w:sz w:val="20"/>
          <w:rtl/>
        </w:rPr>
        <w:tab/>
      </w:r>
      <w:r>
        <w:rPr>
          <w:rStyle w:val="default"/>
          <w:rFonts w:cs="FrankRuehl" w:hint="cs"/>
          <w:sz w:val="20"/>
          <w:rtl/>
        </w:rPr>
        <w:t>אנשים שהם אזרחי ישראל או תושביה לא ייהנו מכל זכויות יתר או חסינויות בהתאם להסכם זה.</w:t>
      </w:r>
    </w:p>
    <w:p w14:paraId="4BD27BBB" w14:textId="77777777" w:rsidR="00607C63" w:rsidRPr="00607C63" w:rsidRDefault="00607C63" w:rsidP="00B46641">
      <w:pPr>
        <w:pStyle w:val="P00"/>
        <w:spacing w:before="72"/>
        <w:ind w:left="0" w:right="1134"/>
        <w:rPr>
          <w:rStyle w:val="default"/>
          <w:rFonts w:cs="FrankRuehl"/>
          <w:b/>
          <w:bCs/>
          <w:sz w:val="16"/>
          <w:szCs w:val="22"/>
          <w:rtl/>
        </w:rPr>
      </w:pPr>
      <w:r w:rsidRPr="00607C63">
        <w:rPr>
          <w:rStyle w:val="default"/>
          <w:rFonts w:cs="FrankRuehl" w:hint="cs"/>
          <w:b/>
          <w:bCs/>
          <w:sz w:val="16"/>
          <w:szCs w:val="22"/>
          <w:rtl/>
        </w:rPr>
        <w:t>סעיף 11</w:t>
      </w:r>
    </w:p>
    <w:p w14:paraId="64E194C4" w14:textId="77777777" w:rsidR="00607C63" w:rsidRPr="00607C63" w:rsidRDefault="00607C63" w:rsidP="00B46641">
      <w:pPr>
        <w:pStyle w:val="P00"/>
        <w:spacing w:before="72"/>
        <w:ind w:left="0" w:right="1134"/>
        <w:rPr>
          <w:rStyle w:val="default"/>
          <w:rFonts w:cs="FrankRuehl"/>
          <w:b/>
          <w:bCs/>
          <w:sz w:val="16"/>
          <w:szCs w:val="22"/>
          <w:rtl/>
        </w:rPr>
      </w:pPr>
      <w:r w:rsidRPr="00607C63">
        <w:rPr>
          <w:rStyle w:val="default"/>
          <w:rFonts w:cs="FrankRuehl" w:hint="cs"/>
          <w:b/>
          <w:bCs/>
          <w:sz w:val="16"/>
          <w:szCs w:val="22"/>
          <w:rtl/>
        </w:rPr>
        <w:t>נהלי ביקור</w:t>
      </w:r>
    </w:p>
    <w:p w14:paraId="3D150942" w14:textId="77777777" w:rsidR="00607C63" w:rsidRDefault="00607C63" w:rsidP="00607C63">
      <w:pPr>
        <w:pStyle w:val="P00"/>
        <w:spacing w:before="72"/>
        <w:ind w:left="624" w:right="1134" w:hanging="624"/>
        <w:rPr>
          <w:rStyle w:val="default"/>
          <w:rFonts w:cs="FrankRuehl"/>
          <w:sz w:val="20"/>
          <w:rtl/>
        </w:rPr>
      </w:pPr>
      <w:r>
        <w:rPr>
          <w:rStyle w:val="default"/>
          <w:rFonts w:cs="FrankRuehl" w:hint="cs"/>
          <w:sz w:val="20"/>
          <w:rtl/>
        </w:rPr>
        <w:t>11.1</w:t>
      </w:r>
      <w:r>
        <w:rPr>
          <w:rStyle w:val="default"/>
          <w:rFonts w:cs="FrankRuehl"/>
          <w:sz w:val="20"/>
          <w:rtl/>
        </w:rPr>
        <w:tab/>
      </w:r>
      <w:r>
        <w:rPr>
          <w:rStyle w:val="default"/>
          <w:rFonts w:cs="FrankRuehl" w:hint="cs"/>
          <w:sz w:val="20"/>
          <w:rtl/>
        </w:rPr>
        <w:t>נציגים של הצדדים יקבלו, על פי בקשה, גישה למתקנים ממשלתיים או פרטיים שבהם העבודה, לרבות בדיקות וניסויים, מתנהלת בהתאם למסמך שנערך במסגרת הסכם זה, וזאת בכפוף לאישור רשויות הביטחון הנוגעות בדבר ול"צורך לדעת" של נציגים אלה.</w:t>
      </w:r>
    </w:p>
    <w:p w14:paraId="6B10EB96" w14:textId="77777777" w:rsidR="00607C63" w:rsidRDefault="00607C63" w:rsidP="00607C63">
      <w:pPr>
        <w:pStyle w:val="P00"/>
        <w:spacing w:before="72"/>
        <w:ind w:left="624" w:right="1134" w:hanging="624"/>
        <w:rPr>
          <w:rStyle w:val="default"/>
          <w:rFonts w:cs="FrankRuehl"/>
          <w:sz w:val="20"/>
          <w:rtl/>
        </w:rPr>
      </w:pPr>
      <w:r>
        <w:rPr>
          <w:rStyle w:val="default"/>
          <w:rFonts w:cs="FrankRuehl" w:hint="cs"/>
          <w:sz w:val="20"/>
          <w:rtl/>
        </w:rPr>
        <w:t>11.2</w:t>
      </w:r>
      <w:r>
        <w:rPr>
          <w:rStyle w:val="default"/>
          <w:rFonts w:cs="FrankRuehl"/>
          <w:sz w:val="20"/>
          <w:rtl/>
        </w:rPr>
        <w:tab/>
      </w:r>
      <w:r>
        <w:rPr>
          <w:rStyle w:val="default"/>
          <w:rFonts w:cs="FrankRuehl" w:hint="cs"/>
          <w:sz w:val="20"/>
          <w:rtl/>
        </w:rPr>
        <w:t xml:space="preserve">ארגון הביקורים ייעשה בהתאם לתקנות הביטחון שנקבעו במארז ז' עד </w:t>
      </w:r>
      <w:r>
        <w:rPr>
          <w:rStyle w:val="default"/>
          <w:rFonts w:cs="FrankRuehl"/>
          <w:sz w:val="20"/>
        </w:rPr>
        <w:t>CM (2002) 49</w:t>
      </w:r>
      <w:r>
        <w:rPr>
          <w:rStyle w:val="default"/>
          <w:rFonts w:cs="FrankRuehl" w:hint="cs"/>
          <w:sz w:val="20"/>
          <w:rtl/>
        </w:rPr>
        <w:t>, תחת הכותרת "ביקורים בין-לאומיים". כל המבקרים יפעלו בהתאם לכל תקנת בטיחות וביטחון נוספת שקובע הצד המאחר. סודות מסחריים ומידע טכני אחר שיועבר למבקרים יטופלו כאילו נעשו זמינים לצד הנותן חסות למבקרים.</w:t>
      </w:r>
    </w:p>
    <w:p w14:paraId="032AC5B1" w14:textId="77777777" w:rsidR="00607C63" w:rsidRPr="00607C63" w:rsidRDefault="00607C63" w:rsidP="00B46641">
      <w:pPr>
        <w:pStyle w:val="P00"/>
        <w:spacing w:before="72"/>
        <w:ind w:left="0" w:right="1134"/>
        <w:rPr>
          <w:rStyle w:val="default"/>
          <w:rFonts w:cs="FrankRuehl"/>
          <w:b/>
          <w:bCs/>
          <w:sz w:val="16"/>
          <w:szCs w:val="22"/>
          <w:rtl/>
        </w:rPr>
      </w:pPr>
      <w:r w:rsidRPr="00607C63">
        <w:rPr>
          <w:rStyle w:val="default"/>
          <w:rFonts w:cs="FrankRuehl" w:hint="cs"/>
          <w:b/>
          <w:bCs/>
          <w:sz w:val="16"/>
          <w:szCs w:val="22"/>
          <w:rtl/>
        </w:rPr>
        <w:t>סעיף 12</w:t>
      </w:r>
    </w:p>
    <w:p w14:paraId="1AEED5DE" w14:textId="77777777" w:rsidR="00607C63" w:rsidRPr="00607C63" w:rsidRDefault="00607C63" w:rsidP="00B46641">
      <w:pPr>
        <w:pStyle w:val="P00"/>
        <w:spacing w:before="72"/>
        <w:ind w:left="0" w:right="1134"/>
        <w:rPr>
          <w:rStyle w:val="default"/>
          <w:rFonts w:cs="FrankRuehl"/>
          <w:b/>
          <w:bCs/>
          <w:sz w:val="16"/>
          <w:szCs w:val="22"/>
          <w:rtl/>
        </w:rPr>
      </w:pPr>
      <w:r w:rsidRPr="00607C63">
        <w:rPr>
          <w:rStyle w:val="default"/>
          <w:rFonts w:cs="FrankRuehl" w:hint="cs"/>
          <w:b/>
          <w:bCs/>
          <w:sz w:val="16"/>
          <w:szCs w:val="22"/>
          <w:rtl/>
        </w:rPr>
        <w:t>תיקונים</w:t>
      </w:r>
    </w:p>
    <w:p w14:paraId="578F72D3" w14:textId="77777777" w:rsidR="00607C63" w:rsidRDefault="00C85FC9" w:rsidP="00B46641">
      <w:pPr>
        <w:pStyle w:val="P00"/>
        <w:spacing w:before="72"/>
        <w:ind w:left="0" w:right="1134"/>
        <w:rPr>
          <w:rStyle w:val="default"/>
          <w:rFonts w:cs="FrankRuehl"/>
          <w:sz w:val="20"/>
          <w:rtl/>
        </w:rPr>
      </w:pPr>
      <w:r>
        <w:rPr>
          <w:rStyle w:val="default"/>
          <w:rFonts w:cs="FrankRuehl" w:hint="cs"/>
          <w:sz w:val="20"/>
          <w:rtl/>
        </w:rPr>
        <w:t>ניתן לתקן את הוראות הסכם זה במסמך בכתב של הצדדים. התיקונים ייכנסו לתוקף בהתאם לנוהל שלפי הוראות סעיף 15 בהסכם זה.</w:t>
      </w:r>
    </w:p>
    <w:p w14:paraId="3534FCF1" w14:textId="77777777" w:rsidR="00C85FC9" w:rsidRPr="00C85FC9" w:rsidRDefault="00C85FC9" w:rsidP="00B46641">
      <w:pPr>
        <w:pStyle w:val="P00"/>
        <w:spacing w:before="72"/>
        <w:ind w:left="0" w:right="1134"/>
        <w:rPr>
          <w:rStyle w:val="default"/>
          <w:rFonts w:cs="FrankRuehl"/>
          <w:b/>
          <w:bCs/>
          <w:sz w:val="16"/>
          <w:szCs w:val="22"/>
          <w:rtl/>
        </w:rPr>
      </w:pPr>
      <w:r w:rsidRPr="00C85FC9">
        <w:rPr>
          <w:rStyle w:val="default"/>
          <w:rFonts w:cs="FrankRuehl" w:hint="cs"/>
          <w:b/>
          <w:bCs/>
          <w:sz w:val="16"/>
          <w:szCs w:val="22"/>
          <w:rtl/>
        </w:rPr>
        <w:t>סעיף 13</w:t>
      </w:r>
    </w:p>
    <w:p w14:paraId="4CD87FCB" w14:textId="77777777" w:rsidR="00C85FC9" w:rsidRPr="00C85FC9" w:rsidRDefault="00C85FC9" w:rsidP="00B46641">
      <w:pPr>
        <w:pStyle w:val="P00"/>
        <w:spacing w:before="72"/>
        <w:ind w:left="0" w:right="1134"/>
        <w:rPr>
          <w:rStyle w:val="default"/>
          <w:rFonts w:cs="FrankRuehl"/>
          <w:b/>
          <w:bCs/>
          <w:sz w:val="16"/>
          <w:szCs w:val="22"/>
          <w:rtl/>
        </w:rPr>
      </w:pPr>
      <w:r w:rsidRPr="00C85FC9">
        <w:rPr>
          <w:rStyle w:val="default"/>
          <w:rFonts w:cs="FrankRuehl" w:hint="cs"/>
          <w:b/>
          <w:bCs/>
          <w:sz w:val="16"/>
          <w:szCs w:val="22"/>
          <w:rtl/>
        </w:rPr>
        <w:t>סיום</w:t>
      </w:r>
    </w:p>
    <w:p w14:paraId="28AB6B36" w14:textId="77777777" w:rsidR="00C85FC9" w:rsidRDefault="00C85FC9" w:rsidP="00F11A30">
      <w:pPr>
        <w:pStyle w:val="P00"/>
        <w:spacing w:before="72"/>
        <w:ind w:left="624" w:right="1134" w:hanging="624"/>
        <w:rPr>
          <w:rStyle w:val="default"/>
          <w:rFonts w:cs="FrankRuehl"/>
          <w:sz w:val="20"/>
          <w:rtl/>
        </w:rPr>
      </w:pPr>
      <w:r>
        <w:rPr>
          <w:rStyle w:val="default"/>
          <w:rFonts w:cs="FrankRuehl" w:hint="cs"/>
          <w:sz w:val="20"/>
          <w:rtl/>
        </w:rPr>
        <w:t>13.1</w:t>
      </w:r>
      <w:r>
        <w:rPr>
          <w:rStyle w:val="default"/>
          <w:rFonts w:cs="FrankRuehl"/>
          <w:sz w:val="20"/>
          <w:rtl/>
        </w:rPr>
        <w:tab/>
      </w:r>
      <w:r>
        <w:rPr>
          <w:rStyle w:val="default"/>
          <w:rFonts w:cs="FrankRuehl" w:hint="cs"/>
          <w:sz w:val="20"/>
          <w:rtl/>
        </w:rPr>
        <w:t>אם אחד מהצדדים מבקש להביא הסכם זה לידי סיום או להביא לידי סיום או להסתלק מאחד ממסמכי ההמשך הנזכרים בסעיף 3.1, אותו צד רשאי לעשות כן על ידי מתן הודעה בכתב לצד האחר שישה חודשים מראש לפחות.</w:t>
      </w:r>
    </w:p>
    <w:p w14:paraId="533CAFA3" w14:textId="77777777" w:rsidR="00C85FC9" w:rsidRDefault="00C85FC9" w:rsidP="00F11A30">
      <w:pPr>
        <w:pStyle w:val="P00"/>
        <w:spacing w:before="72"/>
        <w:ind w:left="624" w:right="1134" w:hanging="624"/>
        <w:rPr>
          <w:rStyle w:val="default"/>
          <w:rFonts w:cs="FrankRuehl"/>
          <w:sz w:val="20"/>
          <w:rtl/>
        </w:rPr>
      </w:pPr>
      <w:r>
        <w:rPr>
          <w:rStyle w:val="default"/>
          <w:rFonts w:cs="FrankRuehl" w:hint="cs"/>
          <w:sz w:val="20"/>
          <w:rtl/>
        </w:rPr>
        <w:t>13.2</w:t>
      </w:r>
      <w:r>
        <w:rPr>
          <w:rStyle w:val="default"/>
          <w:rFonts w:cs="FrankRuehl"/>
          <w:sz w:val="20"/>
          <w:rtl/>
        </w:rPr>
        <w:tab/>
      </w:r>
      <w:r>
        <w:rPr>
          <w:rStyle w:val="default"/>
          <w:rFonts w:cs="FrankRuehl" w:hint="cs"/>
          <w:sz w:val="20"/>
          <w:rtl/>
        </w:rPr>
        <w:t xml:space="preserve">במקרה </w:t>
      </w:r>
      <w:r w:rsidR="00F11A30">
        <w:rPr>
          <w:rStyle w:val="default"/>
          <w:rFonts w:cs="FrankRuehl" w:hint="cs"/>
          <w:sz w:val="20"/>
          <w:rtl/>
        </w:rPr>
        <w:t>של סיום הסכם זה על ידי אחד הצדדים או סיום או הסתלקות מאחד ממסמכי ההמשך הנזכרים בסעיף 3.1, הצדדים ייוועצו זה בזה מבעוד מועד ביחס להסדרי הסיום או ההסתלקות המספקים ביותר.</w:t>
      </w:r>
    </w:p>
    <w:p w14:paraId="5A2AE2D2" w14:textId="77777777" w:rsidR="00F11A30" w:rsidRDefault="00F11A30" w:rsidP="00F11A30">
      <w:pPr>
        <w:pStyle w:val="P00"/>
        <w:spacing w:before="72"/>
        <w:ind w:left="624" w:right="1134" w:hanging="624"/>
        <w:rPr>
          <w:rStyle w:val="default"/>
          <w:rFonts w:cs="FrankRuehl"/>
          <w:sz w:val="20"/>
          <w:rtl/>
        </w:rPr>
      </w:pPr>
      <w:r>
        <w:rPr>
          <w:rStyle w:val="default"/>
          <w:rFonts w:cs="FrankRuehl" w:hint="cs"/>
          <w:sz w:val="20"/>
          <w:rtl/>
        </w:rPr>
        <w:t>13.3</w:t>
      </w:r>
      <w:r>
        <w:rPr>
          <w:rStyle w:val="default"/>
          <w:rFonts w:cs="FrankRuehl"/>
          <w:sz w:val="20"/>
          <w:rtl/>
        </w:rPr>
        <w:tab/>
      </w:r>
      <w:r>
        <w:rPr>
          <w:rStyle w:val="default"/>
          <w:rFonts w:cs="FrankRuehl" w:hint="cs"/>
          <w:sz w:val="20"/>
          <w:rtl/>
        </w:rPr>
        <w:t>אם נדרש על ידי ההודעה על סיום הסכם זה, הצדדים ינהלו משא ומתן, לגבי כל מסמך הנזכר בסעיף 3.1, על התאריך המוקדם ביותר האפשרי לסיום או להסתלקות ועל יישוב סוגיות פיננסיות ביחס למטלות ולשירותים השוטפים. הצד המביא לידי סיום או המסתלק יעמוד בהתחייבויותיו באופן מלא עד לתאריך הסיום או ההסתלקות בפועל.</w:t>
      </w:r>
    </w:p>
    <w:p w14:paraId="3A4C6DA1" w14:textId="77777777" w:rsidR="00F11A30" w:rsidRDefault="00F11A30" w:rsidP="00F11A30">
      <w:pPr>
        <w:pStyle w:val="P00"/>
        <w:spacing w:before="72"/>
        <w:ind w:left="624" w:right="1134" w:hanging="624"/>
        <w:rPr>
          <w:rStyle w:val="default"/>
          <w:rFonts w:cs="FrankRuehl"/>
          <w:sz w:val="20"/>
          <w:rtl/>
        </w:rPr>
      </w:pPr>
      <w:r>
        <w:rPr>
          <w:rStyle w:val="default"/>
          <w:rFonts w:cs="FrankRuehl" w:hint="cs"/>
          <w:sz w:val="20"/>
          <w:rtl/>
        </w:rPr>
        <w:t>13.4</w:t>
      </w:r>
      <w:r>
        <w:rPr>
          <w:rStyle w:val="default"/>
          <w:rFonts w:cs="FrankRuehl"/>
          <w:sz w:val="20"/>
          <w:rtl/>
        </w:rPr>
        <w:tab/>
      </w:r>
      <w:r>
        <w:rPr>
          <w:rStyle w:val="default"/>
          <w:rFonts w:cs="FrankRuehl" w:hint="cs"/>
          <w:sz w:val="20"/>
          <w:rtl/>
        </w:rPr>
        <w:t>החליטו הצדדים במשותף להביא הסכם זה לידי סיום, הם יישאו במשותף בכל הוצאות הסיום.</w:t>
      </w:r>
    </w:p>
    <w:p w14:paraId="21167D13" w14:textId="77777777" w:rsidR="00F11A30" w:rsidRDefault="00F11A30" w:rsidP="00F11A30">
      <w:pPr>
        <w:pStyle w:val="P00"/>
        <w:spacing w:before="72"/>
        <w:ind w:left="624" w:right="1134" w:hanging="624"/>
        <w:rPr>
          <w:rStyle w:val="default"/>
          <w:rFonts w:cs="FrankRuehl"/>
          <w:sz w:val="20"/>
          <w:rtl/>
        </w:rPr>
      </w:pPr>
      <w:r>
        <w:rPr>
          <w:rStyle w:val="default"/>
          <w:rFonts w:cs="FrankRuehl" w:hint="cs"/>
          <w:sz w:val="20"/>
          <w:rtl/>
        </w:rPr>
        <w:t>13.5</w:t>
      </w:r>
      <w:r>
        <w:rPr>
          <w:rStyle w:val="default"/>
          <w:rFonts w:cs="FrankRuehl"/>
          <w:sz w:val="20"/>
          <w:rtl/>
        </w:rPr>
        <w:tab/>
      </w:r>
      <w:r>
        <w:rPr>
          <w:rStyle w:val="default"/>
          <w:rFonts w:cs="FrankRuehl" w:hint="cs"/>
          <w:sz w:val="20"/>
          <w:rtl/>
        </w:rPr>
        <w:t>הזכויות והחובות של הצדדים ימשיכו לחול, ולא משנה אם צד הסתלק או הביא לידי סיום הסכם זה או כל מסמך המשך הנזכר בסעיף 3.1.</w:t>
      </w:r>
    </w:p>
    <w:p w14:paraId="76C91598" w14:textId="77777777" w:rsidR="00F11A30" w:rsidRPr="00F11A30" w:rsidRDefault="00F11A30" w:rsidP="00B46641">
      <w:pPr>
        <w:pStyle w:val="P00"/>
        <w:spacing w:before="72"/>
        <w:ind w:left="0" w:right="1134"/>
        <w:rPr>
          <w:rStyle w:val="default"/>
          <w:rFonts w:cs="FrankRuehl"/>
          <w:b/>
          <w:bCs/>
          <w:sz w:val="16"/>
          <w:szCs w:val="22"/>
          <w:rtl/>
        </w:rPr>
      </w:pPr>
      <w:r w:rsidRPr="00F11A30">
        <w:rPr>
          <w:rStyle w:val="default"/>
          <w:rFonts w:cs="FrankRuehl" w:hint="cs"/>
          <w:b/>
          <w:bCs/>
          <w:sz w:val="16"/>
          <w:szCs w:val="22"/>
          <w:rtl/>
        </w:rPr>
        <w:t>סעיף 14</w:t>
      </w:r>
    </w:p>
    <w:p w14:paraId="1B4E644D" w14:textId="77777777" w:rsidR="00F11A30" w:rsidRPr="00F11A30" w:rsidRDefault="00F11A30" w:rsidP="00B46641">
      <w:pPr>
        <w:pStyle w:val="P00"/>
        <w:spacing w:before="72"/>
        <w:ind w:left="0" w:right="1134"/>
        <w:rPr>
          <w:rStyle w:val="default"/>
          <w:rFonts w:cs="FrankRuehl"/>
          <w:b/>
          <w:bCs/>
          <w:sz w:val="16"/>
          <w:szCs w:val="22"/>
          <w:rtl/>
        </w:rPr>
      </w:pPr>
      <w:r w:rsidRPr="00F11A30">
        <w:rPr>
          <w:rStyle w:val="default"/>
          <w:rFonts w:cs="FrankRuehl" w:hint="cs"/>
          <w:b/>
          <w:bCs/>
          <w:sz w:val="16"/>
          <w:szCs w:val="22"/>
          <w:rtl/>
        </w:rPr>
        <w:t>יישוב מחלוקות</w:t>
      </w:r>
    </w:p>
    <w:p w14:paraId="296AB005" w14:textId="77777777" w:rsidR="00F11A30" w:rsidRDefault="00F11A30" w:rsidP="00B46641">
      <w:pPr>
        <w:pStyle w:val="P00"/>
        <w:spacing w:before="72"/>
        <w:ind w:left="0" w:right="1134"/>
        <w:rPr>
          <w:rStyle w:val="default"/>
          <w:rFonts w:cs="FrankRuehl"/>
          <w:sz w:val="20"/>
          <w:rtl/>
        </w:rPr>
      </w:pPr>
      <w:r>
        <w:rPr>
          <w:rStyle w:val="default"/>
          <w:rFonts w:cs="FrankRuehl" w:hint="cs"/>
          <w:sz w:val="20"/>
          <w:rtl/>
        </w:rPr>
        <w:t xml:space="preserve">כל חילוקי דעות </w:t>
      </w:r>
      <w:r w:rsidR="007A1A86">
        <w:rPr>
          <w:rStyle w:val="default"/>
          <w:rFonts w:cs="FrankRuehl" w:hint="cs"/>
          <w:sz w:val="20"/>
          <w:rtl/>
        </w:rPr>
        <w:t>בין הצדדים המתייחסים לפרשנות או ליישום של הסכם זה ומסמכים הנזכרים בסעיף 3.1, ייושבו במשא ומתן בין הצדדים בלא פנייה לטריבונל או בית דין לאומי או בין-לאומי או לצד שלישי.</w:t>
      </w:r>
    </w:p>
    <w:p w14:paraId="7CEF85AE" w14:textId="77777777" w:rsidR="007A1A86" w:rsidRPr="007A1A86" w:rsidRDefault="007A1A86" w:rsidP="00B46641">
      <w:pPr>
        <w:pStyle w:val="P00"/>
        <w:spacing w:before="72"/>
        <w:ind w:left="0" w:right="1134"/>
        <w:rPr>
          <w:rStyle w:val="default"/>
          <w:rFonts w:cs="FrankRuehl"/>
          <w:b/>
          <w:bCs/>
          <w:sz w:val="16"/>
          <w:szCs w:val="22"/>
          <w:rtl/>
        </w:rPr>
      </w:pPr>
      <w:r w:rsidRPr="007A1A86">
        <w:rPr>
          <w:rStyle w:val="default"/>
          <w:rFonts w:cs="FrankRuehl" w:hint="cs"/>
          <w:b/>
          <w:bCs/>
          <w:sz w:val="16"/>
          <w:szCs w:val="22"/>
          <w:rtl/>
        </w:rPr>
        <w:t>סעיף 15</w:t>
      </w:r>
    </w:p>
    <w:p w14:paraId="0BE86A90" w14:textId="77777777" w:rsidR="007A1A86" w:rsidRPr="007A1A86" w:rsidRDefault="007A1A86" w:rsidP="00B46641">
      <w:pPr>
        <w:pStyle w:val="P00"/>
        <w:spacing w:before="72"/>
        <w:ind w:left="0" w:right="1134"/>
        <w:rPr>
          <w:rStyle w:val="default"/>
          <w:rFonts w:cs="FrankRuehl"/>
          <w:b/>
          <w:bCs/>
          <w:sz w:val="16"/>
          <w:szCs w:val="22"/>
          <w:rtl/>
        </w:rPr>
      </w:pPr>
      <w:r w:rsidRPr="007A1A86">
        <w:rPr>
          <w:rStyle w:val="default"/>
          <w:rFonts w:cs="FrankRuehl" w:hint="cs"/>
          <w:b/>
          <w:bCs/>
          <w:sz w:val="16"/>
          <w:szCs w:val="22"/>
          <w:rtl/>
        </w:rPr>
        <w:t>תאריך כניסה לתוקף</w:t>
      </w:r>
    </w:p>
    <w:p w14:paraId="6E4CBDA6" w14:textId="77777777" w:rsidR="007A1A86" w:rsidRDefault="007A1A86" w:rsidP="00B46641">
      <w:pPr>
        <w:pStyle w:val="P00"/>
        <w:spacing w:before="72"/>
        <w:ind w:left="0" w:right="1134"/>
        <w:rPr>
          <w:rStyle w:val="default"/>
          <w:rFonts w:cs="FrankRuehl"/>
          <w:sz w:val="20"/>
          <w:rtl/>
        </w:rPr>
      </w:pPr>
      <w:r>
        <w:rPr>
          <w:rStyle w:val="default"/>
          <w:rFonts w:cs="FrankRuehl" w:hint="cs"/>
          <w:sz w:val="20"/>
          <w:rtl/>
        </w:rPr>
        <w:t>הסכם זה ייכנס לתוקף בתאריך ההודעה האחרונה בכתב, בצינורות דיפלומטיים, שבאמצעותה הצדדים מאשרים כי השלימו את כל ההליכים הפנימיים הדרושים לכניסתו לתוקף של הסכם זה.</w:t>
      </w:r>
    </w:p>
    <w:p w14:paraId="11147102" w14:textId="77777777" w:rsidR="007A1A86" w:rsidRPr="007A1A86" w:rsidRDefault="007A1A86" w:rsidP="00B46641">
      <w:pPr>
        <w:pStyle w:val="P00"/>
        <w:spacing w:before="72"/>
        <w:ind w:left="0" w:right="1134"/>
        <w:rPr>
          <w:rStyle w:val="default"/>
          <w:rFonts w:cs="FrankRuehl"/>
          <w:b/>
          <w:bCs/>
          <w:sz w:val="16"/>
          <w:szCs w:val="22"/>
          <w:rtl/>
        </w:rPr>
      </w:pPr>
      <w:r w:rsidRPr="007A1A86">
        <w:rPr>
          <w:rStyle w:val="default"/>
          <w:rFonts w:cs="FrankRuehl" w:hint="cs"/>
          <w:b/>
          <w:bCs/>
          <w:sz w:val="16"/>
          <w:szCs w:val="22"/>
          <w:rtl/>
        </w:rPr>
        <w:t>סעיף 16</w:t>
      </w:r>
    </w:p>
    <w:p w14:paraId="58401C30" w14:textId="77777777" w:rsidR="007A1A86" w:rsidRPr="007A1A86" w:rsidRDefault="007A1A86" w:rsidP="00B46641">
      <w:pPr>
        <w:pStyle w:val="P00"/>
        <w:spacing w:before="72"/>
        <w:ind w:left="0" w:right="1134"/>
        <w:rPr>
          <w:rStyle w:val="default"/>
          <w:rFonts w:cs="FrankRuehl"/>
          <w:b/>
          <w:bCs/>
          <w:sz w:val="16"/>
          <w:szCs w:val="22"/>
          <w:rtl/>
        </w:rPr>
      </w:pPr>
      <w:r w:rsidRPr="007A1A86">
        <w:rPr>
          <w:rStyle w:val="default"/>
          <w:rFonts w:cs="FrankRuehl" w:hint="cs"/>
          <w:b/>
          <w:bCs/>
          <w:sz w:val="16"/>
          <w:szCs w:val="22"/>
          <w:rtl/>
        </w:rPr>
        <w:t>חתימה</w:t>
      </w:r>
    </w:p>
    <w:p w14:paraId="2E863BB3" w14:textId="77777777" w:rsidR="007A1A86" w:rsidRDefault="007A1A86" w:rsidP="00B46641">
      <w:pPr>
        <w:pStyle w:val="P00"/>
        <w:spacing w:before="72"/>
        <w:ind w:left="0" w:right="1134"/>
        <w:rPr>
          <w:rStyle w:val="default"/>
          <w:rFonts w:cs="FrankRuehl" w:hint="cs"/>
          <w:sz w:val="20"/>
          <w:rtl/>
        </w:rPr>
      </w:pPr>
      <w:r>
        <w:rPr>
          <w:rStyle w:val="default"/>
          <w:rFonts w:cs="FrankRuehl" w:hint="cs"/>
          <w:sz w:val="20"/>
          <w:rtl/>
        </w:rPr>
        <w:t xml:space="preserve">הסעיפים הנ"ל מייצגים את ההסכם שהושג בין ישראל לבין </w:t>
      </w:r>
      <w:r>
        <w:rPr>
          <w:rStyle w:val="default"/>
          <w:rFonts w:cs="FrankRuehl"/>
          <w:sz w:val="20"/>
        </w:rPr>
        <w:t>NSPO</w:t>
      </w:r>
      <w:r>
        <w:rPr>
          <w:rStyle w:val="default"/>
          <w:rFonts w:cs="FrankRuehl" w:hint="cs"/>
          <w:sz w:val="20"/>
          <w:rtl/>
        </w:rPr>
        <w:t>, אשר שני עותקים מקוריים ממנו, כל אחד מהם ערוך בשפות אנגלית וצרפתית, נחתמו בזה. במקרה של מחלוקת או כל סוגיה הקשורה לפרשנות או ליישום הוראות הסכם זה, ישתמשו הצדדים בנוסח האנגלי כגרסה המחייבת.</w:t>
      </w:r>
    </w:p>
    <w:p w14:paraId="6EAD08D5" w14:textId="77777777" w:rsidR="00F2202D" w:rsidRDefault="00F2202D" w:rsidP="009D2C88">
      <w:pPr>
        <w:pStyle w:val="P00"/>
        <w:spacing w:before="72"/>
        <w:ind w:left="0" w:right="1134"/>
        <w:rPr>
          <w:rStyle w:val="default"/>
          <w:rFonts w:cs="FrankRuehl"/>
          <w:sz w:val="20"/>
          <w:rtl/>
        </w:rPr>
      </w:pPr>
    </w:p>
    <w:p w14:paraId="7F38C62A" w14:textId="77777777" w:rsidR="007A1A86" w:rsidRDefault="007A1A86" w:rsidP="009D2C88">
      <w:pPr>
        <w:pStyle w:val="P00"/>
        <w:spacing w:before="72"/>
        <w:ind w:left="0" w:right="1134"/>
        <w:rPr>
          <w:rStyle w:val="default"/>
          <w:rFonts w:cs="FrankRuehl"/>
          <w:sz w:val="20"/>
          <w:rtl/>
        </w:rPr>
      </w:pPr>
      <w:r>
        <w:rPr>
          <w:rStyle w:val="default"/>
          <w:rFonts w:cs="FrankRuehl" w:hint="cs"/>
          <w:sz w:val="20"/>
          <w:rtl/>
        </w:rPr>
        <w:t>נחתם ביום כ"ג בשבט התשע"ח לפי הלוח העברי, שהוא יום 8 בפברואר 2018.</w:t>
      </w:r>
    </w:p>
    <w:p w14:paraId="401743F3" w14:textId="77777777" w:rsidR="00F2202D" w:rsidRDefault="00F2202D" w:rsidP="009D2C88">
      <w:pPr>
        <w:pStyle w:val="P00"/>
        <w:spacing w:before="72"/>
        <w:ind w:left="0" w:right="1134"/>
        <w:rPr>
          <w:rStyle w:val="default"/>
          <w:rFonts w:cs="FrankRuehl"/>
          <w:sz w:val="20"/>
          <w:rtl/>
        </w:rPr>
      </w:pPr>
    </w:p>
    <w:p w14:paraId="5796A382" w14:textId="77777777" w:rsidR="007A1A86" w:rsidRPr="007A1A86" w:rsidRDefault="007A1A86" w:rsidP="007A1A8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b/>
          <w:bCs/>
          <w:sz w:val="16"/>
          <w:szCs w:val="22"/>
          <w:rtl/>
        </w:rPr>
      </w:pPr>
      <w:r w:rsidRPr="007A1A86">
        <w:rPr>
          <w:rStyle w:val="default"/>
          <w:rFonts w:cs="FrankRuehl" w:hint="cs"/>
          <w:b/>
          <w:bCs/>
          <w:sz w:val="16"/>
          <w:szCs w:val="22"/>
          <w:rtl/>
        </w:rPr>
        <w:t>בשם ישראל</w:t>
      </w:r>
      <w:r w:rsidRPr="007A1A86">
        <w:rPr>
          <w:rStyle w:val="default"/>
          <w:rFonts w:cs="FrankRuehl"/>
          <w:b/>
          <w:bCs/>
          <w:sz w:val="16"/>
          <w:szCs w:val="22"/>
          <w:rtl/>
        </w:rPr>
        <w:tab/>
      </w:r>
      <w:r w:rsidRPr="007A1A86">
        <w:rPr>
          <w:rStyle w:val="default"/>
          <w:rFonts w:cs="FrankRuehl" w:hint="cs"/>
          <w:b/>
          <w:bCs/>
          <w:sz w:val="16"/>
          <w:szCs w:val="22"/>
          <w:rtl/>
        </w:rPr>
        <w:t>בשם ארגון התמיכה והרכש של נאט"ו</w:t>
      </w:r>
    </w:p>
    <w:p w14:paraId="490B9116" w14:textId="77777777" w:rsidR="007A1A86" w:rsidRDefault="007A1A86" w:rsidP="007A1A8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sz w:val="20"/>
          <w:rtl/>
        </w:rPr>
      </w:pPr>
      <w:r>
        <w:rPr>
          <w:rStyle w:val="default"/>
          <w:rFonts w:cs="FrankRuehl" w:hint="cs"/>
          <w:sz w:val="20"/>
          <w:rtl/>
        </w:rPr>
        <w:t>אהרון לשנו יער</w:t>
      </w:r>
      <w:r>
        <w:rPr>
          <w:rStyle w:val="default"/>
          <w:rFonts w:cs="FrankRuehl"/>
          <w:sz w:val="20"/>
          <w:rtl/>
        </w:rPr>
        <w:tab/>
      </w:r>
      <w:r>
        <w:rPr>
          <w:rStyle w:val="default"/>
          <w:rFonts w:cs="FrankRuehl" w:hint="cs"/>
          <w:sz w:val="20"/>
          <w:rtl/>
        </w:rPr>
        <w:t>פיטר דומן</w:t>
      </w:r>
    </w:p>
    <w:p w14:paraId="5BC9D12E" w14:textId="77777777" w:rsidR="007A1A86" w:rsidRDefault="007A1A86" w:rsidP="007A1A8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sz w:val="20"/>
          <w:rtl/>
        </w:rPr>
      </w:pPr>
      <w:r>
        <w:rPr>
          <w:rStyle w:val="default"/>
          <w:rFonts w:cs="FrankRuehl" w:hint="cs"/>
          <w:sz w:val="20"/>
          <w:rtl/>
        </w:rPr>
        <w:t xml:space="preserve">שגריר ישראל לאיחוד </w:t>
      </w:r>
      <w:r>
        <w:rPr>
          <w:rStyle w:val="default"/>
          <w:rFonts w:cs="FrankRuehl"/>
          <w:sz w:val="20"/>
          <w:rtl/>
        </w:rPr>
        <w:tab/>
      </w:r>
      <w:r>
        <w:rPr>
          <w:rStyle w:val="default"/>
          <w:rFonts w:cs="FrankRuehl" w:hint="cs"/>
          <w:sz w:val="20"/>
          <w:rtl/>
        </w:rPr>
        <w:t xml:space="preserve">מנכ"ל </w:t>
      </w:r>
      <w:r>
        <w:rPr>
          <w:rStyle w:val="default"/>
          <w:rFonts w:cs="FrankRuehl"/>
          <w:sz w:val="20"/>
        </w:rPr>
        <w:t>NSPO</w:t>
      </w:r>
    </w:p>
    <w:p w14:paraId="686AC9E5" w14:textId="77777777" w:rsidR="007A1A86" w:rsidRDefault="007A1A86" w:rsidP="007A1A86">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sz w:val="20"/>
          <w:rtl/>
        </w:rPr>
      </w:pPr>
      <w:r>
        <w:rPr>
          <w:rStyle w:val="default"/>
          <w:rFonts w:cs="FrankRuehl" w:hint="cs"/>
          <w:sz w:val="20"/>
          <w:rtl/>
        </w:rPr>
        <w:t>האירופי ולנאט"ו</w:t>
      </w:r>
    </w:p>
    <w:p w14:paraId="63D03D84" w14:textId="77777777" w:rsidR="007A1A86" w:rsidRDefault="007A1A86" w:rsidP="007A1A8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sz w:val="20"/>
          <w:rtl/>
        </w:rPr>
      </w:pPr>
      <w:r>
        <w:rPr>
          <w:rStyle w:val="default"/>
          <w:rFonts w:cs="FrankRuehl" w:hint="cs"/>
          <w:sz w:val="20"/>
          <w:rtl/>
        </w:rPr>
        <w:t xml:space="preserve">תאריך: כ"ג בשבט התשע"ח </w:t>
      </w:r>
      <w:r>
        <w:rPr>
          <w:rStyle w:val="default"/>
          <w:rFonts w:cs="FrankRuehl"/>
          <w:sz w:val="20"/>
          <w:rtl/>
        </w:rPr>
        <w:tab/>
      </w:r>
      <w:r>
        <w:rPr>
          <w:rStyle w:val="default"/>
          <w:rFonts w:cs="FrankRuehl" w:hint="cs"/>
          <w:sz w:val="20"/>
          <w:rtl/>
        </w:rPr>
        <w:t xml:space="preserve">תאריך: כ"ג בשבט התשע"ח </w:t>
      </w:r>
    </w:p>
    <w:p w14:paraId="46D4DD4D" w14:textId="77777777" w:rsidR="007A1A86" w:rsidRDefault="007A1A86" w:rsidP="007A1A8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sz w:val="20"/>
          <w:rtl/>
        </w:rPr>
      </w:pPr>
      <w:r>
        <w:rPr>
          <w:rStyle w:val="default"/>
          <w:rFonts w:cs="FrankRuehl" w:hint="cs"/>
          <w:sz w:val="20"/>
          <w:rtl/>
        </w:rPr>
        <w:t>(8 בפברואר 2018)</w:t>
      </w:r>
      <w:r>
        <w:rPr>
          <w:rStyle w:val="default"/>
          <w:rFonts w:cs="FrankRuehl"/>
          <w:sz w:val="20"/>
          <w:rtl/>
        </w:rPr>
        <w:tab/>
      </w:r>
      <w:r>
        <w:rPr>
          <w:rStyle w:val="default"/>
          <w:rFonts w:cs="FrankRuehl" w:hint="cs"/>
          <w:sz w:val="20"/>
          <w:rtl/>
        </w:rPr>
        <w:t>(8 בפברואר2018)</w:t>
      </w:r>
    </w:p>
    <w:p w14:paraId="6F3A9F79" w14:textId="77777777" w:rsidR="007A1A86" w:rsidRDefault="007A1A86" w:rsidP="007A1A86">
      <w:pPr>
        <w:pStyle w:val="P00"/>
        <w:spacing w:before="72"/>
        <w:ind w:left="0" w:right="1134"/>
        <w:rPr>
          <w:rStyle w:val="default"/>
          <w:rFonts w:cs="FrankRuehl"/>
          <w:sz w:val="20"/>
          <w:rtl/>
        </w:rPr>
      </w:pPr>
    </w:p>
    <w:p w14:paraId="3704D041" w14:textId="77777777" w:rsidR="007A1A86" w:rsidRDefault="007A1A86" w:rsidP="007A1A86">
      <w:pPr>
        <w:pStyle w:val="P00"/>
        <w:spacing w:before="72"/>
        <w:ind w:left="0" w:right="1134"/>
        <w:rPr>
          <w:rStyle w:val="default"/>
          <w:rFonts w:cs="FrankRuehl"/>
          <w:sz w:val="20"/>
          <w:rtl/>
        </w:rPr>
      </w:pPr>
      <w:r>
        <w:rPr>
          <w:rStyle w:val="default"/>
          <w:rFonts w:cs="FrankRuehl" w:hint="cs"/>
          <w:sz w:val="20"/>
          <w:rtl/>
        </w:rPr>
        <w:t>נקודות הקשר לכל עניין הנוגע להוראות הסכם זה הן כלהלן:</w:t>
      </w:r>
    </w:p>
    <w:p w14:paraId="4EB62BA6" w14:textId="77777777" w:rsidR="007A1A86" w:rsidRDefault="007A1A86" w:rsidP="007A1A86">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בשם משרד הביטחון של ישראל:</w:t>
      </w:r>
    </w:p>
    <w:p w14:paraId="3DB55792" w14:textId="77777777" w:rsidR="007A1A86" w:rsidRDefault="007A1A86" w:rsidP="007A1A86">
      <w:pPr>
        <w:pStyle w:val="P00"/>
        <w:spacing w:before="72"/>
        <w:ind w:left="624" w:right="1134"/>
        <w:rPr>
          <w:rStyle w:val="default"/>
          <w:rFonts w:cs="FrankRuehl"/>
          <w:sz w:val="20"/>
          <w:rtl/>
        </w:rPr>
      </w:pPr>
      <w:r>
        <w:rPr>
          <w:rStyle w:val="default"/>
          <w:rFonts w:cs="FrankRuehl" w:hint="cs"/>
          <w:sz w:val="20"/>
          <w:rtl/>
        </w:rPr>
        <w:t>לשכת היועץ המשפטי, תל אביב, ישראל</w:t>
      </w:r>
    </w:p>
    <w:p w14:paraId="70ED54D4" w14:textId="77777777" w:rsidR="007A1A86" w:rsidRDefault="007A1A86" w:rsidP="007A1A86">
      <w:pPr>
        <w:pStyle w:val="P00"/>
        <w:spacing w:before="72"/>
        <w:ind w:left="624" w:right="1134"/>
        <w:rPr>
          <w:rStyle w:val="default"/>
          <w:rFonts w:cs="FrankRuehl"/>
          <w:sz w:val="20"/>
          <w:rtl/>
        </w:rPr>
      </w:pPr>
      <w:r>
        <w:rPr>
          <w:rStyle w:val="default"/>
          <w:rFonts w:cs="FrankRuehl" w:hint="cs"/>
          <w:sz w:val="20"/>
          <w:rtl/>
        </w:rPr>
        <w:t xml:space="preserve">טלפון בין-לאומי </w:t>
      </w:r>
      <w:r>
        <w:rPr>
          <w:rStyle w:val="default"/>
          <w:rFonts w:cs="FrankRuehl"/>
          <w:sz w:val="20"/>
        </w:rPr>
        <w:t>(972) 3 6975670</w:t>
      </w:r>
    </w:p>
    <w:p w14:paraId="5BDC2C38" w14:textId="77777777" w:rsidR="007A1A86" w:rsidRDefault="007A1A86" w:rsidP="007A1A86">
      <w:pPr>
        <w:pStyle w:val="P00"/>
        <w:spacing w:before="72"/>
        <w:ind w:left="624" w:right="1134"/>
        <w:rPr>
          <w:rStyle w:val="default"/>
          <w:rFonts w:cs="FrankRuehl"/>
          <w:sz w:val="20"/>
          <w:rtl/>
        </w:rPr>
      </w:pPr>
      <w:r>
        <w:rPr>
          <w:rStyle w:val="default"/>
          <w:rFonts w:cs="FrankRuehl" w:hint="cs"/>
          <w:sz w:val="20"/>
          <w:rtl/>
        </w:rPr>
        <w:t xml:space="preserve">פקסימיליה בין-לאומי </w:t>
      </w:r>
      <w:r>
        <w:rPr>
          <w:rStyle w:val="default"/>
          <w:rFonts w:cs="FrankRuehl"/>
          <w:sz w:val="20"/>
        </w:rPr>
        <w:t>(972) 3 6976746</w:t>
      </w:r>
    </w:p>
    <w:p w14:paraId="28994D11" w14:textId="77777777" w:rsidR="00F2202D" w:rsidRDefault="007A1A86" w:rsidP="009D2C88">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tl/>
        </w:rPr>
        <w:tab/>
      </w:r>
      <w:r>
        <w:rPr>
          <w:rStyle w:val="default"/>
          <w:rFonts w:cs="FrankRuehl" w:hint="cs"/>
          <w:sz w:val="20"/>
          <w:rtl/>
        </w:rPr>
        <w:t xml:space="preserve">בשם </w:t>
      </w:r>
      <w:r>
        <w:rPr>
          <w:rStyle w:val="default"/>
          <w:rFonts w:cs="FrankRuehl"/>
          <w:sz w:val="20"/>
        </w:rPr>
        <w:t>NSPO</w:t>
      </w:r>
      <w:r>
        <w:rPr>
          <w:rStyle w:val="default"/>
          <w:rFonts w:cs="FrankRuehl" w:hint="cs"/>
          <w:sz w:val="20"/>
          <w:rtl/>
        </w:rPr>
        <w:t>:</w:t>
      </w:r>
    </w:p>
    <w:p w14:paraId="1C2E4E29" w14:textId="77777777" w:rsidR="007A1A86" w:rsidRDefault="007A1A86" w:rsidP="007A1A86">
      <w:pPr>
        <w:pStyle w:val="P00"/>
        <w:spacing w:before="72"/>
        <w:ind w:left="624" w:right="1134"/>
        <w:rPr>
          <w:rStyle w:val="default"/>
          <w:rFonts w:cs="FrankRuehl"/>
          <w:sz w:val="20"/>
          <w:rtl/>
        </w:rPr>
      </w:pPr>
      <w:r>
        <w:rPr>
          <w:rStyle w:val="default"/>
          <w:rFonts w:cs="FrankRuehl" w:hint="cs"/>
          <w:sz w:val="20"/>
          <w:rtl/>
        </w:rPr>
        <w:t xml:space="preserve">היועץ המשפטי </w:t>
      </w:r>
      <w:r>
        <w:rPr>
          <w:rStyle w:val="default"/>
          <w:rFonts w:cs="FrankRuehl"/>
          <w:sz w:val="20"/>
        </w:rPr>
        <w:t>L-8302 Capellen, Luxembourg</w:t>
      </w:r>
    </w:p>
    <w:p w14:paraId="37792B39" w14:textId="77777777" w:rsidR="007A1A86" w:rsidRDefault="007A1A86" w:rsidP="007A1A86">
      <w:pPr>
        <w:pStyle w:val="P00"/>
        <w:spacing w:before="72"/>
        <w:ind w:left="624" w:right="1134"/>
        <w:rPr>
          <w:rStyle w:val="default"/>
          <w:rFonts w:cs="FrankRuehl"/>
          <w:sz w:val="20"/>
          <w:rtl/>
        </w:rPr>
      </w:pPr>
      <w:r>
        <w:rPr>
          <w:rStyle w:val="default"/>
          <w:rFonts w:cs="FrankRuehl" w:hint="cs"/>
          <w:sz w:val="20"/>
          <w:rtl/>
        </w:rPr>
        <w:t xml:space="preserve">טלפון בין-לאומי </w:t>
      </w:r>
      <w:r>
        <w:rPr>
          <w:rStyle w:val="default"/>
          <w:rFonts w:cs="FrankRuehl"/>
          <w:sz w:val="20"/>
        </w:rPr>
        <w:t>(352) 3063 6554</w:t>
      </w:r>
    </w:p>
    <w:p w14:paraId="3E7C099E" w14:textId="77777777" w:rsidR="007A1A86" w:rsidRDefault="007A1A86" w:rsidP="007A1A86">
      <w:pPr>
        <w:pStyle w:val="P00"/>
        <w:spacing w:before="72"/>
        <w:ind w:left="624" w:right="1134"/>
        <w:rPr>
          <w:rStyle w:val="default"/>
          <w:rFonts w:cs="FrankRuehl" w:hint="cs"/>
          <w:sz w:val="20"/>
          <w:rtl/>
        </w:rPr>
      </w:pPr>
      <w:r>
        <w:rPr>
          <w:rStyle w:val="default"/>
          <w:rFonts w:cs="FrankRuehl" w:hint="cs"/>
          <w:sz w:val="20"/>
          <w:rtl/>
        </w:rPr>
        <w:t xml:space="preserve">פקסימיליה בין-לאומי </w:t>
      </w:r>
      <w:r>
        <w:rPr>
          <w:rStyle w:val="default"/>
          <w:rFonts w:cs="FrankRuehl"/>
          <w:sz w:val="20"/>
        </w:rPr>
        <w:t>(352) 3063 6986</w:t>
      </w:r>
    </w:p>
    <w:p w14:paraId="3789B90F" w14:textId="77777777" w:rsidR="006903BD" w:rsidRDefault="006903BD">
      <w:pPr>
        <w:pStyle w:val="P00"/>
        <w:spacing w:before="72"/>
        <w:ind w:left="0" w:right="1134"/>
        <w:rPr>
          <w:rStyle w:val="default"/>
          <w:rFonts w:cs="FrankRuehl" w:hint="cs"/>
          <w:rtl/>
        </w:rPr>
      </w:pPr>
    </w:p>
    <w:p w14:paraId="398D32F1" w14:textId="77777777" w:rsidR="00332489" w:rsidRDefault="00332489">
      <w:pPr>
        <w:pStyle w:val="P00"/>
        <w:spacing w:before="72"/>
        <w:ind w:left="0" w:right="1134"/>
        <w:rPr>
          <w:rStyle w:val="default"/>
          <w:rFonts w:cs="FrankRuehl" w:hint="cs"/>
          <w:rtl/>
        </w:rPr>
      </w:pPr>
    </w:p>
    <w:p w14:paraId="78E80DC1" w14:textId="77777777" w:rsidR="00332489" w:rsidRPr="003A51C3" w:rsidRDefault="007A1A86" w:rsidP="003A51C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כ"ג באדר א' התשע"ט (28 בפברואר 2019</w:t>
      </w:r>
      <w:r w:rsidR="00332489" w:rsidRPr="003A51C3">
        <w:rPr>
          <w:rStyle w:val="default"/>
          <w:rFonts w:cs="FrankRuehl" w:hint="cs"/>
          <w:rtl/>
        </w:rPr>
        <w:t>)</w:t>
      </w:r>
      <w:r w:rsidR="00332489" w:rsidRPr="003A51C3">
        <w:rPr>
          <w:rFonts w:cs="FrankRuehl" w:hint="cs"/>
          <w:rtl/>
        </w:rPr>
        <w:tab/>
      </w:r>
      <w:r>
        <w:rPr>
          <w:rFonts w:cs="FrankRuehl" w:hint="cs"/>
          <w:rtl/>
        </w:rPr>
        <w:t>ישראל כ"ץ</w:t>
      </w:r>
    </w:p>
    <w:p w14:paraId="7964ACE1" w14:textId="77777777" w:rsidR="00332489" w:rsidRDefault="00332489" w:rsidP="003A51C3">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7A1A86">
        <w:rPr>
          <w:rFonts w:cs="FrankRuehl" w:hint="cs"/>
          <w:sz w:val="22"/>
          <w:szCs w:val="22"/>
          <w:rtl/>
        </w:rPr>
        <w:t xml:space="preserve">ממלא מקום </w:t>
      </w:r>
      <w:r>
        <w:rPr>
          <w:rFonts w:cs="FrankRuehl" w:hint="cs"/>
          <w:sz w:val="22"/>
          <w:szCs w:val="22"/>
          <w:rtl/>
        </w:rPr>
        <w:t>שר החוץ</w:t>
      </w:r>
    </w:p>
    <w:p w14:paraId="2649390A" w14:textId="77777777" w:rsidR="00F2202D" w:rsidRDefault="00F2202D">
      <w:pPr>
        <w:pStyle w:val="sig-0"/>
        <w:tabs>
          <w:tab w:val="clear" w:pos="4820"/>
          <w:tab w:val="center" w:pos="5670"/>
        </w:tabs>
        <w:ind w:left="0" w:right="1134"/>
        <w:rPr>
          <w:rFonts w:cs="FrankRuehl" w:hint="cs"/>
          <w:sz w:val="26"/>
          <w:rtl/>
        </w:rPr>
      </w:pPr>
    </w:p>
    <w:p w14:paraId="621DED80" w14:textId="77777777" w:rsidR="00332489" w:rsidRDefault="00332489">
      <w:pPr>
        <w:pStyle w:val="sig-0"/>
        <w:tabs>
          <w:tab w:val="clear" w:pos="4820"/>
          <w:tab w:val="center" w:pos="5670"/>
        </w:tabs>
        <w:ind w:left="0" w:right="1134"/>
        <w:rPr>
          <w:rFonts w:cs="FrankRuehl" w:hint="cs"/>
          <w:sz w:val="26"/>
          <w:rtl/>
        </w:rPr>
      </w:pPr>
    </w:p>
    <w:p w14:paraId="312D4289" w14:textId="77777777" w:rsidR="00F91B0D" w:rsidRDefault="00F91B0D">
      <w:pPr>
        <w:pStyle w:val="sig-0"/>
        <w:ind w:left="0" w:right="1134"/>
        <w:rPr>
          <w:rFonts w:cs="FrankRuehl"/>
          <w:sz w:val="26"/>
          <w:rtl/>
        </w:rPr>
      </w:pPr>
    </w:p>
    <w:p w14:paraId="305E3EFD" w14:textId="77777777" w:rsidR="00F91B0D" w:rsidRDefault="00F91B0D">
      <w:pPr>
        <w:pStyle w:val="sig-0"/>
        <w:ind w:left="0" w:right="1134"/>
        <w:rPr>
          <w:rFonts w:cs="FrankRuehl"/>
          <w:sz w:val="26"/>
          <w:rtl/>
        </w:rPr>
      </w:pPr>
    </w:p>
    <w:p w14:paraId="2AA332BF" w14:textId="77777777" w:rsidR="00F91B0D" w:rsidRDefault="00F91B0D" w:rsidP="00F91B0D">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1DEA420" w14:textId="77777777" w:rsidR="00C03DFF" w:rsidRPr="00F91B0D" w:rsidRDefault="00C03DFF" w:rsidP="00F91B0D">
      <w:pPr>
        <w:pStyle w:val="sig-0"/>
        <w:ind w:left="0" w:right="1134"/>
        <w:jc w:val="center"/>
        <w:rPr>
          <w:rFonts w:cs="David"/>
          <w:color w:val="0000FF"/>
          <w:sz w:val="26"/>
          <w:szCs w:val="24"/>
          <w:u w:val="single"/>
          <w:rtl/>
        </w:rPr>
      </w:pPr>
    </w:p>
    <w:sectPr w:rsidR="00C03DFF" w:rsidRPr="00F91B0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217A" w14:textId="77777777" w:rsidR="000E439E" w:rsidRDefault="000E439E">
      <w:r>
        <w:separator/>
      </w:r>
    </w:p>
  </w:endnote>
  <w:endnote w:type="continuationSeparator" w:id="0">
    <w:p w14:paraId="7CBC77B2" w14:textId="77777777" w:rsidR="000E439E" w:rsidRDefault="000E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6C38"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86A9D6"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2E5C91"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0184" w14:textId="77777777" w:rsidR="003A5FFE" w:rsidRDefault="003A5F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1B0D">
      <w:rPr>
        <w:rFonts w:hAnsi="FrankRuehl" w:cs="FrankRuehl"/>
        <w:noProof/>
        <w:sz w:val="24"/>
        <w:szCs w:val="24"/>
        <w:rtl/>
      </w:rPr>
      <w:t>7</w:t>
    </w:r>
    <w:r>
      <w:rPr>
        <w:rFonts w:hAnsi="FrankRuehl" w:cs="FrankRuehl"/>
        <w:sz w:val="24"/>
        <w:szCs w:val="24"/>
        <w:rtl/>
      </w:rPr>
      <w:fldChar w:fldCharType="end"/>
    </w:r>
  </w:p>
  <w:p w14:paraId="319016B2" w14:textId="77777777" w:rsidR="003A5FFE" w:rsidRDefault="003A5F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C37A29" w14:textId="77777777" w:rsidR="003A5FFE" w:rsidRDefault="003A5F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3DFF">
      <w:rPr>
        <w:rFonts w:cs="TopType Jerushalmi"/>
        <w:noProof/>
        <w:color w:val="000000"/>
        <w:sz w:val="14"/>
        <w:szCs w:val="14"/>
      </w:rPr>
      <w:t>Z:\000-law\yael\2012\2012-08-28\tav\500_758.doc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FF7A" w14:textId="77777777" w:rsidR="000E439E" w:rsidRDefault="000E439E">
      <w:r>
        <w:separator/>
      </w:r>
    </w:p>
  </w:footnote>
  <w:footnote w:type="continuationSeparator" w:id="0">
    <w:p w14:paraId="594B1AC3" w14:textId="77777777" w:rsidR="000E439E" w:rsidRDefault="000E439E">
      <w:r>
        <w:continuationSeparator/>
      </w:r>
    </w:p>
  </w:footnote>
  <w:footnote w:id="1">
    <w:p w14:paraId="0FB35E24" w14:textId="77777777" w:rsidR="003F1946" w:rsidRDefault="003A5FFE" w:rsidP="003F19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Pr="006903BD">
        <w:rPr>
          <w:rFonts w:cs="FrankRuehl" w:hint="cs"/>
          <w:rtl/>
        </w:rPr>
        <w:t xml:space="preserve"> </w:t>
      </w:r>
      <w:hyperlink r:id="rId1" w:history="1">
        <w:r w:rsidRPr="003F1946">
          <w:rPr>
            <w:rStyle w:val="Hyperlink"/>
            <w:rFonts w:cs="FrankRuehl" w:hint="cs"/>
            <w:rtl/>
          </w:rPr>
          <w:t>ק"ת תשע"</w:t>
        </w:r>
        <w:r w:rsidR="00A063DF" w:rsidRPr="003F1946">
          <w:rPr>
            <w:rStyle w:val="Hyperlink"/>
            <w:rFonts w:cs="FrankRuehl" w:hint="cs"/>
            <w:rtl/>
          </w:rPr>
          <w:t>ט</w:t>
        </w:r>
        <w:r w:rsidRPr="003F1946">
          <w:rPr>
            <w:rStyle w:val="Hyperlink"/>
            <w:rFonts w:cs="FrankRuehl" w:hint="cs"/>
            <w:rtl/>
          </w:rPr>
          <w:t xml:space="preserve"> מס' </w:t>
        </w:r>
        <w:r w:rsidR="00A063DF" w:rsidRPr="003F1946">
          <w:rPr>
            <w:rStyle w:val="Hyperlink"/>
            <w:rFonts w:cs="FrankRuehl" w:hint="cs"/>
            <w:rtl/>
          </w:rPr>
          <w:t>8214</w:t>
        </w:r>
      </w:hyperlink>
      <w:r>
        <w:rPr>
          <w:rFonts w:cs="FrankRuehl" w:hint="cs"/>
          <w:rtl/>
        </w:rPr>
        <w:t xml:space="preserve"> מיום </w:t>
      </w:r>
      <w:r w:rsidR="00A063DF">
        <w:rPr>
          <w:rFonts w:cs="FrankRuehl" w:hint="cs"/>
          <w:rtl/>
        </w:rPr>
        <w:t>2.5.2019</w:t>
      </w:r>
      <w:r>
        <w:rPr>
          <w:rFonts w:cs="FrankRuehl" w:hint="cs"/>
          <w:rtl/>
        </w:rPr>
        <w:t xml:space="preserve"> עמ' </w:t>
      </w:r>
      <w:r w:rsidR="00A063DF">
        <w:rPr>
          <w:rFonts w:cs="FrankRuehl" w:hint="cs"/>
          <w:rtl/>
        </w:rPr>
        <w:t>3192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E028" w14:textId="77777777" w:rsidR="003A5FFE" w:rsidRDefault="003A5F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45D3931"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6804C2"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DFFB0" w14:textId="77777777" w:rsidR="003A5FFE" w:rsidRPr="00A063DF" w:rsidRDefault="003A5FFE" w:rsidP="006903BD">
    <w:pPr>
      <w:pStyle w:val="a3"/>
      <w:spacing w:line="220" w:lineRule="exact"/>
      <w:ind w:left="0" w:right="1134"/>
      <w:jc w:val="center"/>
      <w:rPr>
        <w:rFonts w:cs="FrankRuehl" w:hint="cs"/>
        <w:color w:val="000000"/>
        <w:sz w:val="22"/>
        <w:szCs w:val="28"/>
        <w:rtl/>
      </w:rPr>
    </w:pPr>
    <w:r w:rsidRPr="00A063DF">
      <w:rPr>
        <w:rFonts w:cs="FrankRuehl" w:hint="cs"/>
        <w:color w:val="000000"/>
        <w:sz w:val="22"/>
        <w:szCs w:val="28"/>
        <w:rtl/>
      </w:rPr>
      <w:t>צו חסינויות וזכויות יתר (ארגונים בין-לאומיים ומשלחות מיוחדות) (</w:t>
    </w:r>
    <w:r w:rsidR="00A063DF" w:rsidRPr="00A063DF">
      <w:rPr>
        <w:rFonts w:cs="FrankRuehl" w:hint="cs"/>
        <w:color w:val="000000"/>
        <w:sz w:val="22"/>
        <w:szCs w:val="28"/>
        <w:rtl/>
      </w:rPr>
      <w:t>ארגון התמיכה והרכש של נאט"ו (</w:t>
    </w:r>
    <w:r w:rsidR="00A063DF" w:rsidRPr="00A063DF">
      <w:rPr>
        <w:rFonts w:cs="FrankRuehl"/>
        <w:color w:val="000000"/>
        <w:sz w:val="22"/>
        <w:szCs w:val="28"/>
      </w:rPr>
      <w:t>NSPO</w:t>
    </w:r>
    <w:r w:rsidR="00A063DF" w:rsidRPr="00A063DF">
      <w:rPr>
        <w:rFonts w:cs="FrankRuehl" w:hint="cs"/>
        <w:color w:val="000000"/>
        <w:sz w:val="22"/>
        <w:szCs w:val="28"/>
        <w:rtl/>
      </w:rPr>
      <w:t>)</w:t>
    </w:r>
    <w:r w:rsidRPr="00A063DF">
      <w:rPr>
        <w:rFonts w:cs="FrankRuehl" w:hint="cs"/>
        <w:color w:val="000000"/>
        <w:sz w:val="22"/>
        <w:szCs w:val="28"/>
        <w:rtl/>
      </w:rPr>
      <w:t>), תשע"</w:t>
    </w:r>
    <w:r w:rsidR="00A063DF" w:rsidRPr="00A063DF">
      <w:rPr>
        <w:rFonts w:cs="FrankRuehl" w:hint="cs"/>
        <w:color w:val="000000"/>
        <w:sz w:val="22"/>
        <w:szCs w:val="28"/>
        <w:rtl/>
      </w:rPr>
      <w:t>ט</w:t>
    </w:r>
    <w:r w:rsidRPr="00A063DF">
      <w:rPr>
        <w:rFonts w:cs="FrankRuehl" w:hint="cs"/>
        <w:color w:val="000000"/>
        <w:sz w:val="22"/>
        <w:szCs w:val="28"/>
        <w:rtl/>
      </w:rPr>
      <w:t>-201</w:t>
    </w:r>
    <w:r w:rsidR="00A063DF" w:rsidRPr="00A063DF">
      <w:rPr>
        <w:rFonts w:cs="FrankRuehl" w:hint="cs"/>
        <w:color w:val="000000"/>
        <w:sz w:val="22"/>
        <w:szCs w:val="28"/>
        <w:rtl/>
      </w:rPr>
      <w:t>9</w:t>
    </w:r>
  </w:p>
  <w:p w14:paraId="7E66CE50"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05C8ED" w14:textId="77777777" w:rsidR="003A5FFE" w:rsidRDefault="003A5FF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9828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261"/>
    <w:rsid w:val="00065DED"/>
    <w:rsid w:val="00094884"/>
    <w:rsid w:val="000A7945"/>
    <w:rsid w:val="000E439E"/>
    <w:rsid w:val="000E5A3E"/>
    <w:rsid w:val="00140DFB"/>
    <w:rsid w:val="00185A23"/>
    <w:rsid w:val="001C6959"/>
    <w:rsid w:val="001F680C"/>
    <w:rsid w:val="002164B1"/>
    <w:rsid w:val="00271466"/>
    <w:rsid w:val="00332489"/>
    <w:rsid w:val="003A51C3"/>
    <w:rsid w:val="003A5FFE"/>
    <w:rsid w:val="003F1946"/>
    <w:rsid w:val="003F2972"/>
    <w:rsid w:val="005152AC"/>
    <w:rsid w:val="005364A8"/>
    <w:rsid w:val="00544D9C"/>
    <w:rsid w:val="00591EFB"/>
    <w:rsid w:val="00607C63"/>
    <w:rsid w:val="00674A6C"/>
    <w:rsid w:val="00675973"/>
    <w:rsid w:val="006903BD"/>
    <w:rsid w:val="006B0A24"/>
    <w:rsid w:val="0070119F"/>
    <w:rsid w:val="00774BC3"/>
    <w:rsid w:val="007A1A86"/>
    <w:rsid w:val="007A7270"/>
    <w:rsid w:val="007D4A67"/>
    <w:rsid w:val="00866386"/>
    <w:rsid w:val="008A2963"/>
    <w:rsid w:val="00911F71"/>
    <w:rsid w:val="009A66B3"/>
    <w:rsid w:val="009D2C88"/>
    <w:rsid w:val="00A063DF"/>
    <w:rsid w:val="00AA4E14"/>
    <w:rsid w:val="00AF0A70"/>
    <w:rsid w:val="00AF5261"/>
    <w:rsid w:val="00B43AE0"/>
    <w:rsid w:val="00B46641"/>
    <w:rsid w:val="00B9505E"/>
    <w:rsid w:val="00C03DFF"/>
    <w:rsid w:val="00C85FC9"/>
    <w:rsid w:val="00C921A4"/>
    <w:rsid w:val="00D808C5"/>
    <w:rsid w:val="00D812C1"/>
    <w:rsid w:val="00E00D26"/>
    <w:rsid w:val="00E426EA"/>
    <w:rsid w:val="00E91967"/>
    <w:rsid w:val="00EC6812"/>
    <w:rsid w:val="00EE0583"/>
    <w:rsid w:val="00F02DF5"/>
    <w:rsid w:val="00F11A30"/>
    <w:rsid w:val="00F2202D"/>
    <w:rsid w:val="00F23C3E"/>
    <w:rsid w:val="00F91B0D"/>
    <w:rsid w:val="00FF68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FE2406"/>
  <w15:chartTrackingRefBased/>
  <w15:docId w15:val="{0AABD652-DF36-44D7-8FDA-EE0A9EC0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13922</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7340046</vt:i4>
      </vt:variant>
      <vt:variant>
        <vt:i4>0</vt:i4>
      </vt:variant>
      <vt:variant>
        <vt:i4>0</vt:i4>
      </vt:variant>
      <vt:variant>
        <vt:i4>5</vt:i4>
      </vt:variant>
      <vt:variant>
        <vt:lpwstr>http://www.nevo.co.il/Law_word/law06/tak-8214.pdf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חסינויות וזכויות יתר (ארגונים בין-לאומיים ומשלחות מיוחדות) (ארגון התמיכה והרכש של נאט"ו (NSPO)), תשע"ט-2019</vt:lpwstr>
  </property>
  <property fmtid="{D5CDD505-2E9C-101B-9397-08002B2CF9AE}" pid="4" name="LAWNUMBER">
    <vt:lpwstr>0119</vt:lpwstr>
  </property>
  <property fmtid="{D5CDD505-2E9C-101B-9397-08002B2CF9AE}" pid="5" name="TYPE">
    <vt:lpwstr>01</vt:lpwstr>
  </property>
  <property fmtid="{D5CDD505-2E9C-101B-9397-08002B2CF9AE}" pid="6" name="CHNAME">
    <vt:lpwstr>חסינויות וזכויות יתר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ארגונים בין-לאומיים</vt:lpwstr>
  </property>
  <property fmtid="{D5CDD505-2E9C-101B-9397-08002B2CF9AE}" pid="23" name="NOSE31">
    <vt:lpwstr>חסינויות וזכויות</vt:lpwstr>
  </property>
  <property fmtid="{D5CDD505-2E9C-101B-9397-08002B2CF9AE}" pid="24" name="NOSE41">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חסינויות וזכויות יתר (ארגונים בין-לאומיים ומשלחות מיוחדות), תשמ"ג-1983</vt:lpwstr>
  </property>
  <property fmtid="{D5CDD505-2E9C-101B-9397-08002B2CF9AE}" pid="60" name="MEKOR_SAIF1">
    <vt:lpwstr>2X</vt:lpwstr>
  </property>
  <property fmtid="{D5CDD505-2E9C-101B-9397-08002B2CF9AE}" pid="61" name="MEKORSAMCHUT">
    <vt:lpwstr/>
  </property>
  <property fmtid="{D5CDD505-2E9C-101B-9397-08002B2CF9AE}" pid="62" name="MEKOR_LAWID1">
    <vt:lpwstr>72024</vt:lpwstr>
  </property>
  <property fmtid="{D5CDD505-2E9C-101B-9397-08002B2CF9AE}" pid="63" name="LINKK1">
    <vt:lpwstr>http://www.nevo.co.il/Law_word/law06/tak-8214.pdf;‎רשומות - תקנות כלליות#פורסם ק"ת תשע"ט ‏מס' 8214 #מיום 2.5.2019 עמ' 3192‏</vt:lpwstr>
  </property>
</Properties>
</file>