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F7B7" w14:textId="77777777" w:rsidR="00BD7DCF" w:rsidRDefault="00BD7D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טיפול בחולי נפש (החלת מתן ייצוג בידי סניגור ציבורי), תשס"ז-2006</w:t>
      </w:r>
    </w:p>
    <w:p w14:paraId="7081D6E8" w14:textId="77777777" w:rsidR="005673EF" w:rsidRPr="005673EF" w:rsidRDefault="005673EF" w:rsidP="005673EF">
      <w:pPr>
        <w:spacing w:line="320" w:lineRule="auto"/>
        <w:rPr>
          <w:rFonts w:cs="FrankRuehl"/>
          <w:szCs w:val="26"/>
          <w:rtl/>
        </w:rPr>
      </w:pPr>
    </w:p>
    <w:p w14:paraId="401E81A9" w14:textId="77777777" w:rsidR="005673EF" w:rsidRDefault="005673EF" w:rsidP="005673EF">
      <w:pPr>
        <w:spacing w:line="320" w:lineRule="auto"/>
        <w:rPr>
          <w:rtl/>
        </w:rPr>
      </w:pPr>
    </w:p>
    <w:p w14:paraId="6D611086" w14:textId="77777777" w:rsidR="005673EF" w:rsidRDefault="005673EF" w:rsidP="005673EF">
      <w:pPr>
        <w:spacing w:line="320" w:lineRule="auto"/>
        <w:rPr>
          <w:rFonts w:cs="FrankRuehl"/>
          <w:szCs w:val="26"/>
          <w:rtl/>
        </w:rPr>
      </w:pPr>
      <w:r w:rsidRPr="005673EF">
        <w:rPr>
          <w:rFonts w:cs="Miriam"/>
          <w:szCs w:val="22"/>
          <w:rtl/>
        </w:rPr>
        <w:t>בריאות</w:t>
      </w:r>
      <w:r w:rsidRPr="005673EF">
        <w:rPr>
          <w:rFonts w:cs="FrankRuehl"/>
          <w:szCs w:val="26"/>
          <w:rtl/>
        </w:rPr>
        <w:t xml:space="preserve"> – שרותי רווחה – חולי נפש – ייצוג</w:t>
      </w:r>
    </w:p>
    <w:p w14:paraId="3FC3E69B" w14:textId="77777777" w:rsidR="005673EF" w:rsidRDefault="005673EF" w:rsidP="005673EF">
      <w:pPr>
        <w:spacing w:line="320" w:lineRule="auto"/>
        <w:rPr>
          <w:rFonts w:cs="FrankRuehl"/>
          <w:szCs w:val="26"/>
          <w:rtl/>
        </w:rPr>
      </w:pPr>
      <w:r w:rsidRPr="005673EF">
        <w:rPr>
          <w:rFonts w:cs="Miriam"/>
          <w:szCs w:val="22"/>
          <w:rtl/>
        </w:rPr>
        <w:t>רשויות ומשפט מנהלי</w:t>
      </w:r>
      <w:r w:rsidRPr="005673EF">
        <w:rPr>
          <w:rFonts w:cs="FrankRuehl"/>
          <w:szCs w:val="26"/>
          <w:rtl/>
        </w:rPr>
        <w:t xml:space="preserve"> – שרותי רווחה – חולי נפש – ייצוג</w:t>
      </w:r>
    </w:p>
    <w:p w14:paraId="5972A0F3" w14:textId="77777777" w:rsidR="005673EF" w:rsidRDefault="005673EF" w:rsidP="005673EF">
      <w:pPr>
        <w:spacing w:line="320" w:lineRule="auto"/>
        <w:rPr>
          <w:rFonts w:cs="FrankRuehl"/>
          <w:szCs w:val="26"/>
          <w:rtl/>
        </w:rPr>
      </w:pPr>
      <w:r w:rsidRPr="005673EF">
        <w:rPr>
          <w:rFonts w:cs="Miriam"/>
          <w:szCs w:val="22"/>
          <w:rtl/>
        </w:rPr>
        <w:t>בתי משפט וסדרי דין</w:t>
      </w:r>
      <w:r w:rsidRPr="005673EF">
        <w:rPr>
          <w:rFonts w:cs="FrankRuehl"/>
          <w:szCs w:val="26"/>
          <w:rtl/>
        </w:rPr>
        <w:t xml:space="preserve"> – סדר דין פלילי – סניגוריה ציבורית – ייצוג</w:t>
      </w:r>
    </w:p>
    <w:p w14:paraId="1D955F8C" w14:textId="77777777" w:rsidR="005673EF" w:rsidRDefault="005673EF" w:rsidP="005673EF">
      <w:pPr>
        <w:spacing w:line="320" w:lineRule="auto"/>
        <w:rPr>
          <w:rFonts w:cs="FrankRuehl"/>
          <w:szCs w:val="26"/>
          <w:rtl/>
        </w:rPr>
      </w:pPr>
      <w:r w:rsidRPr="005673EF">
        <w:rPr>
          <w:rFonts w:cs="Miriam"/>
          <w:szCs w:val="22"/>
          <w:rtl/>
        </w:rPr>
        <w:t>עונשין ומשפט פלילי</w:t>
      </w:r>
      <w:r w:rsidRPr="005673EF">
        <w:rPr>
          <w:rFonts w:cs="FrankRuehl"/>
          <w:szCs w:val="26"/>
          <w:rtl/>
        </w:rPr>
        <w:t xml:space="preserve"> – סניגוריה ציבורית – ייצוג – חולי נפש</w:t>
      </w:r>
    </w:p>
    <w:p w14:paraId="067F4C77" w14:textId="77777777" w:rsidR="009E3591" w:rsidRPr="005673EF" w:rsidRDefault="005673EF" w:rsidP="005673EF">
      <w:pPr>
        <w:spacing w:line="320" w:lineRule="auto"/>
        <w:rPr>
          <w:rFonts w:cs="Miriam"/>
          <w:szCs w:val="22"/>
          <w:rtl/>
        </w:rPr>
      </w:pPr>
      <w:r w:rsidRPr="005673EF">
        <w:rPr>
          <w:rFonts w:cs="Miriam"/>
          <w:szCs w:val="22"/>
          <w:rtl/>
        </w:rPr>
        <w:t>מעמד אישי ומשפחה</w:t>
      </w:r>
      <w:r w:rsidRPr="005673EF">
        <w:rPr>
          <w:rFonts w:cs="FrankRuehl"/>
          <w:szCs w:val="26"/>
          <w:rtl/>
        </w:rPr>
        <w:t xml:space="preserve"> – כשרות משפטית – ייצוג חולי נפש</w:t>
      </w:r>
    </w:p>
    <w:p w14:paraId="5CA51319" w14:textId="77777777" w:rsidR="00BD7DCF" w:rsidRDefault="00BD7DC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D7DCF" w14:paraId="5B5A718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3DA83D1" w14:textId="77777777" w:rsidR="00BD7DCF" w:rsidRDefault="00BD7DCF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0FFCBAF" w14:textId="77777777" w:rsidR="00BD7DCF" w:rsidRDefault="00BD7DCF">
            <w:hyperlink w:anchor="Seif0" w:tooltip="ה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35BB7C" w14:textId="77777777" w:rsidR="00BD7DCF" w:rsidRDefault="00BD7DCF">
            <w:pPr>
              <w:rPr>
                <w:rtl/>
              </w:rPr>
            </w:pPr>
            <w:r>
              <w:rPr>
                <w:rtl/>
              </w:rPr>
              <w:t>החלה</w:t>
            </w:r>
          </w:p>
        </w:tc>
        <w:tc>
          <w:tcPr>
            <w:tcW w:w="1247" w:type="dxa"/>
          </w:tcPr>
          <w:p w14:paraId="086665C2" w14:textId="77777777" w:rsidR="00BD7DCF" w:rsidRDefault="00BD7DCF">
            <w:r>
              <w:rPr>
                <w:rtl/>
              </w:rPr>
              <w:t xml:space="preserve">סעיף 1 </w:t>
            </w:r>
          </w:p>
        </w:tc>
      </w:tr>
    </w:tbl>
    <w:p w14:paraId="37C349A0" w14:textId="77777777" w:rsidR="00BD7DCF" w:rsidRDefault="00BD7DCF" w:rsidP="000B08D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טיפול בחולי נפש (החלת מתן ייצוג בידי סניגור ציבורי),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9EC4E53" w14:textId="77777777" w:rsidR="00BD7DCF" w:rsidRDefault="00BD7D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4(2) לחוק טיפול בחולי נפש (תיקון מס' 5), התשס"ד</w:t>
      </w:r>
      <w:r>
        <w:rPr>
          <w:rStyle w:val="default"/>
          <w:rFonts w:cs="FrankRuehl" w:hint="cs"/>
          <w:rtl/>
        </w:rPr>
        <w:t>-2004</w:t>
      </w:r>
      <w:r>
        <w:rPr>
          <w:rStyle w:val="default"/>
          <w:rFonts w:cs="FrankRuehl"/>
          <w:rtl/>
        </w:rPr>
        <w:t>, אני מצווה לאמור:</w:t>
      </w:r>
    </w:p>
    <w:p w14:paraId="59859FC4" w14:textId="77777777" w:rsidR="00BD7DCF" w:rsidRDefault="00BD7DC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3168797">
          <v:rect id="_x0000_s1087" style="position:absolute;left:0;text-align:left;margin-left:464.5pt;margin-top:8.05pt;width:75.05pt;height:11pt;z-index:251657728" o:allowincell="f" filled="f" stroked="f" strokecolor="lime" strokeweight=".25pt">
            <v:textbox inset="0,0,0,0">
              <w:txbxContent>
                <w:p w14:paraId="06896D85" w14:textId="77777777" w:rsidR="00BD7DCF" w:rsidRDefault="00BD7DCF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ייצוג בידי סניגור ציבורי שמונה לפי הוראות חוק הסניגוריה הציבורית, התשנ"ו</w:t>
      </w:r>
      <w:r>
        <w:rPr>
          <w:rStyle w:val="default"/>
          <w:rFonts w:cs="FrankRuehl" w:hint="cs"/>
          <w:rtl/>
        </w:rPr>
        <w:t>-1995</w:t>
      </w:r>
      <w:r>
        <w:rPr>
          <w:rStyle w:val="default"/>
          <w:rFonts w:cs="FrankRuehl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יינתן לחולה מאושפז או לחולה הנמצא בטיפול מרפאתי על פי צו בית משפט כאמור בסעיף </w:t>
      </w:r>
      <w:r>
        <w:rPr>
          <w:rStyle w:val="default"/>
          <w:rFonts w:cs="FrankRuehl" w:hint="cs"/>
          <w:rtl/>
        </w:rPr>
        <w:br/>
      </w:r>
      <w:r>
        <w:rPr>
          <w:rStyle w:val="default"/>
          <w:rFonts w:cs="FrankRuehl"/>
          <w:rtl/>
        </w:rPr>
        <w:t>29א(ג) לחוק טיפול בחולי נפש, התשנ"א</w:t>
      </w:r>
      <w:r>
        <w:rPr>
          <w:rStyle w:val="default"/>
          <w:rFonts w:cs="FrankRuehl" w:hint="cs"/>
          <w:rtl/>
        </w:rPr>
        <w:t>-1991</w:t>
      </w:r>
      <w:r>
        <w:rPr>
          <w:rStyle w:val="default"/>
          <w:rFonts w:cs="FrankRuehl"/>
          <w:rtl/>
        </w:rPr>
        <w:t>, החל ביום כ"ד בחשון התשס"ז (15 בנובמבר 2006), בבתי חולים, במרפאות לבריאות הנפש, במרפאות קהילתיות לבריאות הנפש ובמרכזים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קהילתיים לבריאות הנפש שבמחוזות חיפה והצפון, למעט בית חולים מזרע; בבית החולים מזרע יינתן הייצוג לחולה כאמור החל ביום י' בכסלו התשס"ז (1 בדצמבר 2006).</w:t>
      </w:r>
    </w:p>
    <w:p w14:paraId="764F0555" w14:textId="77777777" w:rsidR="00BD7DCF" w:rsidRDefault="00BD7DCF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14:paraId="508C73A1" w14:textId="77777777" w:rsidR="00BD7DCF" w:rsidRDefault="00BD7DCF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14:paraId="373CDB1A" w14:textId="77777777" w:rsidR="00BD7DCF" w:rsidRDefault="00BD7DC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כ"א בחשון התשס"ז (12 בנובמבר 2006)</w:t>
      </w:r>
    </w:p>
    <w:p w14:paraId="34AE58B3" w14:textId="77777777" w:rsidR="00BD7DCF" w:rsidRDefault="00BD7DCF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14:paraId="1F8DA638" w14:textId="77777777" w:rsidR="00BD7DCF" w:rsidRDefault="00BD7D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ממלא מקום שר המשפטים</w:t>
      </w:r>
    </w:p>
    <w:p w14:paraId="182E67FF" w14:textId="77777777" w:rsidR="00BD7DCF" w:rsidRDefault="00BD7D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14:paraId="47585736" w14:textId="77777777" w:rsidR="00BD7DCF" w:rsidRDefault="00BD7DCF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BD7DC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0EC67" w14:textId="77777777" w:rsidR="00FC6E91" w:rsidRDefault="00FC6E91">
      <w:r>
        <w:separator/>
      </w:r>
    </w:p>
  </w:endnote>
  <w:endnote w:type="continuationSeparator" w:id="0">
    <w:p w14:paraId="18A6E601" w14:textId="77777777" w:rsidR="00FC6E91" w:rsidRDefault="00FC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327B" w14:textId="77777777" w:rsidR="00BD7DCF" w:rsidRDefault="00BD7DC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7E4771" w14:textId="77777777" w:rsidR="00BD7DCF" w:rsidRDefault="00BD7D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7877AB8" w14:textId="77777777" w:rsidR="00BD7DCF" w:rsidRDefault="00BD7D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Z:\00000000-law\yael\06-11-16\table\999_685.doc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0F20" w14:textId="77777777" w:rsidR="00BD7DCF" w:rsidRDefault="00BD7DC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673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9D93730" w14:textId="77777777" w:rsidR="00BD7DCF" w:rsidRDefault="00BD7DC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D26E9E2" w14:textId="77777777" w:rsidR="00BD7DCF" w:rsidRDefault="00BD7DC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Z:\00000000-law\yael\06-11-16\table\999_685.doc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C5E95" w14:textId="77777777" w:rsidR="00FC6E91" w:rsidRDefault="00FC6E91">
      <w:pPr>
        <w:spacing w:before="60"/>
        <w:ind w:right="1134"/>
      </w:pPr>
      <w:r>
        <w:separator/>
      </w:r>
    </w:p>
  </w:footnote>
  <w:footnote w:type="continuationSeparator" w:id="0">
    <w:p w14:paraId="0D6804B5" w14:textId="77777777" w:rsidR="00FC6E91" w:rsidRDefault="00FC6E91">
      <w:r>
        <w:separator/>
      </w:r>
    </w:p>
  </w:footnote>
  <w:footnote w:id="1">
    <w:p w14:paraId="33621624" w14:textId="77777777" w:rsidR="00BD7DCF" w:rsidRDefault="00BD7DC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תשס"ז מס' 6535</w:t>
        </w:r>
      </w:hyperlink>
      <w:r>
        <w:rPr>
          <w:rFonts w:cs="FrankRuehl" w:hint="cs"/>
          <w:rtl/>
        </w:rPr>
        <w:t xml:space="preserve"> מיום 15.11.2006 עמ' 258.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76E8" w14:textId="77777777" w:rsidR="00BD7DCF" w:rsidRDefault="00BD7DC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A45C6D" w14:textId="77777777" w:rsidR="00BD7DCF" w:rsidRDefault="00BD7D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7A99A4" w14:textId="77777777" w:rsidR="00BD7DCF" w:rsidRDefault="00BD7D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5A6F" w14:textId="77777777" w:rsidR="00BD7DCF" w:rsidRDefault="00BD7DC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טיפול בחולי נפש (החלת מתן ייצוג בידי סניגור ציבורי), תשס"ז-2006</w:t>
    </w:r>
  </w:p>
  <w:p w14:paraId="582A3FEC" w14:textId="77777777" w:rsidR="00BD7DCF" w:rsidRDefault="00BD7D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E31447" w14:textId="77777777" w:rsidR="00BD7DCF" w:rsidRDefault="00BD7DC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3767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08D7"/>
    <w:rsid w:val="000B08D7"/>
    <w:rsid w:val="00314618"/>
    <w:rsid w:val="005673EF"/>
    <w:rsid w:val="00662B95"/>
    <w:rsid w:val="009E3591"/>
    <w:rsid w:val="00BD7DCF"/>
    <w:rsid w:val="00BF52E3"/>
    <w:rsid w:val="00E50719"/>
    <w:rsid w:val="00F874E7"/>
    <w:rsid w:val="00FC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2FCF6EE"/>
  <w15:chartTrackingRefBased/>
  <w15:docId w15:val="{573A999E-50F2-4022-88D6-E1E000D24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1120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טיפול בחולי נפש (החלת מתן ייצוג בידי סניגור ציבורי), תשס"ז-2006</vt:lpwstr>
  </property>
  <property fmtid="{D5CDD505-2E9C-101B-9397-08002B2CF9AE}" pid="4" name="LAWNUMBER">
    <vt:lpwstr>0685</vt:lpwstr>
  </property>
  <property fmtid="{D5CDD505-2E9C-101B-9397-08002B2CF9AE}" pid="5" name="TYPE">
    <vt:lpwstr>01</vt:lpwstr>
  </property>
  <property fmtid="{D5CDD505-2E9C-101B-9397-08002B2CF9AE}" pid="6" name="CHNAME">
    <vt:lpwstr>טיפול בחולי נפש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http://www.nevo.co.il/Law_word/law06/tak-6535.pdf;רשומות - תקנות כלליות#פורסמו ק"ת תשס"ז מס' 6535 #מיום 15.11.2006 #עמ' 258</vt:lpwstr>
  </property>
  <property fmtid="{D5CDD505-2E9C-101B-9397-08002B2CF9AE}" pid="22" name="NOSE11">
    <vt:lpwstr>בריאות</vt:lpwstr>
  </property>
  <property fmtid="{D5CDD505-2E9C-101B-9397-08002B2CF9AE}" pid="23" name="NOSE21">
    <vt:lpwstr>שרותי רווחה</vt:lpwstr>
  </property>
  <property fmtid="{D5CDD505-2E9C-101B-9397-08002B2CF9AE}" pid="24" name="NOSE31">
    <vt:lpwstr>חולי נפש</vt:lpwstr>
  </property>
  <property fmtid="{D5CDD505-2E9C-101B-9397-08002B2CF9AE}" pid="25" name="NOSE41">
    <vt:lpwstr>ייצוג</vt:lpwstr>
  </property>
  <property fmtid="{D5CDD505-2E9C-101B-9397-08002B2CF9AE}" pid="26" name="NOSE12">
    <vt:lpwstr>רשויות ומשפט מנהלי</vt:lpwstr>
  </property>
  <property fmtid="{D5CDD505-2E9C-101B-9397-08002B2CF9AE}" pid="27" name="NOSE22">
    <vt:lpwstr>שרותי רווחה</vt:lpwstr>
  </property>
  <property fmtid="{D5CDD505-2E9C-101B-9397-08002B2CF9AE}" pid="28" name="NOSE32">
    <vt:lpwstr>חולי נפש</vt:lpwstr>
  </property>
  <property fmtid="{D5CDD505-2E9C-101B-9397-08002B2CF9AE}" pid="29" name="NOSE42">
    <vt:lpwstr>ייצוג</vt:lpwstr>
  </property>
  <property fmtid="{D5CDD505-2E9C-101B-9397-08002B2CF9AE}" pid="30" name="NOSE13">
    <vt:lpwstr>בתי משפט וסדרי דין</vt:lpwstr>
  </property>
  <property fmtid="{D5CDD505-2E9C-101B-9397-08002B2CF9AE}" pid="31" name="NOSE23">
    <vt:lpwstr>סדר דין פלילי</vt:lpwstr>
  </property>
  <property fmtid="{D5CDD505-2E9C-101B-9397-08002B2CF9AE}" pid="32" name="NOSE33">
    <vt:lpwstr>סניגוריה ציבורית</vt:lpwstr>
  </property>
  <property fmtid="{D5CDD505-2E9C-101B-9397-08002B2CF9AE}" pid="33" name="NOSE43">
    <vt:lpwstr>ייצוג</vt:lpwstr>
  </property>
  <property fmtid="{D5CDD505-2E9C-101B-9397-08002B2CF9AE}" pid="34" name="NOSE14">
    <vt:lpwstr>עונשין ומשפט פלילי</vt:lpwstr>
  </property>
  <property fmtid="{D5CDD505-2E9C-101B-9397-08002B2CF9AE}" pid="35" name="NOSE24">
    <vt:lpwstr>סניגוריה ציבורית</vt:lpwstr>
  </property>
  <property fmtid="{D5CDD505-2E9C-101B-9397-08002B2CF9AE}" pid="36" name="NOSE34">
    <vt:lpwstr>ייצוג</vt:lpwstr>
  </property>
  <property fmtid="{D5CDD505-2E9C-101B-9397-08002B2CF9AE}" pid="37" name="NOSE44">
    <vt:lpwstr>חולי נפש</vt:lpwstr>
  </property>
  <property fmtid="{D5CDD505-2E9C-101B-9397-08002B2CF9AE}" pid="38" name="NOSE15">
    <vt:lpwstr>מעמד אישי ומשפחה</vt:lpwstr>
  </property>
  <property fmtid="{D5CDD505-2E9C-101B-9397-08002B2CF9AE}" pid="39" name="NOSE25">
    <vt:lpwstr>כשרות משפטית</vt:lpwstr>
  </property>
  <property fmtid="{D5CDD505-2E9C-101B-9397-08002B2CF9AE}" pid="40" name="NOSE35">
    <vt:lpwstr>ייצוג חולי נפש</vt:lpwstr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טיפול בחולי נפש</vt:lpwstr>
  </property>
  <property fmtid="{D5CDD505-2E9C-101B-9397-08002B2CF9AE}" pid="63" name="MEKOR_SAIF1">
    <vt:lpwstr>4X2X</vt:lpwstr>
  </property>
</Properties>
</file>