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CED1" w14:textId="77777777" w:rsidR="000B3ACD" w:rsidRDefault="000B3AC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יישום תכנית ההתנתקות (צפון השומרון)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</w:p>
    <w:p w14:paraId="2344F6E7" w14:textId="77777777" w:rsidR="00884F8F" w:rsidRDefault="00884F8F">
      <w:pPr>
        <w:pStyle w:val="big-header"/>
        <w:ind w:left="0" w:right="1134"/>
        <w:rPr>
          <w:color w:val="008000"/>
          <w:sz w:val="32"/>
        </w:rPr>
      </w:pPr>
      <w:r w:rsidRPr="00442C09">
        <w:rPr>
          <w:rFonts w:hint="cs"/>
          <w:color w:val="008000"/>
          <w:sz w:val="32"/>
          <w:rtl/>
        </w:rPr>
        <w:t>רבדים בחקיקה</w:t>
      </w:r>
    </w:p>
    <w:p w14:paraId="27C0C0A1" w14:textId="77777777" w:rsidR="00D111DC" w:rsidRDefault="00D111DC" w:rsidP="00D111DC">
      <w:pPr>
        <w:spacing w:line="320" w:lineRule="auto"/>
        <w:jc w:val="left"/>
        <w:rPr>
          <w:rtl/>
        </w:rPr>
      </w:pPr>
    </w:p>
    <w:p w14:paraId="28AAA99F" w14:textId="77777777" w:rsidR="00D111DC" w:rsidRPr="00D111DC" w:rsidRDefault="00D111DC" w:rsidP="00D111DC">
      <w:pPr>
        <w:spacing w:line="320" w:lineRule="auto"/>
        <w:jc w:val="left"/>
        <w:rPr>
          <w:rFonts w:cs="Miriam"/>
          <w:szCs w:val="22"/>
          <w:rtl/>
        </w:rPr>
      </w:pPr>
      <w:r w:rsidRPr="00D111DC">
        <w:rPr>
          <w:rFonts w:cs="Miriam"/>
          <w:szCs w:val="22"/>
          <w:rtl/>
        </w:rPr>
        <w:t>בטחון</w:t>
      </w:r>
      <w:r w:rsidRPr="00D111DC">
        <w:rPr>
          <w:rFonts w:cs="FrankRuehl"/>
          <w:szCs w:val="26"/>
          <w:rtl/>
        </w:rPr>
        <w:t xml:space="preserve"> – תכנית ההתנתקות</w:t>
      </w:r>
    </w:p>
    <w:p w14:paraId="3639F707" w14:textId="77777777" w:rsidR="00FF4212" w:rsidRDefault="00FF421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B3ACD" w14:paraId="6274180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8C69F35" w14:textId="77777777" w:rsidR="000B3ACD" w:rsidRDefault="000B3ACD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7E6CF0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D6A207" w14:textId="77777777" w:rsidR="000B3ACD" w:rsidRDefault="000B3ACD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שטח המפ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129DFE" w14:textId="77777777" w:rsidR="000B3ACD" w:rsidRDefault="000B3ACD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השטח המפונה</w:t>
            </w:r>
          </w:p>
        </w:tc>
        <w:tc>
          <w:tcPr>
            <w:tcW w:w="1247" w:type="dxa"/>
          </w:tcPr>
          <w:p w14:paraId="4C43DCA2" w14:textId="77777777" w:rsidR="000B3ACD" w:rsidRDefault="000B3ACD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0B3ACD" w14:paraId="01BD27B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AC9C072" w14:textId="77777777" w:rsidR="000B3ACD" w:rsidRDefault="000B3ACD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7E6CF0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E8A656" w14:textId="77777777" w:rsidR="000B3ACD" w:rsidRDefault="000B3ACD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יום הפינוי צו תשסה 200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4211AD" w14:textId="77777777" w:rsidR="000B3ACD" w:rsidRDefault="000B3ACD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יום הפינוי</w:t>
            </w:r>
          </w:p>
        </w:tc>
        <w:tc>
          <w:tcPr>
            <w:tcW w:w="1247" w:type="dxa"/>
          </w:tcPr>
          <w:p w14:paraId="21ACEAEC" w14:textId="77777777" w:rsidR="000B3ACD" w:rsidRDefault="000B3ACD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</w:tbl>
    <w:p w14:paraId="50AA6CDA" w14:textId="77777777" w:rsidR="000B3ACD" w:rsidRDefault="000B3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1ED651" w14:textId="77777777" w:rsidR="000B3ACD" w:rsidRDefault="000B3ACD" w:rsidP="00D111DC">
      <w:pPr>
        <w:pStyle w:val="big-header"/>
        <w:ind w:left="0" w:right="1134"/>
        <w:rPr>
          <w:rFonts w:hint="cs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hint="cs"/>
          <w:rtl/>
        </w:rPr>
        <w:lastRenderedPageBreak/>
        <w:t>צו יישום תכנית ההתנתקות (צפון השומרון)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</w:t>
      </w:r>
      <w:r>
        <w:rPr>
          <w:rFonts w:hint="cs"/>
          <w:rtl/>
        </w:rPr>
        <w:t>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B10BA36" w14:textId="77777777" w:rsidR="000B3ACD" w:rsidRDefault="000B3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סמכותנו לפי סעיף 22(א) לחוק יישום תכנית ההתנתקות, התשס"ה-2005, ובהתאם להחלטת הממשלה מס' 3281 מיום י"א באדר א' התשס"ה (20 בפברואר 2005), אנו מצווים לאמור:</w:t>
      </w:r>
    </w:p>
    <w:p w14:paraId="4BC4B32F" w14:textId="77777777" w:rsidR="000B3ACD" w:rsidRDefault="000B3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51648BA">
          <v:rect id="_x0000_s1026" style="position:absolute;left:0;text-align:left;margin-left:464.35pt;margin-top:7.1pt;width:75.05pt;height:10.2pt;z-index:251657216" o:allowincell="f" filled="f" stroked="f" strokecolor="lime" strokeweight=".25pt">
            <v:textbox inset="1mm,0,1mm,0">
              <w:txbxContent>
                <w:p w14:paraId="1C60B971" w14:textId="77777777" w:rsidR="000B3ACD" w:rsidRDefault="000B3AC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השטח המפונה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השטח המפונה הוא השטח בצפון השומרון, כמפורט במפה שבתוספת.</w:t>
      </w:r>
    </w:p>
    <w:p w14:paraId="541AFECB" w14:textId="77777777" w:rsidR="000B3ACD" w:rsidRDefault="000B3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2F0C35E">
          <v:rect id="_x0000_s1040" style="position:absolute;left:0;text-align:left;margin-left:464.35pt;margin-top:7.1pt;width:75.05pt;height:18.25pt;z-index:251658240" o:allowincell="f" filled="f" stroked="f" strokecolor="lime" strokeweight=".25pt">
            <v:textbox inset="1mm,0,1mm,0">
              <w:txbxContent>
                <w:p w14:paraId="24663884" w14:textId="77777777" w:rsidR="000B3ACD" w:rsidRDefault="000B3AC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יום הפינוי</w:t>
                  </w:r>
                </w:p>
                <w:p w14:paraId="0092F0BB" w14:textId="77777777" w:rsidR="000B3ACD" w:rsidRDefault="000B3AC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תשס"ה-2005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יום הפינוי של השטח האמור בסעיף 1 הוא י' באב התשס"ה (15 באוגוסט 2005).</w:t>
      </w:r>
    </w:p>
    <w:p w14:paraId="2AADA117" w14:textId="77777777" w:rsidR="00793608" w:rsidRPr="005F1C77" w:rsidRDefault="00793608" w:rsidP="0079360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4"/>
      <w:r w:rsidRPr="005F1C77">
        <w:rPr>
          <w:rFonts w:hint="cs"/>
          <w:vanish/>
          <w:color w:val="FF0000"/>
          <w:szCs w:val="20"/>
          <w:shd w:val="clear" w:color="auto" w:fill="FFFF99"/>
          <w:rtl/>
        </w:rPr>
        <w:t>מיום 24.5.2005</w:t>
      </w:r>
    </w:p>
    <w:p w14:paraId="6209C60C" w14:textId="77777777" w:rsidR="00793608" w:rsidRPr="005F1C77" w:rsidRDefault="00793608" w:rsidP="0079360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F1C77">
        <w:rPr>
          <w:rFonts w:hint="cs"/>
          <w:b/>
          <w:bCs/>
          <w:vanish/>
          <w:szCs w:val="20"/>
          <w:shd w:val="clear" w:color="auto" w:fill="FFFF99"/>
          <w:rtl/>
        </w:rPr>
        <w:t>צו תשס"ה-2005</w:t>
      </w:r>
    </w:p>
    <w:p w14:paraId="2BFF9A45" w14:textId="77777777" w:rsidR="00793608" w:rsidRPr="005F1C77" w:rsidRDefault="00793608" w:rsidP="0079360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5F1C7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6387</w:t>
        </w:r>
      </w:hyperlink>
      <w:r w:rsidRPr="005F1C77">
        <w:rPr>
          <w:rFonts w:hint="cs"/>
          <w:vanish/>
          <w:szCs w:val="20"/>
          <w:shd w:val="clear" w:color="auto" w:fill="FFFF99"/>
          <w:rtl/>
        </w:rPr>
        <w:t xml:space="preserve"> מיום 24.5.2005 עמ' 652</w:t>
      </w:r>
    </w:p>
    <w:p w14:paraId="07CE0FBA" w14:textId="77777777" w:rsidR="00793608" w:rsidRPr="00203999" w:rsidRDefault="00793608" w:rsidP="0020399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F1C7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5F1C7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5F1C7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1C7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יום הפינוי של השטח האמור בסעיף 1 הוא</w:t>
      </w:r>
      <w:r w:rsidR="003207F5" w:rsidRPr="005F1C7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207F5" w:rsidRPr="005F1C7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י"ג בתמוז התשס"ה (20 ביולי 2005)</w:t>
      </w:r>
      <w:r w:rsidRPr="005F1C7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F1C7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י' באב התשס"ה (15 באוגוסט 2005)</w:t>
      </w:r>
      <w:r w:rsidRPr="005F1C7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073E1110" w14:textId="77777777" w:rsidR="000B3ACD" w:rsidRDefault="000B3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215904" w14:textId="77777777" w:rsidR="000B3ACD" w:rsidRDefault="000B3ACD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14:paraId="6160F639" w14:textId="77777777" w:rsidR="000B3ACD" w:rsidRDefault="000B3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D2C7A4" w14:textId="77777777" w:rsidR="005F1C77" w:rsidRDefault="005F1C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41BDBD" w14:textId="77777777" w:rsidR="005F1C77" w:rsidRDefault="005F1C77" w:rsidP="005F1C7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באדר א' התשס"ה (20 בפברואר 2005)</w:t>
      </w:r>
    </w:p>
    <w:p w14:paraId="5918C95C" w14:textId="77777777" w:rsidR="005F1C77" w:rsidRDefault="005F1C77" w:rsidP="005F1C7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אריאל שרון</w:t>
      </w:r>
      <w:r>
        <w:rPr>
          <w:rStyle w:val="default"/>
          <w:rFonts w:cs="FrankRuehl" w:hint="cs"/>
          <w:rtl/>
        </w:rPr>
        <w:tab/>
        <w:t>שאול מופז</w:t>
      </w:r>
    </w:p>
    <w:p w14:paraId="26F1B620" w14:textId="77777777" w:rsidR="005F1C77" w:rsidRDefault="005F1C77" w:rsidP="005F1C7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ראש הממשלה</w:t>
      </w:r>
      <w:r>
        <w:rPr>
          <w:rStyle w:val="default"/>
          <w:rFonts w:cs="FrankRuehl" w:hint="cs"/>
          <w:sz w:val="22"/>
          <w:szCs w:val="22"/>
          <w:rtl/>
        </w:rPr>
        <w:tab/>
        <w:t>שר הביטחון</w:t>
      </w:r>
    </w:p>
    <w:p w14:paraId="21E4AC17" w14:textId="77777777" w:rsidR="000B3ACD" w:rsidRDefault="000B3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AAA640" w14:textId="77777777" w:rsidR="005F1C77" w:rsidRDefault="005F1C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B8D26C" w14:textId="77777777" w:rsidR="000B3ACD" w:rsidRDefault="000B3ACD" w:rsidP="005F1C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LawPartEnd"/>
      <w:bookmarkEnd w:id="3"/>
    </w:p>
    <w:p w14:paraId="626D45A9" w14:textId="77777777" w:rsidR="005F1C77" w:rsidRDefault="005F1C77" w:rsidP="005F1C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5F1C7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F1E1" w14:textId="77777777" w:rsidR="006A56CD" w:rsidRDefault="006A56CD">
      <w:r>
        <w:separator/>
      </w:r>
    </w:p>
  </w:endnote>
  <w:endnote w:type="continuationSeparator" w:id="0">
    <w:p w14:paraId="0BC107A4" w14:textId="77777777" w:rsidR="006A56CD" w:rsidRDefault="006A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24DB" w14:textId="77777777" w:rsidR="000B3ACD" w:rsidRDefault="000B3AC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5CE635" w14:textId="77777777" w:rsidR="000B3ACD" w:rsidRDefault="000B3AC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F87ABD" w14:textId="77777777" w:rsidR="000B3ACD" w:rsidRDefault="000B3AC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6CF0">
      <w:rPr>
        <w:rFonts w:cs="TopType Jerushalmi"/>
        <w:noProof/>
        <w:color w:val="000000"/>
        <w:sz w:val="14"/>
        <w:szCs w:val="14"/>
      </w:rPr>
      <w:t>D:\Yael\hakika\Revadim\999_398.doc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F1A0" w14:textId="77777777" w:rsidR="000B3ACD" w:rsidRDefault="000B3AC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11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42641C" w14:textId="77777777" w:rsidR="000B3ACD" w:rsidRDefault="000B3AC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076FF8" w14:textId="77777777" w:rsidR="000B3ACD" w:rsidRDefault="000B3AC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6CF0">
      <w:rPr>
        <w:rFonts w:cs="TopType Jerushalmi"/>
        <w:noProof/>
        <w:color w:val="000000"/>
        <w:sz w:val="14"/>
        <w:szCs w:val="14"/>
      </w:rPr>
      <w:t>D:\Yael\hakika\Revadim\999_398.doc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9EAD" w14:textId="77777777" w:rsidR="006A56CD" w:rsidRDefault="006A56CD" w:rsidP="007E6CF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FD0957" w14:textId="77777777" w:rsidR="006A56CD" w:rsidRDefault="006A56CD">
      <w:r>
        <w:continuationSeparator/>
      </w:r>
    </w:p>
  </w:footnote>
  <w:footnote w:id="1">
    <w:p w14:paraId="124C2EDA" w14:textId="77777777" w:rsidR="000B3ACD" w:rsidRDefault="000B3A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6371</w:t>
        </w:r>
      </w:hyperlink>
      <w:r>
        <w:rPr>
          <w:rFonts w:hint="cs"/>
          <w:sz w:val="20"/>
          <w:rtl/>
        </w:rPr>
        <w:t xml:space="preserve"> מיום 20.2.2005 עמ' 449.</w:t>
      </w:r>
    </w:p>
    <w:p w14:paraId="0FAE17BF" w14:textId="77777777" w:rsidR="000B3ACD" w:rsidRDefault="000B3ACD" w:rsidP="007E6C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>
          <w:rPr>
            <w:rStyle w:val="Hyperlink"/>
            <w:rFonts w:hint="cs"/>
            <w:sz w:val="20"/>
            <w:rtl/>
          </w:rPr>
          <w:t>ק"ת תשס"ה מס' 6387</w:t>
        </w:r>
      </w:hyperlink>
      <w:r>
        <w:rPr>
          <w:rFonts w:hint="cs"/>
          <w:sz w:val="20"/>
          <w:rtl/>
        </w:rPr>
        <w:t xml:space="preserve"> מיום 24.5.2005 עמ' 652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תשס"ה-2005.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210A" w14:textId="77777777" w:rsidR="000B3ACD" w:rsidRDefault="000B3AC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561C8441" w14:textId="77777777" w:rsidR="000B3ACD" w:rsidRDefault="000B3A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0A82C3" w14:textId="77777777" w:rsidR="000B3ACD" w:rsidRDefault="000B3A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B3A2" w14:textId="77777777" w:rsidR="000B3ACD" w:rsidRDefault="000B3ACD" w:rsidP="00FF421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יישום תכנית ההתנתקות (צפון השומרון)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ה-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5</w:t>
    </w:r>
  </w:p>
  <w:p w14:paraId="105C3D6C" w14:textId="77777777" w:rsidR="000B3ACD" w:rsidRDefault="000B3A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AD1D78" w14:textId="77777777" w:rsidR="000B3ACD" w:rsidRDefault="000B3A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4F8F"/>
    <w:rsid w:val="000B3ACD"/>
    <w:rsid w:val="00113B66"/>
    <w:rsid w:val="00116AC2"/>
    <w:rsid w:val="00203999"/>
    <w:rsid w:val="003207F5"/>
    <w:rsid w:val="00347628"/>
    <w:rsid w:val="003673A2"/>
    <w:rsid w:val="005A23DA"/>
    <w:rsid w:val="005F1C77"/>
    <w:rsid w:val="0069471E"/>
    <w:rsid w:val="006A56CD"/>
    <w:rsid w:val="00793608"/>
    <w:rsid w:val="007E6CF0"/>
    <w:rsid w:val="00845832"/>
    <w:rsid w:val="00884F8F"/>
    <w:rsid w:val="00A20553"/>
    <w:rsid w:val="00CB607C"/>
    <w:rsid w:val="00D111DC"/>
    <w:rsid w:val="00F122E7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3216AE"/>
  <w15:chartTrackingRefBased/>
  <w15:docId w15:val="{BCD4CA25-E81A-44C3-8B87-F97A436F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8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387.pdf" TargetMode="External"/><Relationship Id="rId1" Type="http://schemas.openxmlformats.org/officeDocument/2006/relationships/hyperlink" Target="http://www.nevo.co.il/Law_word/law06/tak-63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975</CharactersWithSpaces>
  <SharedDoc>false</SharedDoc>
  <HLinks>
    <vt:vector size="30" baseType="variant">
      <vt:variant>
        <vt:i4>7798796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http://www.nevo.co.il/Law_word/law06/TAK-6387.pdf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http://www.nevo.co.il/Law_word/law06/TAK-6387.pdf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user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צו יישום תכנית ההתנתקות (צפון השומרון), תשס"ה-2005 - רבדים</vt:lpwstr>
  </property>
  <property fmtid="{D5CDD505-2E9C-101B-9397-08002B2CF9AE}" pid="5" name="LAWNUMBER">
    <vt:lpwstr>0398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http://www.nevo.co.il/Law_word/law06/tak-6371.pdf;רשומות – תקנות כלליות#ק"ת תשס"ה מס' 6371#מיום 20.2.2005#עמ' 449</vt:lpwstr>
  </property>
  <property fmtid="{D5CDD505-2E9C-101B-9397-08002B2CF9AE}" pid="8" name="LINKK2">
    <vt:lpwstr>http://www.nevo.co.il/Law_word/law06/TAK-6387.pdf;רשומות – תקנות כלליות#תוקן ק"ת תשס"ה מס' 6387#מיום 24.5.2005#עמ' 652#צו תשס"ה-2005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יישום תכנית ההתנתקות</vt:lpwstr>
  </property>
  <property fmtid="{D5CDD505-2E9C-101B-9397-08002B2CF9AE}" pid="23" name="MEKOR_SAIF1">
    <vt:lpwstr>22XאX</vt:lpwstr>
  </property>
  <property fmtid="{D5CDD505-2E9C-101B-9397-08002B2CF9AE}" pid="24" name="NOSE11">
    <vt:lpwstr>בטחון</vt:lpwstr>
  </property>
  <property fmtid="{D5CDD505-2E9C-101B-9397-08002B2CF9AE}" pid="25" name="NOSE21">
    <vt:lpwstr>תכנית ההתנתקות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