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0FFAC" w14:textId="77777777" w:rsidR="002D24EB" w:rsidRDefault="004D7E3A" w:rsidP="00097BBE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צו כביש ארצי לישראל (החלת החוק על מקרקעין מסוימים)</w:t>
      </w:r>
      <w:r w:rsidR="002D24EB">
        <w:rPr>
          <w:rtl/>
        </w:rPr>
        <w:t xml:space="preserve">, </w:t>
      </w:r>
      <w:r w:rsidR="00097BBE">
        <w:rPr>
          <w:rFonts w:hint="cs"/>
          <w:rtl/>
        </w:rPr>
        <w:t>תשע"ג-2012</w:t>
      </w:r>
    </w:p>
    <w:p w14:paraId="464D46D8" w14:textId="77777777" w:rsidR="009E36C4" w:rsidRPr="009E36C4" w:rsidRDefault="009E36C4" w:rsidP="009E36C4">
      <w:pPr>
        <w:spacing w:line="320" w:lineRule="auto"/>
        <w:jc w:val="left"/>
        <w:rPr>
          <w:rFonts w:cs="FrankRuehl"/>
          <w:szCs w:val="26"/>
          <w:rtl/>
        </w:rPr>
      </w:pPr>
    </w:p>
    <w:p w14:paraId="1DA3B2C0" w14:textId="77777777" w:rsidR="00EA78D5" w:rsidRDefault="00EA78D5" w:rsidP="00EA78D5">
      <w:pPr>
        <w:spacing w:line="320" w:lineRule="auto"/>
        <w:jc w:val="left"/>
        <w:rPr>
          <w:rtl/>
        </w:rPr>
      </w:pPr>
    </w:p>
    <w:p w14:paraId="2C0D20E8" w14:textId="77777777" w:rsidR="00EA78D5" w:rsidRDefault="00EA78D5" w:rsidP="00EA78D5">
      <w:pPr>
        <w:spacing w:line="320" w:lineRule="auto"/>
        <w:jc w:val="left"/>
        <w:rPr>
          <w:rFonts w:cs="FrankRuehl"/>
          <w:szCs w:val="26"/>
          <w:rtl/>
        </w:rPr>
      </w:pPr>
      <w:r w:rsidRPr="00EA78D5">
        <w:rPr>
          <w:rFonts w:cs="Miriam"/>
          <w:szCs w:val="22"/>
          <w:rtl/>
        </w:rPr>
        <w:t>רשויות ומשפט מנהלי</w:t>
      </w:r>
      <w:r w:rsidRPr="00EA78D5">
        <w:rPr>
          <w:rFonts w:cs="FrankRuehl"/>
          <w:szCs w:val="26"/>
          <w:rtl/>
        </w:rPr>
        <w:t xml:space="preserve"> – תשתיות – דרכים – כביש ארצי</w:t>
      </w:r>
    </w:p>
    <w:p w14:paraId="0EB41DC1" w14:textId="77777777" w:rsidR="009E36C4" w:rsidRPr="00EA78D5" w:rsidRDefault="00EA78D5" w:rsidP="00EA78D5">
      <w:pPr>
        <w:spacing w:line="320" w:lineRule="auto"/>
        <w:jc w:val="left"/>
        <w:rPr>
          <w:rFonts w:cs="Miriam"/>
          <w:szCs w:val="22"/>
          <w:rtl/>
        </w:rPr>
      </w:pPr>
      <w:r w:rsidRPr="00EA78D5">
        <w:rPr>
          <w:rFonts w:cs="Miriam"/>
          <w:szCs w:val="22"/>
          <w:rtl/>
        </w:rPr>
        <w:t>משפט פרטי וכלכלה</w:t>
      </w:r>
      <w:r w:rsidRPr="00EA78D5">
        <w:rPr>
          <w:rFonts w:cs="FrankRuehl"/>
          <w:szCs w:val="26"/>
          <w:rtl/>
        </w:rPr>
        <w:t xml:space="preserve"> – קניין – מקרקעין</w:t>
      </w:r>
    </w:p>
    <w:p w14:paraId="2EE634CE" w14:textId="77777777" w:rsidR="00AD4DA6" w:rsidRDefault="00AD4DA6" w:rsidP="00AD4DA6">
      <w:pPr>
        <w:spacing w:line="320" w:lineRule="auto"/>
        <w:jc w:val="left"/>
        <w:rPr>
          <w:rtl/>
        </w:rPr>
      </w:pPr>
    </w:p>
    <w:p w14:paraId="50848572" w14:textId="77777777" w:rsidR="002D24EB" w:rsidRDefault="002D24EB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16895" w:rsidRPr="00316895" w14:paraId="09F1082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00529D" w14:textId="77777777" w:rsidR="00316895" w:rsidRPr="00316895" w:rsidRDefault="00316895" w:rsidP="0031689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26E0F9A" w14:textId="77777777" w:rsidR="00316895" w:rsidRPr="00316895" w:rsidRDefault="00316895" w:rsidP="0031689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החלת החוק על מקרקעין מסוימים</w:t>
            </w:r>
          </w:p>
        </w:tc>
        <w:tc>
          <w:tcPr>
            <w:tcW w:w="567" w:type="dxa"/>
          </w:tcPr>
          <w:p w14:paraId="4359541F" w14:textId="77777777" w:rsidR="00316895" w:rsidRPr="00316895" w:rsidRDefault="00316895" w:rsidP="0031689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חלת החוק על מקרקעין מסוימים" w:history="1">
              <w:r w:rsidRPr="0031689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4FD068C" w14:textId="77777777" w:rsidR="00316895" w:rsidRPr="00316895" w:rsidRDefault="00316895" w:rsidP="0031689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ED33541" w14:textId="77777777" w:rsidR="002D24EB" w:rsidRDefault="002D24EB">
      <w:pPr>
        <w:pStyle w:val="big-header"/>
        <w:ind w:left="0" w:right="1134"/>
        <w:rPr>
          <w:rFonts w:hint="cs"/>
          <w:rtl/>
        </w:rPr>
      </w:pPr>
    </w:p>
    <w:p w14:paraId="07AF0470" w14:textId="77777777" w:rsidR="002D24EB" w:rsidRDefault="002D24EB" w:rsidP="00097BBE">
      <w:pPr>
        <w:pStyle w:val="big-header"/>
        <w:ind w:left="0" w:right="1134"/>
        <w:rPr>
          <w:rFonts w:hint="cs"/>
          <w:rtl/>
        </w:rPr>
      </w:pPr>
      <w:r>
        <w:rPr>
          <w:rtl/>
        </w:rPr>
        <w:br w:type="page"/>
      </w:r>
      <w:r w:rsidR="004D7E3A">
        <w:rPr>
          <w:rFonts w:hint="cs"/>
          <w:rtl/>
        </w:rPr>
        <w:lastRenderedPageBreak/>
        <w:t>צו כביש ארצי לישראל (החלת החוק על מקרקעין מסוימים)</w:t>
      </w:r>
      <w:r w:rsidR="004D7E3A">
        <w:rPr>
          <w:rtl/>
        </w:rPr>
        <w:t xml:space="preserve">, </w:t>
      </w:r>
      <w:r w:rsidR="00097BBE">
        <w:rPr>
          <w:rFonts w:hint="cs"/>
          <w:rtl/>
        </w:rPr>
        <w:t>תשע"ג-2012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04A000C" w14:textId="77777777" w:rsidR="002D24EB" w:rsidRDefault="002D24EB" w:rsidP="004D7E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</w:t>
      </w:r>
      <w:r w:rsidR="004D7E3A">
        <w:rPr>
          <w:rStyle w:val="default"/>
          <w:rFonts w:cs="FrankRuehl" w:hint="cs"/>
          <w:rtl/>
        </w:rPr>
        <w:t>סמכותנו</w:t>
      </w:r>
      <w:r w:rsidR="002C05DD">
        <w:rPr>
          <w:rStyle w:val="default"/>
          <w:rFonts w:cs="FrankRuehl" w:hint="cs"/>
          <w:rtl/>
        </w:rPr>
        <w:t xml:space="preserve"> לפי סעיף </w:t>
      </w:r>
      <w:r w:rsidR="004D7E3A">
        <w:rPr>
          <w:rStyle w:val="default"/>
          <w:rFonts w:cs="FrankRuehl" w:hint="cs"/>
          <w:rtl/>
        </w:rPr>
        <w:t>2(ב) לחוק כביש ארצי לישראל, התשנ"ה-1994</w:t>
      </w:r>
      <w:r w:rsidR="004B7B60">
        <w:rPr>
          <w:rStyle w:val="default"/>
          <w:rFonts w:cs="FrankRuehl" w:hint="cs"/>
          <w:rtl/>
        </w:rPr>
        <w:t xml:space="preserve"> (להלן </w:t>
      </w:r>
      <w:r w:rsidR="004B7B60">
        <w:rPr>
          <w:rStyle w:val="default"/>
          <w:rFonts w:cs="FrankRuehl"/>
          <w:rtl/>
        </w:rPr>
        <w:t>–</w:t>
      </w:r>
      <w:r w:rsidR="004B7B60">
        <w:rPr>
          <w:rStyle w:val="default"/>
          <w:rFonts w:cs="FrankRuehl" w:hint="cs"/>
          <w:rtl/>
        </w:rPr>
        <w:t xml:space="preserve"> החוק), </w:t>
      </w:r>
      <w:r w:rsidR="004D7E3A">
        <w:rPr>
          <w:rStyle w:val="default"/>
          <w:rFonts w:cs="FrankRuehl" w:hint="cs"/>
          <w:rtl/>
        </w:rPr>
        <w:t>אנו מצווים לאמור</w:t>
      </w:r>
      <w:r>
        <w:rPr>
          <w:rStyle w:val="default"/>
          <w:rFonts w:cs="FrankRuehl" w:hint="cs"/>
          <w:rtl/>
        </w:rPr>
        <w:t>:</w:t>
      </w:r>
    </w:p>
    <w:p w14:paraId="11F0B184" w14:textId="77777777" w:rsidR="002D24EB" w:rsidRDefault="002D24EB" w:rsidP="00097BB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D870A11">
          <v:rect id="_x0000_s1026" style="position:absolute;left:0;text-align:left;margin-left:464.5pt;margin-top:8.05pt;width:75.05pt;height:22.2pt;z-index:251657728" o:allowincell="f" filled="f" stroked="f" strokecolor="lime" strokeweight=".25pt">
            <v:textbox style="mso-next-textbox:#_x0000_s1026" inset="0,0,0,0">
              <w:txbxContent>
                <w:p w14:paraId="011AEBA3" w14:textId="77777777" w:rsidR="00613F4E" w:rsidRDefault="004D7E3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החלת החוק על מקרקעין מסוימים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 w:rsidR="004D7E3A">
        <w:rPr>
          <w:rStyle w:val="default"/>
          <w:rFonts w:cs="FrankRuehl" w:hint="cs"/>
          <w:rtl/>
        </w:rPr>
        <w:t>על המקרקעין המפורטים להלן, אשר כלולים בתכנית תמ"א/31/א/</w:t>
      </w:r>
      <w:r w:rsidR="00097BBE">
        <w:rPr>
          <w:rStyle w:val="default"/>
          <w:rFonts w:cs="FrankRuehl" w:hint="cs"/>
          <w:rtl/>
        </w:rPr>
        <w:t>2</w:t>
      </w:r>
      <w:r w:rsidR="004D7E3A">
        <w:rPr>
          <w:rStyle w:val="default"/>
          <w:rFonts w:cs="FrankRuehl" w:hint="cs"/>
          <w:rtl/>
        </w:rPr>
        <w:t xml:space="preserve"> (להלן </w:t>
      </w:r>
      <w:r w:rsidR="004D7E3A">
        <w:rPr>
          <w:rStyle w:val="default"/>
          <w:rFonts w:cs="FrankRuehl"/>
          <w:rtl/>
        </w:rPr>
        <w:t>–</w:t>
      </w:r>
      <w:r w:rsidR="004D7E3A">
        <w:rPr>
          <w:rStyle w:val="default"/>
          <w:rFonts w:cs="FrankRuehl" w:hint="cs"/>
          <w:rtl/>
        </w:rPr>
        <w:t xml:space="preserve"> התכנית), שהודעה בדבר אישורה פורסמה ביום </w:t>
      </w:r>
      <w:r w:rsidR="00097BBE">
        <w:rPr>
          <w:rStyle w:val="default"/>
          <w:rFonts w:cs="FrankRuehl" w:hint="cs"/>
          <w:rtl/>
        </w:rPr>
        <w:t>ח' בתמוז התשנ"ה (6 ביולי 1995</w:t>
      </w:r>
      <w:r w:rsidR="004D7E3A">
        <w:rPr>
          <w:rStyle w:val="default"/>
          <w:rFonts w:cs="FrankRuehl" w:hint="cs"/>
          <w:rtl/>
        </w:rPr>
        <w:t xml:space="preserve">) בילקוט </w:t>
      </w:r>
      <w:r w:rsidR="00097BBE">
        <w:rPr>
          <w:rStyle w:val="default"/>
          <w:rFonts w:cs="FrankRuehl" w:hint="cs"/>
          <w:rtl/>
        </w:rPr>
        <w:t>4317,</w:t>
      </w:r>
      <w:r w:rsidR="004D7E3A">
        <w:rPr>
          <w:rStyle w:val="default"/>
          <w:rFonts w:cs="FrankRuehl" w:hint="cs"/>
          <w:rtl/>
        </w:rPr>
        <w:t xml:space="preserve"> עמ' </w:t>
      </w:r>
      <w:r w:rsidR="00097BBE">
        <w:rPr>
          <w:rStyle w:val="default"/>
          <w:rFonts w:cs="FrankRuehl" w:hint="cs"/>
          <w:rtl/>
        </w:rPr>
        <w:t>3830</w:t>
      </w:r>
      <w:r w:rsidR="004D7E3A">
        <w:rPr>
          <w:rStyle w:val="default"/>
          <w:rFonts w:cs="FrankRuehl" w:hint="cs"/>
          <w:rtl/>
        </w:rPr>
        <w:t>, יחולו הוראות החוק:</w:t>
      </w:r>
    </w:p>
    <w:p w14:paraId="59D6D0AB" w14:textId="77777777" w:rsidR="004D7E3A" w:rsidRDefault="004D7E3A" w:rsidP="00097BB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097BBE">
        <w:rPr>
          <w:rStyle w:val="default"/>
          <w:rFonts w:cs="FrankRuehl" w:hint="cs"/>
          <w:rtl/>
        </w:rPr>
        <w:t>11496</w:t>
      </w:r>
      <w:r>
        <w:rPr>
          <w:rStyle w:val="default"/>
          <w:rFonts w:cs="FrankRuehl" w:hint="cs"/>
          <w:rtl/>
        </w:rPr>
        <w:t xml:space="preserve"> חלקי חלקות </w:t>
      </w:r>
      <w:r w:rsidR="00097BBE">
        <w:rPr>
          <w:rStyle w:val="default"/>
          <w:rFonts w:cs="FrankRuehl" w:hint="cs"/>
          <w:rtl/>
        </w:rPr>
        <w:t xml:space="preserve">5, 6, 7, 8, 9, 10, 11, 12, 13, 20, 22, 24, 27, 28, 46, 67, 69, 71 </w:t>
      </w:r>
      <w:r>
        <w:rPr>
          <w:rStyle w:val="default"/>
          <w:rFonts w:cs="FrankRuehl" w:hint="cs"/>
          <w:rtl/>
        </w:rPr>
        <w:t>(החלקים הכלולים בתחומי התכנית);</w:t>
      </w:r>
    </w:p>
    <w:p w14:paraId="21102769" w14:textId="77777777" w:rsidR="00097BBE" w:rsidRDefault="004D7E3A" w:rsidP="004D7E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תשריט נלווה לצו זה יעמוד לעיון הציבור במשרדי חברת כביש חוצה ישראל בע"מ, רח' יגאל אלון 65, תל אביב</w:t>
      </w:r>
      <w:r w:rsidR="00097BBE">
        <w:rPr>
          <w:rStyle w:val="default"/>
          <w:rFonts w:cs="FrankRuehl" w:hint="cs"/>
          <w:rtl/>
        </w:rPr>
        <w:t xml:space="preserve"> וברח' התנופה 13, יוקנעם;</w:t>
      </w:r>
    </w:p>
    <w:p w14:paraId="03C4A138" w14:textId="77777777" w:rsidR="004D7E3A" w:rsidRDefault="004D7E3A" w:rsidP="00097BB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במקרה של אי-התאמה בין הפירוט </w:t>
      </w:r>
      <w:r w:rsidR="00097BBE"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 w:hint="cs"/>
          <w:rtl/>
        </w:rPr>
        <w:t>לעיל לבין התשריט הנלווה יגב</w:t>
      </w:r>
      <w:r w:rsidR="00097BBE"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 w:hint="cs"/>
          <w:rtl/>
        </w:rPr>
        <w:t xml:space="preserve"> המסומן בתשריט.</w:t>
      </w:r>
    </w:p>
    <w:p w14:paraId="29698C0E" w14:textId="77777777" w:rsidR="00097BBE" w:rsidRDefault="00097BBE" w:rsidP="00011D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12EBD17" w14:textId="77777777" w:rsidR="002D24EB" w:rsidRDefault="002D24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9190A8D" w14:textId="77777777" w:rsidR="004D7E3A" w:rsidRDefault="00097BBE" w:rsidP="00097BBE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ב' בחשוון התשע"ג (18 באוקטובר 2012</w:t>
      </w:r>
      <w:r w:rsidR="007A0A8E">
        <w:rPr>
          <w:rStyle w:val="default"/>
          <w:rFonts w:cs="FrankRuehl" w:hint="cs"/>
          <w:rtl/>
        </w:rPr>
        <w:t>)</w:t>
      </w:r>
    </w:p>
    <w:p w14:paraId="20B68BFB" w14:textId="77777777" w:rsidR="00097BBE" w:rsidRDefault="00097BBE" w:rsidP="00097BBE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ישראל כ"ץ</w:t>
      </w:r>
    </w:p>
    <w:p w14:paraId="1624DDF9" w14:textId="77777777" w:rsidR="00097BBE" w:rsidRPr="00097BBE" w:rsidRDefault="00097BBE" w:rsidP="00097BBE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097BBE">
        <w:rPr>
          <w:rStyle w:val="default"/>
          <w:rFonts w:cs="FrankRuehl" w:hint="cs"/>
          <w:sz w:val="22"/>
          <w:szCs w:val="22"/>
          <w:rtl/>
        </w:rPr>
        <w:tab/>
        <w:t xml:space="preserve">שר התחבורה התשתיות הלאומיות </w:t>
      </w:r>
    </w:p>
    <w:p w14:paraId="1F645F5E" w14:textId="77777777" w:rsidR="00097BBE" w:rsidRPr="00097BBE" w:rsidRDefault="00097BBE" w:rsidP="00097BBE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097BBE">
        <w:rPr>
          <w:rStyle w:val="default"/>
          <w:rFonts w:cs="FrankRuehl" w:hint="cs"/>
          <w:sz w:val="22"/>
          <w:szCs w:val="22"/>
          <w:rtl/>
        </w:rPr>
        <w:tab/>
        <w:t>והבטיחות בדרכים</w:t>
      </w:r>
    </w:p>
    <w:p w14:paraId="68AB5EAE" w14:textId="77777777" w:rsidR="00097BBE" w:rsidRDefault="00097BBE" w:rsidP="00097BBE">
      <w:pPr>
        <w:pStyle w:val="sig-1"/>
        <w:tabs>
          <w:tab w:val="clear" w:pos="851"/>
          <w:tab w:val="clear" w:pos="2835"/>
          <w:tab w:val="clear" w:pos="4820"/>
          <w:tab w:val="center" w:pos="3402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יובל שטייניץ</w:t>
      </w:r>
    </w:p>
    <w:p w14:paraId="115C28A2" w14:textId="77777777" w:rsidR="00097BBE" w:rsidRPr="00097BBE" w:rsidRDefault="00097BBE" w:rsidP="00097BBE">
      <w:pPr>
        <w:pStyle w:val="sig-1"/>
        <w:tabs>
          <w:tab w:val="clear" w:pos="851"/>
          <w:tab w:val="clear" w:pos="2835"/>
          <w:tab w:val="clear" w:pos="4820"/>
          <w:tab w:val="center" w:pos="3402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097BBE">
        <w:rPr>
          <w:rStyle w:val="default"/>
          <w:rFonts w:cs="FrankRuehl" w:hint="cs"/>
          <w:sz w:val="22"/>
          <w:szCs w:val="22"/>
          <w:rtl/>
        </w:rPr>
        <w:tab/>
        <w:t>שר האוצר</w:t>
      </w:r>
    </w:p>
    <w:p w14:paraId="178F8627" w14:textId="77777777" w:rsidR="00097BBE" w:rsidRDefault="00097BB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81A3B97" w14:textId="77777777" w:rsidR="002D24EB" w:rsidRDefault="002D24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6CFD41" w14:textId="77777777" w:rsidR="00316895" w:rsidRDefault="0031689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D3C6194" w14:textId="77777777" w:rsidR="00316895" w:rsidRDefault="0031689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0786918" w14:textId="77777777" w:rsidR="00316895" w:rsidRDefault="00316895" w:rsidP="0031689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664A126" w14:textId="77777777" w:rsidR="002D24EB" w:rsidRPr="00316895" w:rsidRDefault="002D24EB" w:rsidP="00316895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2D24EB" w:rsidRPr="0031689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E5522" w14:textId="77777777" w:rsidR="00DD3A65" w:rsidRPr="00482E6A" w:rsidRDefault="00DD3A65">
      <w:pPr>
        <w:rPr>
          <w:rFonts w:cs="Times New Roman"/>
        </w:rPr>
      </w:pPr>
      <w:r>
        <w:separator/>
      </w:r>
    </w:p>
  </w:endnote>
  <w:endnote w:type="continuationSeparator" w:id="0">
    <w:p w14:paraId="1D9ABA9B" w14:textId="77777777" w:rsidR="00DD3A65" w:rsidRPr="00482E6A" w:rsidRDefault="00DD3A65">
      <w:pPr>
        <w:rPr>
          <w:rFonts w:cs="Times New Roman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61AC8" w14:textId="77777777" w:rsidR="00613F4E" w:rsidRDefault="00613F4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62E4D1D" w14:textId="77777777" w:rsidR="00613F4E" w:rsidRDefault="00613F4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9511EEF" w14:textId="77777777" w:rsidR="00613F4E" w:rsidRDefault="00613F4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6895">
      <w:rPr>
        <w:rFonts w:cs="TopType Jerushalmi"/>
        <w:noProof/>
        <w:color w:val="000000"/>
        <w:sz w:val="14"/>
        <w:szCs w:val="14"/>
      </w:rPr>
      <w:t>Z:\000-law\yael\2012\2012-11-18\tav\500_787.doc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CD167" w14:textId="77777777" w:rsidR="00613F4E" w:rsidRDefault="00613F4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1689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B4A12D2" w14:textId="77777777" w:rsidR="00613F4E" w:rsidRDefault="00613F4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3C0B0D3" w14:textId="77777777" w:rsidR="00613F4E" w:rsidRDefault="00613F4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6895">
      <w:rPr>
        <w:rFonts w:cs="TopType Jerushalmi"/>
        <w:noProof/>
        <w:color w:val="000000"/>
        <w:sz w:val="14"/>
        <w:szCs w:val="14"/>
      </w:rPr>
      <w:t>Z:\000-law\yael\2012\2012-11-18\tav\500_787.doc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A1129" w14:textId="77777777" w:rsidR="00DD3A65" w:rsidRDefault="00DD3A6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33A42AE" w14:textId="77777777" w:rsidR="00DD3A65" w:rsidRPr="00482E6A" w:rsidRDefault="00DD3A65">
      <w:pPr>
        <w:rPr>
          <w:rFonts w:cs="Times New Roman"/>
        </w:rPr>
      </w:pPr>
      <w:r>
        <w:continuationSeparator/>
      </w:r>
    </w:p>
  </w:footnote>
  <w:footnote w:id="1">
    <w:p w14:paraId="1DD13B0C" w14:textId="77777777" w:rsidR="003C0C2E" w:rsidRDefault="00613F4E" w:rsidP="003C0C2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פורסם </w:t>
      </w:r>
      <w:hyperlink r:id="rId1" w:history="1">
        <w:r w:rsidRPr="003C0C2E">
          <w:rPr>
            <w:rStyle w:val="Hyperlink"/>
            <w:rFonts w:hint="cs"/>
            <w:sz w:val="20"/>
            <w:rtl/>
          </w:rPr>
          <w:t>ק"ת תש</w:t>
        </w:r>
        <w:r w:rsidR="00097BBE" w:rsidRPr="003C0C2E">
          <w:rPr>
            <w:rStyle w:val="Hyperlink"/>
            <w:rFonts w:hint="cs"/>
            <w:sz w:val="20"/>
            <w:rtl/>
          </w:rPr>
          <w:t>ע"ג</w:t>
        </w:r>
        <w:r w:rsidRPr="003C0C2E">
          <w:rPr>
            <w:rStyle w:val="Hyperlink"/>
            <w:rFonts w:hint="cs"/>
            <w:sz w:val="20"/>
            <w:rtl/>
          </w:rPr>
          <w:t xml:space="preserve"> מס' </w:t>
        </w:r>
        <w:r w:rsidR="00097BBE" w:rsidRPr="003C0C2E">
          <w:rPr>
            <w:rStyle w:val="Hyperlink"/>
            <w:rFonts w:hint="cs"/>
            <w:sz w:val="20"/>
            <w:rtl/>
          </w:rPr>
          <w:t>7180</w:t>
        </w:r>
      </w:hyperlink>
      <w:r>
        <w:rPr>
          <w:rFonts w:hint="cs"/>
          <w:sz w:val="20"/>
          <w:rtl/>
        </w:rPr>
        <w:t xml:space="preserve"> מיום </w:t>
      </w:r>
      <w:r w:rsidR="00097BBE">
        <w:rPr>
          <w:rFonts w:hint="cs"/>
          <w:sz w:val="20"/>
          <w:rtl/>
        </w:rPr>
        <w:t>14.11.2012</w:t>
      </w:r>
      <w:r>
        <w:rPr>
          <w:rFonts w:hint="cs"/>
          <w:sz w:val="20"/>
          <w:rtl/>
        </w:rPr>
        <w:t xml:space="preserve"> עמ' </w:t>
      </w:r>
      <w:r w:rsidR="00097BBE">
        <w:rPr>
          <w:rFonts w:hint="cs"/>
          <w:sz w:val="20"/>
          <w:rtl/>
        </w:rPr>
        <w:t>172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7D06B" w14:textId="77777777" w:rsidR="00613F4E" w:rsidRDefault="00613F4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תשס"ב- 2002</w:t>
    </w:r>
  </w:p>
  <w:p w14:paraId="10F34861" w14:textId="77777777" w:rsidR="00613F4E" w:rsidRDefault="00613F4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02C6ADB" w14:textId="77777777" w:rsidR="00613F4E" w:rsidRDefault="00613F4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1A698" w14:textId="77777777" w:rsidR="00613F4E" w:rsidRDefault="004D7E3A" w:rsidP="006D28B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כביש ארצי לישראל (החלת החוק על מקרקעין מסוימים)</w:t>
    </w:r>
    <w:r w:rsidR="00613F4E">
      <w:rPr>
        <w:rFonts w:hAnsi="FrankRuehl" w:cs="FrankRuehl"/>
        <w:color w:val="000000"/>
        <w:sz w:val="28"/>
        <w:szCs w:val="28"/>
        <w:rtl/>
      </w:rPr>
      <w:t xml:space="preserve">, </w:t>
    </w:r>
    <w:r w:rsidR="006D28B8">
      <w:rPr>
        <w:rFonts w:hAnsi="FrankRuehl" w:cs="FrankRuehl" w:hint="cs"/>
        <w:color w:val="000000"/>
        <w:sz w:val="28"/>
        <w:szCs w:val="28"/>
        <w:rtl/>
      </w:rPr>
      <w:t>תשע"ג-2012</w:t>
    </w:r>
  </w:p>
  <w:p w14:paraId="0B00DBCE" w14:textId="77777777" w:rsidR="00613F4E" w:rsidRDefault="00613F4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AFD255C" w14:textId="77777777" w:rsidR="00613F4E" w:rsidRDefault="00613F4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533"/>
    <w:rsid w:val="00011DCA"/>
    <w:rsid w:val="0003532B"/>
    <w:rsid w:val="00043F35"/>
    <w:rsid w:val="000513F4"/>
    <w:rsid w:val="000526A7"/>
    <w:rsid w:val="00083748"/>
    <w:rsid w:val="00087646"/>
    <w:rsid w:val="00095C17"/>
    <w:rsid w:val="000971CC"/>
    <w:rsid w:val="00097BBE"/>
    <w:rsid w:val="00097E35"/>
    <w:rsid w:val="000C3A42"/>
    <w:rsid w:val="000C585E"/>
    <w:rsid w:val="000E418A"/>
    <w:rsid w:val="000F7373"/>
    <w:rsid w:val="00125E31"/>
    <w:rsid w:val="00134F3B"/>
    <w:rsid w:val="00151206"/>
    <w:rsid w:val="00163BFB"/>
    <w:rsid w:val="0017375A"/>
    <w:rsid w:val="00175981"/>
    <w:rsid w:val="0018711F"/>
    <w:rsid w:val="001932C1"/>
    <w:rsid w:val="00195F3C"/>
    <w:rsid w:val="001C3A2C"/>
    <w:rsid w:val="001C58E2"/>
    <w:rsid w:val="001D7632"/>
    <w:rsid w:val="001E282C"/>
    <w:rsid w:val="001E5271"/>
    <w:rsid w:val="001E7813"/>
    <w:rsid w:val="0020507C"/>
    <w:rsid w:val="00213484"/>
    <w:rsid w:val="0022453F"/>
    <w:rsid w:val="00251A02"/>
    <w:rsid w:val="00272BE6"/>
    <w:rsid w:val="00280580"/>
    <w:rsid w:val="00282B6A"/>
    <w:rsid w:val="002A363F"/>
    <w:rsid w:val="002B099A"/>
    <w:rsid w:val="002B4EFD"/>
    <w:rsid w:val="002C05DD"/>
    <w:rsid w:val="002D24EB"/>
    <w:rsid w:val="002D2D43"/>
    <w:rsid w:val="003002A4"/>
    <w:rsid w:val="003009FA"/>
    <w:rsid w:val="00307B5D"/>
    <w:rsid w:val="00316895"/>
    <w:rsid w:val="00320AC4"/>
    <w:rsid w:val="00343405"/>
    <w:rsid w:val="00343D08"/>
    <w:rsid w:val="00351F60"/>
    <w:rsid w:val="003522DE"/>
    <w:rsid w:val="0037126D"/>
    <w:rsid w:val="003829EE"/>
    <w:rsid w:val="00382E1F"/>
    <w:rsid w:val="003961C0"/>
    <w:rsid w:val="003965DB"/>
    <w:rsid w:val="003A0A0C"/>
    <w:rsid w:val="003C0C2E"/>
    <w:rsid w:val="003D28B7"/>
    <w:rsid w:val="003D4215"/>
    <w:rsid w:val="003D7E33"/>
    <w:rsid w:val="003E2224"/>
    <w:rsid w:val="003F1663"/>
    <w:rsid w:val="004073A6"/>
    <w:rsid w:val="00412B0D"/>
    <w:rsid w:val="00414EF6"/>
    <w:rsid w:val="004201F5"/>
    <w:rsid w:val="0042349C"/>
    <w:rsid w:val="00431286"/>
    <w:rsid w:val="00485966"/>
    <w:rsid w:val="004B1D62"/>
    <w:rsid w:val="004B7B60"/>
    <w:rsid w:val="004D7E3A"/>
    <w:rsid w:val="004F013D"/>
    <w:rsid w:val="004F01ED"/>
    <w:rsid w:val="005045F5"/>
    <w:rsid w:val="00520EE3"/>
    <w:rsid w:val="0052426A"/>
    <w:rsid w:val="005270E2"/>
    <w:rsid w:val="00535DB5"/>
    <w:rsid w:val="00550632"/>
    <w:rsid w:val="005619B4"/>
    <w:rsid w:val="00570890"/>
    <w:rsid w:val="00597B50"/>
    <w:rsid w:val="005A190F"/>
    <w:rsid w:val="005A769C"/>
    <w:rsid w:val="005B5EE5"/>
    <w:rsid w:val="005D08B8"/>
    <w:rsid w:val="005D108B"/>
    <w:rsid w:val="005D4B8F"/>
    <w:rsid w:val="005E517D"/>
    <w:rsid w:val="005F104F"/>
    <w:rsid w:val="00613F4E"/>
    <w:rsid w:val="0062185C"/>
    <w:rsid w:val="006361CE"/>
    <w:rsid w:val="006428AC"/>
    <w:rsid w:val="006878D7"/>
    <w:rsid w:val="0069177A"/>
    <w:rsid w:val="00692682"/>
    <w:rsid w:val="006964DE"/>
    <w:rsid w:val="006A3AF3"/>
    <w:rsid w:val="006A4D26"/>
    <w:rsid w:val="006C548D"/>
    <w:rsid w:val="006D28B8"/>
    <w:rsid w:val="006D4A30"/>
    <w:rsid w:val="006D6824"/>
    <w:rsid w:val="006D7502"/>
    <w:rsid w:val="006E0632"/>
    <w:rsid w:val="006E0F69"/>
    <w:rsid w:val="006E70D4"/>
    <w:rsid w:val="006F0BCD"/>
    <w:rsid w:val="00703A32"/>
    <w:rsid w:val="007068A9"/>
    <w:rsid w:val="00720365"/>
    <w:rsid w:val="00734BAC"/>
    <w:rsid w:val="0077742C"/>
    <w:rsid w:val="007873B0"/>
    <w:rsid w:val="007A0A8E"/>
    <w:rsid w:val="007C7755"/>
    <w:rsid w:val="007E2D65"/>
    <w:rsid w:val="008174FC"/>
    <w:rsid w:val="00856456"/>
    <w:rsid w:val="00864571"/>
    <w:rsid w:val="0086705B"/>
    <w:rsid w:val="00871E36"/>
    <w:rsid w:val="00877417"/>
    <w:rsid w:val="008813A2"/>
    <w:rsid w:val="008A3CF3"/>
    <w:rsid w:val="008B7E17"/>
    <w:rsid w:val="008C58ED"/>
    <w:rsid w:val="008D06D9"/>
    <w:rsid w:val="008D1DAF"/>
    <w:rsid w:val="008F70AF"/>
    <w:rsid w:val="00926781"/>
    <w:rsid w:val="00926BAA"/>
    <w:rsid w:val="00931E1D"/>
    <w:rsid w:val="00944CA8"/>
    <w:rsid w:val="00950981"/>
    <w:rsid w:val="0096354A"/>
    <w:rsid w:val="00964969"/>
    <w:rsid w:val="00965CCC"/>
    <w:rsid w:val="00982512"/>
    <w:rsid w:val="009E36C4"/>
    <w:rsid w:val="009E514D"/>
    <w:rsid w:val="00A032D5"/>
    <w:rsid w:val="00A05B9A"/>
    <w:rsid w:val="00A11D1A"/>
    <w:rsid w:val="00A20561"/>
    <w:rsid w:val="00A265D4"/>
    <w:rsid w:val="00A3622A"/>
    <w:rsid w:val="00A43FDF"/>
    <w:rsid w:val="00A64F6F"/>
    <w:rsid w:val="00A71F1A"/>
    <w:rsid w:val="00A80408"/>
    <w:rsid w:val="00A923A7"/>
    <w:rsid w:val="00AC6D97"/>
    <w:rsid w:val="00AD4DA6"/>
    <w:rsid w:val="00AD5F27"/>
    <w:rsid w:val="00AD73EB"/>
    <w:rsid w:val="00AF4799"/>
    <w:rsid w:val="00B05982"/>
    <w:rsid w:val="00B178FD"/>
    <w:rsid w:val="00B470A4"/>
    <w:rsid w:val="00B60E50"/>
    <w:rsid w:val="00B768A5"/>
    <w:rsid w:val="00B8799A"/>
    <w:rsid w:val="00BA0A58"/>
    <w:rsid w:val="00BB0ACF"/>
    <w:rsid w:val="00BB2E91"/>
    <w:rsid w:val="00BC5EA6"/>
    <w:rsid w:val="00BD06D5"/>
    <w:rsid w:val="00BE1320"/>
    <w:rsid w:val="00BE32E9"/>
    <w:rsid w:val="00BF7FE1"/>
    <w:rsid w:val="00C0388B"/>
    <w:rsid w:val="00C0478D"/>
    <w:rsid w:val="00C20C25"/>
    <w:rsid w:val="00C210E1"/>
    <w:rsid w:val="00C341A2"/>
    <w:rsid w:val="00C4180C"/>
    <w:rsid w:val="00C50F5A"/>
    <w:rsid w:val="00C56485"/>
    <w:rsid w:val="00C56B49"/>
    <w:rsid w:val="00C62D35"/>
    <w:rsid w:val="00C7017F"/>
    <w:rsid w:val="00C867A7"/>
    <w:rsid w:val="00C95706"/>
    <w:rsid w:val="00CC3F0E"/>
    <w:rsid w:val="00CC5033"/>
    <w:rsid w:val="00CC5A70"/>
    <w:rsid w:val="00CC5EAD"/>
    <w:rsid w:val="00CC7037"/>
    <w:rsid w:val="00CE0FBE"/>
    <w:rsid w:val="00CE797D"/>
    <w:rsid w:val="00CF0011"/>
    <w:rsid w:val="00CF2575"/>
    <w:rsid w:val="00CF416F"/>
    <w:rsid w:val="00D2405D"/>
    <w:rsid w:val="00D271D9"/>
    <w:rsid w:val="00D37B6E"/>
    <w:rsid w:val="00D64214"/>
    <w:rsid w:val="00D70DD8"/>
    <w:rsid w:val="00D72A48"/>
    <w:rsid w:val="00D86CC2"/>
    <w:rsid w:val="00D9326D"/>
    <w:rsid w:val="00DA0C7B"/>
    <w:rsid w:val="00DA38E8"/>
    <w:rsid w:val="00DA44A0"/>
    <w:rsid w:val="00DB6E9A"/>
    <w:rsid w:val="00DC45B4"/>
    <w:rsid w:val="00DD3A65"/>
    <w:rsid w:val="00DE72FE"/>
    <w:rsid w:val="00DF4E16"/>
    <w:rsid w:val="00DF5A7F"/>
    <w:rsid w:val="00DF7A99"/>
    <w:rsid w:val="00E06533"/>
    <w:rsid w:val="00E06B33"/>
    <w:rsid w:val="00E11889"/>
    <w:rsid w:val="00E11A6D"/>
    <w:rsid w:val="00E25E9F"/>
    <w:rsid w:val="00E277B5"/>
    <w:rsid w:val="00E32C73"/>
    <w:rsid w:val="00E333A2"/>
    <w:rsid w:val="00E41310"/>
    <w:rsid w:val="00E63082"/>
    <w:rsid w:val="00E709FC"/>
    <w:rsid w:val="00E848EB"/>
    <w:rsid w:val="00EA78D5"/>
    <w:rsid w:val="00EE617E"/>
    <w:rsid w:val="00F01C9C"/>
    <w:rsid w:val="00F0230B"/>
    <w:rsid w:val="00F04DD6"/>
    <w:rsid w:val="00F10FB5"/>
    <w:rsid w:val="00F53C58"/>
    <w:rsid w:val="00F56095"/>
    <w:rsid w:val="00F73001"/>
    <w:rsid w:val="00F84AFF"/>
    <w:rsid w:val="00FA2B0E"/>
    <w:rsid w:val="00FA31AC"/>
    <w:rsid w:val="00FB5BB3"/>
    <w:rsid w:val="00FD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1AB7E3D"/>
  <w15:chartTrackingRefBased/>
  <w15:docId w15:val="{E2A79AB1-B6F8-49CD-977C-639B2BA4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Times New Roman"/>
      <w:bCs/>
      <w:sz w:val="24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Cs w:val="18"/>
    </w:rPr>
  </w:style>
  <w:style w:type="paragraph" w:styleId="2">
    <w:name w:val="Body Text 2"/>
    <w:basedOn w:val="a"/>
    <w:pPr>
      <w:spacing w:line="160" w:lineRule="exact"/>
      <w:jc w:val="left"/>
    </w:pPr>
    <w:rPr>
      <w:rFonts w:cs="Miriam"/>
      <w:szCs w:val="18"/>
    </w:rPr>
  </w:style>
  <w:style w:type="character" w:styleId="a8">
    <w:name w:val="annotation reference"/>
    <w:basedOn w:val="a0"/>
    <w:semiHidden/>
    <w:rsid w:val="00734BAC"/>
    <w:rPr>
      <w:sz w:val="16"/>
      <w:szCs w:val="16"/>
    </w:rPr>
  </w:style>
  <w:style w:type="paragraph" w:styleId="a9">
    <w:name w:val="annotation text"/>
    <w:basedOn w:val="a"/>
    <w:semiHidden/>
    <w:rsid w:val="00734BAC"/>
    <w:rPr>
      <w:sz w:val="20"/>
      <w:szCs w:val="20"/>
    </w:rPr>
  </w:style>
  <w:style w:type="paragraph" w:styleId="aa">
    <w:name w:val="annotation subject"/>
    <w:basedOn w:val="a9"/>
    <w:next w:val="a9"/>
    <w:semiHidden/>
    <w:rsid w:val="00734BAC"/>
    <w:rPr>
      <w:b/>
      <w:bCs/>
    </w:rPr>
  </w:style>
  <w:style w:type="paragraph" w:styleId="ab">
    <w:name w:val="Balloon Text"/>
    <w:basedOn w:val="a"/>
    <w:semiHidden/>
    <w:rsid w:val="00734B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18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1210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http://www.nevo.co.il/Law_word/law06/TAK-7180.pdf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תשתיות</vt:lpwstr>
  </property>
  <property fmtid="{D5CDD505-2E9C-101B-9397-08002B2CF9AE}" pid="4" name="LAWNAME">
    <vt:lpwstr>צו כביש ארצי לישראל (החלת החוק על מקרקעין מסוימים), תשע"ג-2012</vt:lpwstr>
  </property>
  <property fmtid="{D5CDD505-2E9C-101B-9397-08002B2CF9AE}" pid="5" name="LAWNUMBER">
    <vt:lpwstr>0787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samchut">
    <vt:lpwstr/>
  </property>
  <property fmtid="{D5CDD505-2E9C-101B-9397-08002B2CF9AE}" pid="22" name="MEKORSAMCHUT">
    <vt:lpwstr/>
  </property>
  <property fmtid="{D5CDD505-2E9C-101B-9397-08002B2CF9AE}" pid="23" name="MEKOR_NAME1">
    <vt:lpwstr>חוק כביש ארצי לישראל</vt:lpwstr>
  </property>
  <property fmtid="{D5CDD505-2E9C-101B-9397-08002B2CF9AE}" pid="24" name="MEKOR_SAIF1">
    <vt:lpwstr>2XבX</vt:lpwstr>
  </property>
  <property fmtid="{D5CDD505-2E9C-101B-9397-08002B2CF9AE}" pid="25" name="NOSE11">
    <vt:lpwstr>רשויות ומשפט מנהלי</vt:lpwstr>
  </property>
  <property fmtid="{D5CDD505-2E9C-101B-9397-08002B2CF9AE}" pid="26" name="NOSE21">
    <vt:lpwstr>תשתיות</vt:lpwstr>
  </property>
  <property fmtid="{D5CDD505-2E9C-101B-9397-08002B2CF9AE}" pid="27" name="NOSE31">
    <vt:lpwstr>דרכים</vt:lpwstr>
  </property>
  <property fmtid="{D5CDD505-2E9C-101B-9397-08002B2CF9AE}" pid="28" name="NOSE41">
    <vt:lpwstr>כביש ארצי</vt:lpwstr>
  </property>
  <property fmtid="{D5CDD505-2E9C-101B-9397-08002B2CF9AE}" pid="29" name="NOSE12">
    <vt:lpwstr>משפט פרטי וכלכלה</vt:lpwstr>
  </property>
  <property fmtid="{D5CDD505-2E9C-101B-9397-08002B2CF9AE}" pid="30" name="NOSE22">
    <vt:lpwstr>קניין</vt:lpwstr>
  </property>
  <property fmtid="{D5CDD505-2E9C-101B-9397-08002B2CF9AE}" pid="31" name="NOSE32">
    <vt:lpwstr>מקרקעין</vt:lpwstr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http://www.nevo.co.il/Law_word/law06/TAK-7180.pdf;רשומות - תקנות כלליות#פורסם ק"ת תשע"ג מס' 7180 #מיום 14.11.2012 עמ' 172</vt:lpwstr>
  </property>
</Properties>
</file>