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989C" w14:textId="77777777" w:rsidR="008D53EC" w:rsidRDefault="008D53EC" w:rsidP="009E05E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להסדרת הביטחון בגופים ציבוריים (</w:t>
      </w:r>
      <w:r w:rsidR="00050854">
        <w:rPr>
          <w:rFonts w:cs="FrankRuehl" w:hint="cs"/>
          <w:sz w:val="32"/>
          <w:rtl/>
        </w:rPr>
        <w:t>הוראת שעה) (קצין מוסמך לעניין גוף המנוי בתוספת החמישית לחוק</w:t>
      </w:r>
      <w:r>
        <w:rPr>
          <w:rFonts w:cs="FrankRuehl" w:hint="cs"/>
          <w:sz w:val="32"/>
          <w:rtl/>
        </w:rPr>
        <w:t>)</w:t>
      </w:r>
      <w:r w:rsidR="009E05EC">
        <w:rPr>
          <w:rFonts w:cs="FrankRuehl" w:hint="cs"/>
          <w:sz w:val="32"/>
          <w:rtl/>
        </w:rPr>
        <w:t xml:space="preserve"> (מס' 2)</w:t>
      </w:r>
      <w:r>
        <w:rPr>
          <w:rFonts w:cs="FrankRuehl" w:hint="cs"/>
          <w:sz w:val="32"/>
          <w:rtl/>
        </w:rPr>
        <w:t xml:space="preserve">, </w:t>
      </w:r>
      <w:r w:rsidR="00B735C6">
        <w:rPr>
          <w:rFonts w:cs="FrankRuehl" w:hint="cs"/>
          <w:sz w:val="32"/>
          <w:rtl/>
        </w:rPr>
        <w:t>תשע"</w:t>
      </w:r>
      <w:r w:rsidR="00050854">
        <w:rPr>
          <w:rFonts w:cs="FrankRuehl" w:hint="cs"/>
          <w:sz w:val="32"/>
          <w:rtl/>
        </w:rPr>
        <w:t>ז-201</w:t>
      </w:r>
      <w:r w:rsidR="009E05EC">
        <w:rPr>
          <w:rFonts w:cs="FrankRuehl" w:hint="cs"/>
          <w:sz w:val="32"/>
          <w:rtl/>
        </w:rPr>
        <w:t>7</w:t>
      </w:r>
    </w:p>
    <w:p w14:paraId="149641BC" w14:textId="77777777" w:rsidR="00050854" w:rsidRPr="00050854" w:rsidRDefault="00050854" w:rsidP="00050854">
      <w:pPr>
        <w:spacing w:line="320" w:lineRule="auto"/>
        <w:rPr>
          <w:rFonts w:cs="FrankRuehl"/>
          <w:szCs w:val="26"/>
          <w:rtl/>
        </w:rPr>
      </w:pPr>
    </w:p>
    <w:p w14:paraId="63649173" w14:textId="77777777" w:rsidR="00050854" w:rsidRDefault="00050854" w:rsidP="00050854">
      <w:pPr>
        <w:spacing w:line="320" w:lineRule="auto"/>
        <w:rPr>
          <w:rtl/>
        </w:rPr>
      </w:pPr>
    </w:p>
    <w:p w14:paraId="242CE5E9" w14:textId="77777777" w:rsidR="00050854" w:rsidRPr="00050854" w:rsidRDefault="00050854" w:rsidP="00050854">
      <w:pPr>
        <w:spacing w:line="320" w:lineRule="auto"/>
        <w:rPr>
          <w:rFonts w:cs="Miriam"/>
          <w:szCs w:val="22"/>
        </w:rPr>
      </w:pPr>
      <w:r w:rsidRPr="00050854">
        <w:rPr>
          <w:rFonts w:cs="Miriam"/>
          <w:szCs w:val="22"/>
          <w:rtl/>
        </w:rPr>
        <w:t>רשויות ומשפט מנהלי</w:t>
      </w:r>
      <w:r w:rsidRPr="00050854">
        <w:rPr>
          <w:rFonts w:cs="FrankRuehl"/>
          <w:szCs w:val="26"/>
        </w:rPr>
        <w:t xml:space="preserve"> – </w:t>
      </w:r>
      <w:r w:rsidRPr="00050854">
        <w:rPr>
          <w:rFonts w:cs="FrankRuehl"/>
          <w:szCs w:val="26"/>
          <w:rtl/>
        </w:rPr>
        <w:t>גופים ציבוריים</w:t>
      </w:r>
      <w:r w:rsidRPr="00050854">
        <w:rPr>
          <w:rFonts w:cs="FrankRuehl"/>
          <w:szCs w:val="26"/>
        </w:rPr>
        <w:t xml:space="preserve"> – </w:t>
      </w:r>
      <w:r w:rsidRPr="00050854">
        <w:rPr>
          <w:rFonts w:cs="FrankRuehl"/>
          <w:szCs w:val="26"/>
          <w:rtl/>
        </w:rPr>
        <w:t>הסדר בטחון</w:t>
      </w:r>
    </w:p>
    <w:p w14:paraId="697CDC28" w14:textId="77777777" w:rsidR="008D53EC" w:rsidRDefault="008D53E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70BCB" w:rsidRPr="00070BCB" w14:paraId="77DC5C50" w14:textId="77777777" w:rsidTr="00070BC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16D36E" w14:textId="77777777" w:rsidR="00070BCB" w:rsidRPr="00070BCB" w:rsidRDefault="00070BCB" w:rsidP="00070BC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4BA0830" w14:textId="77777777" w:rsidR="00070BCB" w:rsidRPr="00070BCB" w:rsidRDefault="00070BCB" w:rsidP="00070BCB">
            <w:pPr>
              <w:rPr>
                <w:rFonts w:cs="Frankruhel"/>
                <w:rtl/>
              </w:rPr>
            </w:pPr>
            <w:r>
              <w:rPr>
                <w:rtl/>
              </w:rPr>
              <w:t>מועד להעברת אחריות</w:t>
            </w:r>
          </w:p>
        </w:tc>
        <w:tc>
          <w:tcPr>
            <w:tcW w:w="567" w:type="dxa"/>
          </w:tcPr>
          <w:p w14:paraId="4FD90290" w14:textId="77777777" w:rsidR="00070BCB" w:rsidRPr="00070BCB" w:rsidRDefault="00070BCB" w:rsidP="00070BCB">
            <w:pPr>
              <w:rPr>
                <w:rStyle w:val="Hyperlink"/>
                <w:rtl/>
              </w:rPr>
            </w:pPr>
            <w:hyperlink w:anchor="Seif1" w:tooltip="מועד להעברת אחריות" w:history="1">
              <w:r w:rsidRPr="00070BC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442215" w14:textId="77777777" w:rsidR="00070BCB" w:rsidRPr="00070BCB" w:rsidRDefault="00070BCB" w:rsidP="00070BC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BCE5D5A" w14:textId="77777777" w:rsidR="008D53EC" w:rsidRDefault="008D53EC" w:rsidP="009E05E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להסדרת הביטחון בגופים ציבוריים (</w:t>
      </w:r>
      <w:r w:rsidR="00050854">
        <w:rPr>
          <w:rFonts w:cs="FrankRuehl" w:hint="cs"/>
          <w:sz w:val="32"/>
          <w:rtl/>
        </w:rPr>
        <w:t>הוראת שעה) (קצין מוסמך לעניין גוף המנוי בתוספת החמישית לחוק)</w:t>
      </w:r>
      <w:r w:rsidR="009E05EC">
        <w:rPr>
          <w:rFonts w:cs="FrankRuehl" w:hint="cs"/>
          <w:sz w:val="32"/>
          <w:rtl/>
        </w:rPr>
        <w:t xml:space="preserve"> (מס' 2)</w:t>
      </w:r>
      <w:r w:rsidR="00050854">
        <w:rPr>
          <w:rFonts w:cs="FrankRuehl" w:hint="cs"/>
          <w:sz w:val="32"/>
          <w:rtl/>
        </w:rPr>
        <w:t>, תשע"ז-201</w:t>
      </w:r>
      <w:r w:rsidR="009E05EC">
        <w:rPr>
          <w:rFonts w:cs="FrankRuehl" w:hint="cs"/>
          <w:sz w:val="32"/>
          <w:rtl/>
        </w:rPr>
        <w:t>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6E01BF1" w14:textId="77777777" w:rsidR="008D53EC" w:rsidRDefault="008D53EC" w:rsidP="000508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סעיף </w:t>
      </w:r>
      <w:r w:rsidR="00050854">
        <w:rPr>
          <w:rStyle w:val="default"/>
          <w:rFonts w:cs="FrankRuehl" w:hint="cs"/>
          <w:rtl/>
        </w:rPr>
        <w:t>6(א</w:t>
      </w:r>
      <w:r>
        <w:rPr>
          <w:rStyle w:val="default"/>
          <w:rFonts w:cs="FrankRuehl"/>
          <w:rtl/>
        </w:rPr>
        <w:t>) לחוק להסדרת הביטחון בגופים ציבוריים</w:t>
      </w:r>
      <w:r w:rsidR="00050854">
        <w:rPr>
          <w:rStyle w:val="default"/>
          <w:rFonts w:cs="FrankRuehl" w:hint="cs"/>
          <w:rtl/>
        </w:rPr>
        <w:t xml:space="preserve"> (הוראת שעה)</w:t>
      </w:r>
      <w:r>
        <w:rPr>
          <w:rStyle w:val="default"/>
          <w:rFonts w:cs="FrankRuehl"/>
          <w:rtl/>
        </w:rPr>
        <w:t>, התש</w:t>
      </w:r>
      <w:r w:rsidR="00050854">
        <w:rPr>
          <w:rStyle w:val="default"/>
          <w:rFonts w:cs="FrankRuehl" w:hint="cs"/>
          <w:rtl/>
        </w:rPr>
        <w:t>ע"ו-2016</w:t>
      </w:r>
      <w:r>
        <w:rPr>
          <w:rStyle w:val="default"/>
          <w:rFonts w:cs="FrankRuehl"/>
          <w:rtl/>
        </w:rPr>
        <w:t xml:space="preserve"> (להלן – החוק), </w:t>
      </w:r>
      <w:r w:rsidR="00050854">
        <w:rPr>
          <w:rStyle w:val="default"/>
          <w:rFonts w:cs="FrankRuehl" w:hint="cs"/>
          <w:rtl/>
        </w:rPr>
        <w:t xml:space="preserve">ולבקשת ראש הרשות הלאומית להגנת הסייבר, </w:t>
      </w:r>
      <w:r>
        <w:rPr>
          <w:rStyle w:val="default"/>
          <w:rFonts w:cs="FrankRuehl"/>
          <w:rtl/>
        </w:rPr>
        <w:t>אני מצווה לאמור:</w:t>
      </w:r>
    </w:p>
    <w:p w14:paraId="2E9CA2A7" w14:textId="77777777" w:rsidR="008D53EC" w:rsidRDefault="008D53EC" w:rsidP="003A2F8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42A87CBD">
          <v:rect id="_x0000_s1026" style="position:absolute;left:0;text-align:left;margin-left:464.35pt;margin-top:7.1pt;width:75.05pt;height:17.3pt;z-index:251657728" o:allowincell="f" filled="f" stroked="f" strokecolor="lime" strokeweight=".25pt">
            <v:textbox style="mso-next-textbox:#_x0000_s1026" inset="0,0,0,0">
              <w:txbxContent>
                <w:p w14:paraId="40E7F6D4" w14:textId="77777777" w:rsidR="008D53EC" w:rsidRDefault="00050854" w:rsidP="003A2F8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מועד להעברת אחריות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3A2F8A">
        <w:rPr>
          <w:rStyle w:val="big-number"/>
          <w:rFonts w:cs="FrankRuehl" w:hint="cs"/>
          <w:sz w:val="26"/>
          <w:szCs w:val="26"/>
          <w:rtl/>
        </w:rPr>
        <w:t>מיום י' בסיוון התשע"ז (4 ביוני 2017) הקצין המוסמך לעניין הגופים המנויים בתוספת החמישית לחוק להסדרת הביטחון בגופים הציבוריים, התשנ"ח-1998, כנוסחה בחוק, יהיה נציג הרשות הלאומית להגנת הסייבר, כמפורט להלן</w:t>
      </w:r>
      <w:r w:rsidR="00050854">
        <w:rPr>
          <w:rStyle w:val="big-number"/>
          <w:rFonts w:cs="FrankRuehl" w:hint="cs"/>
          <w:sz w:val="26"/>
          <w:szCs w:val="26"/>
          <w:rtl/>
        </w:rPr>
        <w:t>:</w:t>
      </w:r>
    </w:p>
    <w:p w14:paraId="4A1899B0" w14:textId="77777777" w:rsidR="00050854" w:rsidRDefault="00050854" w:rsidP="003A2F8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 w:rsidR="003A2F8A">
        <w:rPr>
          <w:rStyle w:val="big-number"/>
          <w:rFonts w:cs="FrankRuehl" w:hint="cs"/>
          <w:sz w:val="26"/>
          <w:szCs w:val="26"/>
          <w:rtl/>
        </w:rPr>
        <w:t>בנק ישראל;</w:t>
      </w:r>
    </w:p>
    <w:p w14:paraId="2CCCD78B" w14:textId="77777777" w:rsidR="00DE3FD1" w:rsidRDefault="00DE3FD1" w:rsidP="003A2F8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 w:rsidR="003A2F8A">
        <w:rPr>
          <w:rStyle w:val="big-number"/>
          <w:rFonts w:cs="FrankRuehl" w:hint="cs"/>
          <w:sz w:val="26"/>
          <w:szCs w:val="26"/>
          <w:rtl/>
        </w:rPr>
        <w:t>חברת בתי זיקוק לנפט בע"מ;</w:t>
      </w:r>
    </w:p>
    <w:p w14:paraId="4975CAD5" w14:textId="77777777" w:rsidR="003A2F8A" w:rsidRDefault="003A2F8A" w:rsidP="003A2F8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(3)</w:t>
      </w:r>
      <w:r>
        <w:rPr>
          <w:rStyle w:val="big-number"/>
          <w:rFonts w:cs="FrankRuehl" w:hint="cs"/>
          <w:sz w:val="26"/>
          <w:szCs w:val="26"/>
          <w:rtl/>
        </w:rPr>
        <w:tab/>
        <w:t>חברת פז בית זיקוק אשדוד בע"מ;</w:t>
      </w:r>
    </w:p>
    <w:p w14:paraId="46F33754" w14:textId="77777777" w:rsidR="003A2F8A" w:rsidRDefault="003A2F8A" w:rsidP="003A2F8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(4)</w:t>
      </w:r>
      <w:r>
        <w:rPr>
          <w:rStyle w:val="big-number"/>
          <w:rFonts w:cs="FrankRuehl" w:hint="cs"/>
          <w:sz w:val="26"/>
          <w:szCs w:val="26"/>
          <w:rtl/>
        </w:rPr>
        <w:tab/>
        <w:t>חברת קו צינור אילת אשקלון בע"מ;</w:t>
      </w:r>
    </w:p>
    <w:p w14:paraId="7B9E6535" w14:textId="77777777" w:rsidR="003A2F8A" w:rsidRDefault="003A2F8A" w:rsidP="003A2F8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(5)</w:t>
      </w:r>
      <w:r>
        <w:rPr>
          <w:rStyle w:val="big-number"/>
          <w:rFonts w:cs="FrankRuehl" w:hint="cs"/>
          <w:sz w:val="26"/>
          <w:szCs w:val="26"/>
          <w:rtl/>
        </w:rPr>
        <w:tab/>
        <w:t>רשות שדות התעופה;</w:t>
      </w:r>
    </w:p>
    <w:p w14:paraId="069D9E57" w14:textId="77777777" w:rsidR="003A2F8A" w:rsidRDefault="003A2F8A" w:rsidP="003A2F8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(6)</w:t>
      </w:r>
      <w:r>
        <w:rPr>
          <w:rStyle w:val="big-number"/>
          <w:rFonts w:cs="FrankRuehl" w:hint="cs"/>
          <w:sz w:val="26"/>
          <w:szCs w:val="26"/>
          <w:rtl/>
        </w:rPr>
        <w:tab/>
        <w:t>הבורסה לניירות ערך;</w:t>
      </w:r>
    </w:p>
    <w:p w14:paraId="67D01B49" w14:textId="77777777" w:rsidR="003A2F8A" w:rsidRDefault="003A2F8A" w:rsidP="003A2F8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(7)</w:t>
      </w:r>
      <w:r>
        <w:rPr>
          <w:rStyle w:val="big-number"/>
          <w:rFonts w:cs="FrankRuehl" w:hint="cs"/>
          <w:sz w:val="26"/>
          <w:szCs w:val="26"/>
          <w:rtl/>
        </w:rPr>
        <w:tab/>
        <w:t>חיפה כימיקלים בע"מ;</w:t>
      </w:r>
    </w:p>
    <w:p w14:paraId="35B3BBC0" w14:textId="77777777" w:rsidR="003A2F8A" w:rsidRDefault="003A2F8A" w:rsidP="003A2F8A">
      <w:pPr>
        <w:pStyle w:val="P00"/>
        <w:spacing w:before="72"/>
        <w:ind w:left="624" w:right="1134"/>
        <w:rPr>
          <w:rStyle w:val="big-number"/>
          <w:rFonts w:cs="FrankRuehl" w:hint="cs"/>
          <w:sz w:val="20"/>
          <w:szCs w:val="26"/>
          <w:rtl/>
        </w:rPr>
      </w:pPr>
      <w:r w:rsidRPr="003A2F8A">
        <w:rPr>
          <w:rStyle w:val="big-number"/>
          <w:rFonts w:cs="FrankRuehl" w:hint="cs"/>
          <w:sz w:val="20"/>
          <w:szCs w:val="26"/>
          <w:rtl/>
        </w:rPr>
        <w:t>(8)</w:t>
      </w:r>
      <w:r w:rsidRPr="003A2F8A">
        <w:rPr>
          <w:rStyle w:val="big-number"/>
          <w:rFonts w:cs="FrankRuehl" w:hint="cs"/>
          <w:sz w:val="20"/>
          <w:szCs w:val="26"/>
          <w:rtl/>
        </w:rPr>
        <w:tab/>
        <w:t xml:space="preserve">בעלי החזקות כמשמעותם בחוק הנפט, התשי"ב-1952: </w:t>
      </w:r>
      <w:r>
        <w:rPr>
          <w:rStyle w:val="big-number"/>
          <w:rFonts w:cs="FrankRuehl"/>
          <w:sz w:val="20"/>
          <w:szCs w:val="26"/>
        </w:rPr>
        <w:t>I/10</w:t>
      </w:r>
      <w:r>
        <w:rPr>
          <w:rStyle w:val="big-number"/>
          <w:rFonts w:cs="FrankRuehl" w:hint="cs"/>
          <w:sz w:val="20"/>
          <w:szCs w:val="26"/>
          <w:rtl/>
        </w:rPr>
        <w:t xml:space="preserve"> "אשקלון", </w:t>
      </w:r>
      <w:r>
        <w:rPr>
          <w:rStyle w:val="big-number"/>
          <w:rFonts w:cs="FrankRuehl"/>
          <w:sz w:val="20"/>
          <w:szCs w:val="26"/>
        </w:rPr>
        <w:t>I/12</w:t>
      </w:r>
      <w:r>
        <w:rPr>
          <w:rStyle w:val="big-number"/>
          <w:rFonts w:cs="FrankRuehl" w:hint="cs"/>
          <w:sz w:val="20"/>
          <w:szCs w:val="26"/>
          <w:rtl/>
        </w:rPr>
        <w:t xml:space="preserve"> "תמר", </w:t>
      </w:r>
      <w:r>
        <w:rPr>
          <w:rStyle w:val="big-number"/>
          <w:rFonts w:cs="FrankRuehl"/>
          <w:sz w:val="20"/>
          <w:szCs w:val="26"/>
        </w:rPr>
        <w:t>I/13</w:t>
      </w:r>
      <w:r>
        <w:rPr>
          <w:rStyle w:val="big-number"/>
          <w:rFonts w:cs="FrankRuehl" w:hint="cs"/>
          <w:sz w:val="20"/>
          <w:szCs w:val="26"/>
          <w:rtl/>
        </w:rPr>
        <w:t xml:space="preserve"> "דלית", </w:t>
      </w:r>
      <w:r>
        <w:rPr>
          <w:rStyle w:val="big-number"/>
          <w:rFonts w:cs="FrankRuehl"/>
          <w:sz w:val="20"/>
          <w:szCs w:val="26"/>
        </w:rPr>
        <w:t>I/7</w:t>
      </w:r>
      <w:r>
        <w:rPr>
          <w:rStyle w:val="big-number"/>
          <w:rFonts w:cs="FrankRuehl" w:hint="cs"/>
          <w:sz w:val="20"/>
          <w:szCs w:val="26"/>
          <w:rtl/>
        </w:rPr>
        <w:t xml:space="preserve"> "נועה", </w:t>
      </w:r>
      <w:r>
        <w:rPr>
          <w:rStyle w:val="big-number"/>
          <w:rFonts w:cs="FrankRuehl"/>
          <w:sz w:val="20"/>
          <w:szCs w:val="26"/>
        </w:rPr>
        <w:t>I/14</w:t>
      </w:r>
      <w:r>
        <w:rPr>
          <w:rStyle w:val="big-number"/>
          <w:rFonts w:cs="FrankRuehl" w:hint="cs"/>
          <w:sz w:val="20"/>
          <w:szCs w:val="26"/>
          <w:rtl/>
        </w:rPr>
        <w:t xml:space="preserve"> "לוויתן צפון" ו-</w:t>
      </w:r>
      <w:r>
        <w:rPr>
          <w:rStyle w:val="big-number"/>
          <w:rFonts w:cs="FrankRuehl"/>
          <w:sz w:val="20"/>
          <w:szCs w:val="26"/>
        </w:rPr>
        <w:t>I/15</w:t>
      </w:r>
      <w:r>
        <w:rPr>
          <w:rStyle w:val="big-number"/>
          <w:rFonts w:cs="FrankRuehl" w:hint="cs"/>
          <w:sz w:val="20"/>
          <w:szCs w:val="26"/>
          <w:rtl/>
        </w:rPr>
        <w:t xml:space="preserve"> "לוויתן דרום", לעניין המערכות הממוחשבות החיוניות המופעלות בקשר לחזקות אלה;</w:t>
      </w:r>
    </w:p>
    <w:p w14:paraId="4B3694BC" w14:textId="77777777" w:rsidR="003A2F8A" w:rsidRDefault="003A2F8A" w:rsidP="003A2F8A">
      <w:pPr>
        <w:pStyle w:val="P00"/>
        <w:spacing w:before="72"/>
        <w:ind w:left="624" w:right="1134"/>
        <w:rPr>
          <w:rStyle w:val="big-number"/>
          <w:rFonts w:cs="FrankRuehl" w:hint="cs"/>
          <w:sz w:val="20"/>
          <w:szCs w:val="26"/>
          <w:rtl/>
        </w:rPr>
      </w:pPr>
      <w:r>
        <w:rPr>
          <w:rStyle w:val="big-number"/>
          <w:rFonts w:cs="FrankRuehl" w:hint="cs"/>
          <w:sz w:val="20"/>
          <w:szCs w:val="26"/>
          <w:rtl/>
        </w:rPr>
        <w:t>(9)</w:t>
      </w:r>
      <w:r>
        <w:rPr>
          <w:rStyle w:val="big-number"/>
          <w:rFonts w:cs="FrankRuehl" w:hint="cs"/>
          <w:sz w:val="20"/>
          <w:szCs w:val="26"/>
          <w:rtl/>
        </w:rPr>
        <w:tab/>
        <w:t>חברת נמל אשדוד וחברת נמל חיפה;</w:t>
      </w:r>
    </w:p>
    <w:p w14:paraId="07F4BDED" w14:textId="77777777" w:rsidR="003A2F8A" w:rsidRPr="003A2F8A" w:rsidRDefault="003A2F8A" w:rsidP="003A2F8A">
      <w:pPr>
        <w:pStyle w:val="P00"/>
        <w:spacing w:before="72"/>
        <w:ind w:left="624" w:right="1134"/>
        <w:rPr>
          <w:rStyle w:val="big-number"/>
          <w:rFonts w:cs="FrankRuehl" w:hint="cs"/>
          <w:sz w:val="20"/>
          <w:szCs w:val="26"/>
          <w:rtl/>
        </w:rPr>
      </w:pPr>
      <w:r>
        <w:rPr>
          <w:rStyle w:val="big-number"/>
          <w:rFonts w:cs="FrankRuehl" w:hint="cs"/>
          <w:sz w:val="20"/>
          <w:szCs w:val="26"/>
          <w:rtl/>
        </w:rPr>
        <w:t>(10)</w:t>
      </w:r>
      <w:r>
        <w:rPr>
          <w:rStyle w:val="big-number"/>
          <w:rFonts w:cs="FrankRuehl" w:hint="cs"/>
          <w:sz w:val="20"/>
          <w:szCs w:val="26"/>
          <w:rtl/>
        </w:rPr>
        <w:tab/>
        <w:t>חברת נת"ע, נתיבי תחבורה עירוניים.</w:t>
      </w:r>
    </w:p>
    <w:p w14:paraId="5326E777" w14:textId="77777777" w:rsidR="009E05EC" w:rsidRDefault="009E05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8AAD2E" w14:textId="77777777" w:rsidR="008D53EC" w:rsidRDefault="008D53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22753B" w14:textId="77777777" w:rsidR="008D53EC" w:rsidRDefault="003A2F8A" w:rsidP="002321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ז' בניסן התשע"ז (3 באפריל 2017</w:t>
      </w:r>
      <w:r w:rsidR="00B735C6">
        <w:rPr>
          <w:rStyle w:val="default"/>
          <w:rFonts w:cs="FrankRuehl" w:hint="cs"/>
          <w:rtl/>
        </w:rPr>
        <w:t>)</w:t>
      </w:r>
      <w:r w:rsidR="00B735C6">
        <w:rPr>
          <w:rStyle w:val="default"/>
          <w:rFonts w:cs="FrankRuehl" w:hint="cs"/>
          <w:rtl/>
        </w:rPr>
        <w:tab/>
      </w:r>
      <w:r w:rsidR="0023218A">
        <w:rPr>
          <w:rStyle w:val="default"/>
          <w:rFonts w:cs="FrankRuehl" w:hint="cs"/>
          <w:rtl/>
        </w:rPr>
        <w:t>בנימין נתניהו</w:t>
      </w:r>
    </w:p>
    <w:p w14:paraId="01F84921" w14:textId="77777777" w:rsidR="008D53EC" w:rsidRDefault="008D53EC" w:rsidP="0023218A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23218A">
        <w:rPr>
          <w:rFonts w:cs="FrankRuehl" w:hint="cs"/>
          <w:sz w:val="22"/>
          <w:szCs w:val="22"/>
          <w:rtl/>
        </w:rPr>
        <w:t>ראש הממשלה</w:t>
      </w:r>
    </w:p>
    <w:p w14:paraId="2D1A31A9" w14:textId="77777777" w:rsidR="00C841CC" w:rsidRDefault="00C841CC">
      <w:pPr>
        <w:pStyle w:val="sig-0"/>
        <w:ind w:left="0" w:right="1134"/>
        <w:rPr>
          <w:rFonts w:cs="FrankRuehl"/>
          <w:sz w:val="26"/>
          <w:rtl/>
        </w:rPr>
      </w:pPr>
    </w:p>
    <w:p w14:paraId="60EFDC7D" w14:textId="77777777" w:rsidR="0084403B" w:rsidRDefault="0084403B">
      <w:pPr>
        <w:pStyle w:val="sig-0"/>
        <w:ind w:left="0" w:right="1134"/>
        <w:rPr>
          <w:rFonts w:cs="FrankRuehl"/>
          <w:sz w:val="26"/>
          <w:rtl/>
        </w:rPr>
      </w:pPr>
    </w:p>
    <w:p w14:paraId="6CEA8BD0" w14:textId="77777777" w:rsidR="00070BCB" w:rsidRDefault="00070BCB">
      <w:pPr>
        <w:pStyle w:val="sig-0"/>
        <w:ind w:left="0" w:right="1134"/>
        <w:rPr>
          <w:rFonts w:cs="FrankRuehl"/>
          <w:sz w:val="26"/>
          <w:rtl/>
        </w:rPr>
      </w:pPr>
    </w:p>
    <w:p w14:paraId="7D0293AF" w14:textId="77777777" w:rsidR="00070BCB" w:rsidRDefault="00070BCB">
      <w:pPr>
        <w:pStyle w:val="sig-0"/>
        <w:ind w:left="0" w:right="1134"/>
        <w:rPr>
          <w:rFonts w:cs="FrankRuehl"/>
          <w:sz w:val="26"/>
          <w:rtl/>
        </w:rPr>
      </w:pPr>
    </w:p>
    <w:p w14:paraId="66E89AC8" w14:textId="77777777" w:rsidR="00070BCB" w:rsidRDefault="00070BCB" w:rsidP="00070BCB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486CE64" w14:textId="77777777" w:rsidR="0084403B" w:rsidRPr="00070BCB" w:rsidRDefault="0084403B" w:rsidP="00070BCB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84403B" w:rsidRPr="00070BC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17D09" w14:textId="77777777" w:rsidR="00764EF8" w:rsidRDefault="00764EF8">
      <w:r>
        <w:separator/>
      </w:r>
    </w:p>
  </w:endnote>
  <w:endnote w:type="continuationSeparator" w:id="0">
    <w:p w14:paraId="3DA4FD9C" w14:textId="77777777" w:rsidR="00764EF8" w:rsidRDefault="00764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46E22" w14:textId="77777777" w:rsidR="008D53EC" w:rsidRDefault="008D53E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7C1D0BD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171B9F4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41CC">
      <w:rPr>
        <w:rFonts w:cs="TopType Jerushalmi"/>
        <w:noProof/>
        <w:color w:val="000000"/>
        <w:sz w:val="14"/>
        <w:szCs w:val="14"/>
      </w:rPr>
      <w:t>Z:\000-law\yael\2015\2015-03-31\tav\501_209.doc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1FD18" w14:textId="77777777" w:rsidR="008D53EC" w:rsidRDefault="008D53E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70BC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6074335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FAA18A7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41CC">
      <w:rPr>
        <w:rFonts w:cs="TopType Jerushalmi"/>
        <w:noProof/>
        <w:color w:val="000000"/>
        <w:sz w:val="14"/>
        <w:szCs w:val="14"/>
      </w:rPr>
      <w:t>Z:\000-law\yael\2015\2015-03-31\tav\501_209.doc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63128" w14:textId="77777777" w:rsidR="00764EF8" w:rsidRDefault="00764EF8">
      <w:r>
        <w:separator/>
      </w:r>
    </w:p>
  </w:footnote>
  <w:footnote w:type="continuationSeparator" w:id="0">
    <w:p w14:paraId="2DB8E017" w14:textId="77777777" w:rsidR="00764EF8" w:rsidRDefault="00764EF8">
      <w:r>
        <w:continuationSeparator/>
      </w:r>
    </w:p>
  </w:footnote>
  <w:footnote w:id="1">
    <w:p w14:paraId="795B2C84" w14:textId="77777777" w:rsidR="000F1901" w:rsidRDefault="008D53EC" w:rsidP="000F190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0F1901">
          <w:rPr>
            <w:rStyle w:val="Hyperlink"/>
            <w:rFonts w:cs="FrankRuehl" w:hint="cs"/>
            <w:rtl/>
          </w:rPr>
          <w:t xml:space="preserve">ק"ת </w:t>
        </w:r>
        <w:r w:rsidR="00B735C6" w:rsidRPr="000F1901">
          <w:rPr>
            <w:rStyle w:val="Hyperlink"/>
            <w:rFonts w:cs="FrankRuehl" w:hint="cs"/>
            <w:rtl/>
          </w:rPr>
          <w:t>תשע"</w:t>
        </w:r>
        <w:r w:rsidR="00050854" w:rsidRPr="000F1901">
          <w:rPr>
            <w:rStyle w:val="Hyperlink"/>
            <w:rFonts w:cs="FrankRuehl" w:hint="cs"/>
            <w:rtl/>
          </w:rPr>
          <w:t>ז</w:t>
        </w:r>
        <w:r w:rsidRPr="000F1901">
          <w:rPr>
            <w:rStyle w:val="Hyperlink"/>
            <w:rFonts w:cs="FrankRuehl" w:hint="cs"/>
            <w:rtl/>
          </w:rPr>
          <w:t xml:space="preserve"> מס' </w:t>
        </w:r>
        <w:r w:rsidR="009E05EC" w:rsidRPr="000F1901">
          <w:rPr>
            <w:rStyle w:val="Hyperlink"/>
            <w:rFonts w:cs="FrankRuehl" w:hint="cs"/>
            <w:rtl/>
          </w:rPr>
          <w:t>7804</w:t>
        </w:r>
      </w:hyperlink>
      <w:r>
        <w:rPr>
          <w:rFonts w:cs="FrankRuehl" w:hint="cs"/>
          <w:rtl/>
        </w:rPr>
        <w:t xml:space="preserve"> מיום </w:t>
      </w:r>
      <w:r w:rsidR="009E05EC">
        <w:rPr>
          <w:rFonts w:cs="FrankRuehl" w:hint="cs"/>
          <w:rtl/>
        </w:rPr>
        <w:t>25.4.2017</w:t>
      </w:r>
      <w:r>
        <w:rPr>
          <w:rFonts w:cs="FrankRuehl" w:hint="cs"/>
          <w:rtl/>
        </w:rPr>
        <w:t xml:space="preserve"> עמ' </w:t>
      </w:r>
      <w:r w:rsidR="009E05EC">
        <w:rPr>
          <w:rFonts w:cs="FrankRuehl" w:hint="cs"/>
          <w:rtl/>
        </w:rPr>
        <w:t>1000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54BD" w14:textId="77777777" w:rsidR="008D53EC" w:rsidRDefault="008D53E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7CFA4A9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ECC49B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62E10" w14:textId="77777777" w:rsidR="008D53EC" w:rsidRDefault="008D53EC" w:rsidP="0005085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להסדרת הביטחון בגופים ציבוריים (</w:t>
    </w:r>
    <w:r w:rsidR="00050854">
      <w:rPr>
        <w:rFonts w:hAnsi="FrankRuehl" w:cs="FrankRuehl" w:hint="cs"/>
        <w:color w:val="000000"/>
        <w:sz w:val="28"/>
        <w:szCs w:val="28"/>
        <w:rtl/>
      </w:rPr>
      <w:t>הוראת שעה) (קצין מוסמך לעניין גוף המנוי בתוספת החמישית לחוק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E05EC">
      <w:rPr>
        <w:rFonts w:hAnsi="FrankRuehl" w:cs="FrankRuehl" w:hint="cs"/>
        <w:color w:val="000000"/>
        <w:sz w:val="28"/>
        <w:szCs w:val="28"/>
        <w:rtl/>
      </w:rPr>
      <w:t xml:space="preserve"> (מס' 2)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B735C6">
      <w:rPr>
        <w:rFonts w:hAnsi="FrankRuehl" w:cs="FrankRuehl" w:hint="cs"/>
        <w:color w:val="000000"/>
        <w:sz w:val="28"/>
        <w:szCs w:val="28"/>
        <w:rtl/>
      </w:rPr>
      <w:t>תשע"</w:t>
    </w:r>
    <w:r w:rsidR="009E05EC">
      <w:rPr>
        <w:rFonts w:hAnsi="FrankRuehl" w:cs="FrankRuehl" w:hint="cs"/>
        <w:color w:val="000000"/>
        <w:sz w:val="28"/>
        <w:szCs w:val="28"/>
        <w:rtl/>
      </w:rPr>
      <w:t>ז-2017</w:t>
    </w:r>
  </w:p>
  <w:p w14:paraId="19A1FAE6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231049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28980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53EC"/>
    <w:rsid w:val="00043CB7"/>
    <w:rsid w:val="00050854"/>
    <w:rsid w:val="00070BCB"/>
    <w:rsid w:val="000F1901"/>
    <w:rsid w:val="0023218A"/>
    <w:rsid w:val="002D3217"/>
    <w:rsid w:val="003A2F8A"/>
    <w:rsid w:val="003B1B8A"/>
    <w:rsid w:val="004338AA"/>
    <w:rsid w:val="004C0854"/>
    <w:rsid w:val="00666CA3"/>
    <w:rsid w:val="00764EF8"/>
    <w:rsid w:val="0084403B"/>
    <w:rsid w:val="0089473F"/>
    <w:rsid w:val="008D53EC"/>
    <w:rsid w:val="00950CD8"/>
    <w:rsid w:val="00954B1C"/>
    <w:rsid w:val="009E05EC"/>
    <w:rsid w:val="00A71701"/>
    <w:rsid w:val="00A92E67"/>
    <w:rsid w:val="00B735C6"/>
    <w:rsid w:val="00C76720"/>
    <w:rsid w:val="00C841CC"/>
    <w:rsid w:val="00CB5540"/>
    <w:rsid w:val="00D03415"/>
    <w:rsid w:val="00DE3FD1"/>
    <w:rsid w:val="00EA75D0"/>
    <w:rsid w:val="00F96277"/>
    <w:rsid w:val="00FD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E28AE0B"/>
  <w15:chartTrackingRefBased/>
  <w15:docId w15:val="{726DF0AF-99C3-4256-94DF-274099AC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1432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להסדרת הביטחון בגופים ציבוריים (הוראת שעה) (קצין מוסמך לעניין גוף המנוי בתוספת החמישית לחוק) (מס' 2), תשע"ז-2017</vt:lpwstr>
  </property>
  <property fmtid="{D5CDD505-2E9C-101B-9397-08002B2CF9AE}" pid="4" name="LAWNUMBER">
    <vt:lpwstr>0598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חוק להסדרת הביטחון בגופים ציבוריים (הוראת שעה)</vt:lpwstr>
  </property>
  <property fmtid="{D5CDD505-2E9C-101B-9397-08002B2CF9AE}" pid="22" name="MEKOR_SAIF1">
    <vt:lpwstr>6XאX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גופים ציבוריים</vt:lpwstr>
  </property>
  <property fmtid="{D5CDD505-2E9C-101B-9397-08002B2CF9AE}" pid="25" name="NOSE31">
    <vt:lpwstr>הסדר בטחון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http://www.nevo.co.il/Law_word/law06/tak-7804.pdf;‎רשומות - תקנות כלליות#פורסם ק"ת תשע"ז ‏מס' 7804 #מיום 25.4.2017 עמ' 1000‏</vt:lpwstr>
  </property>
</Properties>
</file>