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1E850C" w14:textId="77777777" w:rsidR="009232A7" w:rsidRDefault="00D14D21" w:rsidP="00E31916">
      <w:pPr>
        <w:pStyle w:val="big-header"/>
        <w:ind w:left="0" w:right="1134"/>
        <w:outlineLvl w:val="0"/>
        <w:rPr>
          <w:rFonts w:cs="FrankRuehl" w:hint="cs"/>
          <w:sz w:val="32"/>
          <w:rtl/>
        </w:rPr>
      </w:pPr>
      <w:r>
        <w:rPr>
          <w:rFonts w:cs="FrankRuehl" w:hint="cs"/>
          <w:sz w:val="32"/>
          <w:rtl/>
        </w:rPr>
        <w:t>צו</w:t>
      </w:r>
      <w:r w:rsidR="00A5335B">
        <w:rPr>
          <w:rFonts w:cs="FrankRuehl" w:hint="cs"/>
          <w:sz w:val="32"/>
          <w:rtl/>
        </w:rPr>
        <w:t xml:space="preserve"> למניעת הסתננות (עבירות ושיפוט) (</w:t>
      </w:r>
      <w:r w:rsidR="006E57DD">
        <w:rPr>
          <w:rFonts w:cs="FrankRuehl" w:hint="cs"/>
          <w:sz w:val="32"/>
          <w:rtl/>
        </w:rPr>
        <w:t>הכרזה על מרכז שהייה למסתננים</w:t>
      </w:r>
      <w:r w:rsidR="00A5335B">
        <w:rPr>
          <w:rFonts w:cs="FrankRuehl" w:hint="cs"/>
          <w:sz w:val="32"/>
          <w:rtl/>
        </w:rPr>
        <w:t>) (הוראת שעה)</w:t>
      </w:r>
      <w:r w:rsidR="00C7132A">
        <w:rPr>
          <w:rFonts w:cs="FrankRuehl" w:hint="cs"/>
          <w:sz w:val="32"/>
          <w:rtl/>
        </w:rPr>
        <w:t>, תשע"</w:t>
      </w:r>
      <w:r w:rsidR="00E31916">
        <w:rPr>
          <w:rFonts w:cs="FrankRuehl" w:hint="cs"/>
          <w:sz w:val="32"/>
          <w:rtl/>
        </w:rPr>
        <w:t>ה-2014</w:t>
      </w:r>
    </w:p>
    <w:p w14:paraId="4CE2F7F2" w14:textId="77777777" w:rsidR="0094344B" w:rsidRPr="0094344B" w:rsidRDefault="0094344B" w:rsidP="0094344B">
      <w:pPr>
        <w:spacing w:line="320" w:lineRule="auto"/>
        <w:jc w:val="left"/>
        <w:rPr>
          <w:rFonts w:cs="FrankRuehl"/>
          <w:szCs w:val="26"/>
          <w:rtl/>
        </w:rPr>
      </w:pPr>
    </w:p>
    <w:p w14:paraId="3A4EEFE8" w14:textId="77777777" w:rsidR="0094344B" w:rsidRDefault="0094344B" w:rsidP="0094344B">
      <w:pPr>
        <w:spacing w:line="320" w:lineRule="auto"/>
        <w:jc w:val="left"/>
        <w:rPr>
          <w:rtl/>
        </w:rPr>
      </w:pPr>
    </w:p>
    <w:p w14:paraId="01566DD4" w14:textId="77777777" w:rsidR="0094344B" w:rsidRDefault="0094344B" w:rsidP="0094344B">
      <w:pPr>
        <w:spacing w:line="320" w:lineRule="auto"/>
        <w:jc w:val="left"/>
        <w:rPr>
          <w:rFonts w:cs="Miriam"/>
          <w:szCs w:val="22"/>
          <w:rtl/>
        </w:rPr>
      </w:pPr>
      <w:r w:rsidRPr="0094344B">
        <w:rPr>
          <w:rFonts w:cs="Miriam"/>
          <w:szCs w:val="22"/>
          <w:rtl/>
        </w:rPr>
        <w:t>בטחון</w:t>
      </w:r>
      <w:r w:rsidRPr="0094344B">
        <w:rPr>
          <w:rFonts w:cs="FrankRuehl"/>
          <w:szCs w:val="26"/>
          <w:rtl/>
        </w:rPr>
        <w:t xml:space="preserve"> – כניסה לישראל</w:t>
      </w:r>
    </w:p>
    <w:p w14:paraId="6BC0099F" w14:textId="77777777" w:rsidR="00A5335B" w:rsidRPr="0094344B" w:rsidRDefault="0094344B" w:rsidP="0094344B">
      <w:pPr>
        <w:spacing w:line="320" w:lineRule="auto"/>
        <w:jc w:val="left"/>
        <w:rPr>
          <w:rFonts w:cs="Miriam" w:hint="cs"/>
          <w:szCs w:val="22"/>
          <w:rtl/>
        </w:rPr>
      </w:pPr>
      <w:r w:rsidRPr="0094344B">
        <w:rPr>
          <w:rFonts w:cs="Miriam"/>
          <w:szCs w:val="22"/>
          <w:rtl/>
        </w:rPr>
        <w:t>עונשין ומשפט פלילי</w:t>
      </w:r>
      <w:r w:rsidRPr="0094344B">
        <w:rPr>
          <w:rFonts w:cs="FrankRuehl"/>
          <w:szCs w:val="26"/>
          <w:rtl/>
        </w:rPr>
        <w:t xml:space="preserve"> – עבירות – עבירות ביטחוניות</w:t>
      </w:r>
    </w:p>
    <w:p w14:paraId="413E0E07" w14:textId="77777777" w:rsidR="009232A7" w:rsidRDefault="009232A7">
      <w:pPr>
        <w:pStyle w:val="big-header"/>
        <w:ind w:left="0" w:right="1134"/>
        <w:outlineLvl w:val="0"/>
        <w:rPr>
          <w:rFonts w:cs="FrankRuehl"/>
          <w:sz w:val="32"/>
          <w:rtl/>
        </w:rPr>
      </w:pPr>
      <w:r>
        <w:rPr>
          <w:rFonts w:cs="FrankRuehl"/>
          <w:sz w:val="32"/>
          <w:rtl/>
        </w:rPr>
        <w:t>תוכן ענינים</w:t>
      </w:r>
    </w:p>
    <w:tbl>
      <w:tblPr>
        <w:bidiVisual/>
        <w:tblW w:w="8333" w:type="dxa"/>
        <w:tblLayout w:type="fixed"/>
        <w:tblLook w:val="0000" w:firstRow="0" w:lastRow="0" w:firstColumn="0" w:lastColumn="0" w:noHBand="0" w:noVBand="0"/>
      </w:tblPr>
      <w:tblGrid>
        <w:gridCol w:w="1247"/>
        <w:gridCol w:w="5669"/>
        <w:gridCol w:w="567"/>
        <w:gridCol w:w="850"/>
      </w:tblGrid>
      <w:tr w:rsidR="00C31445" w:rsidRPr="00C31445" w14:paraId="46239366" w14:textId="77777777">
        <w:tblPrEx>
          <w:tblCellMar>
            <w:top w:w="0" w:type="dxa"/>
            <w:bottom w:w="0" w:type="dxa"/>
          </w:tblCellMar>
        </w:tblPrEx>
        <w:tc>
          <w:tcPr>
            <w:tcW w:w="1247" w:type="dxa"/>
          </w:tcPr>
          <w:p w14:paraId="04ACEBE7" w14:textId="77777777" w:rsidR="00C31445" w:rsidRPr="00C31445" w:rsidRDefault="00C31445" w:rsidP="00C31445">
            <w:pPr>
              <w:spacing w:line="240" w:lineRule="auto"/>
              <w:jc w:val="left"/>
              <w:rPr>
                <w:rFonts w:cs="Frankruhel" w:hint="cs"/>
                <w:sz w:val="24"/>
                <w:rtl/>
              </w:rPr>
            </w:pPr>
            <w:r>
              <w:rPr>
                <w:sz w:val="24"/>
                <w:rtl/>
              </w:rPr>
              <w:t xml:space="preserve">סעיף 1 </w:t>
            </w:r>
          </w:p>
        </w:tc>
        <w:tc>
          <w:tcPr>
            <w:tcW w:w="5669" w:type="dxa"/>
          </w:tcPr>
          <w:p w14:paraId="78E2A9B9" w14:textId="77777777" w:rsidR="00C31445" w:rsidRPr="00C31445" w:rsidRDefault="00C31445" w:rsidP="00C31445">
            <w:pPr>
              <w:spacing w:line="240" w:lineRule="auto"/>
              <w:jc w:val="left"/>
              <w:rPr>
                <w:rFonts w:cs="Frankruhel" w:hint="cs"/>
                <w:sz w:val="24"/>
                <w:rtl/>
              </w:rPr>
            </w:pPr>
            <w:r>
              <w:rPr>
                <w:sz w:val="24"/>
                <w:rtl/>
              </w:rPr>
              <w:t>הכרזה על מרכז שהייה</w:t>
            </w:r>
          </w:p>
        </w:tc>
        <w:tc>
          <w:tcPr>
            <w:tcW w:w="567" w:type="dxa"/>
          </w:tcPr>
          <w:p w14:paraId="2A960FE0" w14:textId="77777777" w:rsidR="00C31445" w:rsidRPr="00C31445" w:rsidRDefault="00C31445" w:rsidP="00C31445">
            <w:pPr>
              <w:spacing w:line="240" w:lineRule="auto"/>
              <w:jc w:val="left"/>
              <w:rPr>
                <w:rStyle w:val="Hyperlink"/>
                <w:rFonts w:hint="cs"/>
                <w:rtl/>
              </w:rPr>
            </w:pPr>
            <w:hyperlink w:anchor="Seif1" w:tooltip="הכרזה על מרכז שהייה" w:history="1">
              <w:r w:rsidRPr="00C31445">
                <w:rPr>
                  <w:rStyle w:val="Hyperlink"/>
                </w:rPr>
                <w:t>Go</w:t>
              </w:r>
            </w:hyperlink>
          </w:p>
        </w:tc>
        <w:tc>
          <w:tcPr>
            <w:tcW w:w="850" w:type="dxa"/>
          </w:tcPr>
          <w:p w14:paraId="59EBCCFB" w14:textId="77777777" w:rsidR="00C31445" w:rsidRPr="00C31445" w:rsidRDefault="00C31445" w:rsidP="00C31445">
            <w:pPr>
              <w:spacing w:line="240" w:lineRule="auto"/>
              <w:jc w:val="left"/>
              <w:rPr>
                <w:rFonts w:cs="Frankruhel" w:hint="cs"/>
                <w:sz w:val="24"/>
                <w:rtl/>
              </w:rPr>
            </w:pPr>
            <w:r>
              <w:rPr>
                <w:rFonts w:cs="Frankruhel"/>
                <w:sz w:val="24"/>
                <w:rtl/>
              </w:rPr>
              <w:fldChar w:fldCharType="begin"/>
            </w:r>
            <w:r>
              <w:rPr>
                <w:sz w:val="24"/>
                <w:rtl/>
              </w:rPr>
              <w:instrText xml:space="preserve"> </w:instrText>
            </w:r>
            <w:r>
              <w:rPr>
                <w:rFonts w:cs="Frankruhel" w:hint="cs"/>
                <w:sz w:val="24"/>
              </w:rPr>
              <w:instrText>PAGEREF</w:instrText>
            </w:r>
            <w:r>
              <w:rPr>
                <w:rFonts w:hint="cs"/>
                <w:sz w:val="24"/>
                <w:rtl/>
              </w:rPr>
              <w:instrText xml:space="preserve"> </w:instrText>
            </w:r>
            <w:r>
              <w:rPr>
                <w:rFonts w:cs="Frankruhel" w:hint="cs"/>
                <w:sz w:val="24"/>
              </w:rPr>
              <w:instrText>Seif1</w:instrText>
            </w:r>
            <w:r>
              <w:rPr>
                <w:sz w:val="24"/>
                <w:rtl/>
              </w:rPr>
              <w:instrText xml:space="preserve"> </w:instrText>
            </w:r>
            <w:r>
              <w:rPr>
                <w:rFonts w:cs="Frankruhel"/>
                <w:sz w:val="24"/>
                <w:rtl/>
              </w:rPr>
              <w:fldChar w:fldCharType="separate"/>
            </w:r>
            <w:r>
              <w:rPr>
                <w:noProof/>
                <w:sz w:val="24"/>
                <w:rtl/>
              </w:rPr>
              <w:t>2</w:t>
            </w:r>
            <w:r>
              <w:rPr>
                <w:rFonts w:cs="Frankruhel"/>
                <w:sz w:val="24"/>
                <w:rtl/>
              </w:rPr>
              <w:fldChar w:fldCharType="end"/>
            </w:r>
          </w:p>
        </w:tc>
      </w:tr>
      <w:tr w:rsidR="00C31445" w:rsidRPr="00C31445" w14:paraId="4A56C817" w14:textId="77777777">
        <w:tblPrEx>
          <w:tblCellMar>
            <w:top w:w="0" w:type="dxa"/>
            <w:bottom w:w="0" w:type="dxa"/>
          </w:tblCellMar>
        </w:tblPrEx>
        <w:tc>
          <w:tcPr>
            <w:tcW w:w="1247" w:type="dxa"/>
          </w:tcPr>
          <w:p w14:paraId="5DDA7E34" w14:textId="77777777" w:rsidR="00C31445" w:rsidRPr="00C31445" w:rsidRDefault="00C31445" w:rsidP="00C31445">
            <w:pPr>
              <w:spacing w:line="240" w:lineRule="auto"/>
              <w:jc w:val="left"/>
              <w:rPr>
                <w:rFonts w:cs="Frankruhel" w:hint="cs"/>
                <w:sz w:val="24"/>
                <w:rtl/>
              </w:rPr>
            </w:pPr>
          </w:p>
        </w:tc>
        <w:tc>
          <w:tcPr>
            <w:tcW w:w="5669" w:type="dxa"/>
          </w:tcPr>
          <w:p w14:paraId="22287C0A" w14:textId="77777777" w:rsidR="00C31445" w:rsidRPr="00C31445" w:rsidRDefault="00C31445" w:rsidP="00C31445">
            <w:pPr>
              <w:spacing w:line="240" w:lineRule="auto"/>
              <w:jc w:val="left"/>
              <w:rPr>
                <w:rFonts w:cs="Frankruhel" w:hint="cs"/>
                <w:sz w:val="24"/>
                <w:rtl/>
              </w:rPr>
            </w:pPr>
            <w:r>
              <w:rPr>
                <w:sz w:val="24"/>
                <w:rtl/>
              </w:rPr>
              <w:t>תוספת</w:t>
            </w:r>
          </w:p>
        </w:tc>
        <w:tc>
          <w:tcPr>
            <w:tcW w:w="567" w:type="dxa"/>
          </w:tcPr>
          <w:p w14:paraId="062B5BBC" w14:textId="77777777" w:rsidR="00C31445" w:rsidRPr="00C31445" w:rsidRDefault="00C31445" w:rsidP="00C31445">
            <w:pPr>
              <w:spacing w:line="240" w:lineRule="auto"/>
              <w:jc w:val="left"/>
              <w:rPr>
                <w:rStyle w:val="Hyperlink"/>
                <w:rFonts w:hint="cs"/>
                <w:rtl/>
              </w:rPr>
            </w:pPr>
            <w:hyperlink w:anchor="med0" w:tooltip="תוספת" w:history="1">
              <w:r w:rsidRPr="00C31445">
                <w:rPr>
                  <w:rStyle w:val="Hyperlink"/>
                </w:rPr>
                <w:t>Go</w:t>
              </w:r>
            </w:hyperlink>
          </w:p>
        </w:tc>
        <w:tc>
          <w:tcPr>
            <w:tcW w:w="850" w:type="dxa"/>
          </w:tcPr>
          <w:p w14:paraId="486AF571" w14:textId="77777777" w:rsidR="00C31445" w:rsidRPr="00C31445" w:rsidRDefault="00C31445" w:rsidP="00C31445">
            <w:pPr>
              <w:spacing w:line="240" w:lineRule="auto"/>
              <w:jc w:val="left"/>
              <w:rPr>
                <w:rFonts w:cs="Frankruhel" w:hint="cs"/>
                <w:sz w:val="24"/>
                <w:rtl/>
              </w:rPr>
            </w:pPr>
            <w:r>
              <w:rPr>
                <w:rFonts w:cs="Frankruhel"/>
                <w:sz w:val="24"/>
                <w:rtl/>
              </w:rPr>
              <w:fldChar w:fldCharType="begin"/>
            </w:r>
            <w:r>
              <w:rPr>
                <w:sz w:val="24"/>
                <w:rtl/>
              </w:rPr>
              <w:instrText xml:space="preserve"> </w:instrText>
            </w:r>
            <w:r>
              <w:rPr>
                <w:rFonts w:cs="Frankruhel" w:hint="cs"/>
                <w:sz w:val="24"/>
              </w:rPr>
              <w:instrText>PAGEREF</w:instrText>
            </w:r>
            <w:r>
              <w:rPr>
                <w:rFonts w:hint="cs"/>
                <w:sz w:val="24"/>
                <w:rtl/>
              </w:rPr>
              <w:instrText xml:space="preserve"> </w:instrText>
            </w:r>
            <w:r>
              <w:rPr>
                <w:rFonts w:cs="Frankruhel" w:hint="cs"/>
                <w:sz w:val="24"/>
              </w:rPr>
              <w:instrText>med0</w:instrText>
            </w:r>
            <w:r>
              <w:rPr>
                <w:sz w:val="24"/>
                <w:rtl/>
              </w:rPr>
              <w:instrText xml:space="preserve"> </w:instrText>
            </w:r>
            <w:r>
              <w:rPr>
                <w:rFonts w:cs="Frankruhel"/>
                <w:sz w:val="24"/>
                <w:rtl/>
              </w:rPr>
              <w:fldChar w:fldCharType="separate"/>
            </w:r>
            <w:r>
              <w:rPr>
                <w:noProof/>
                <w:sz w:val="24"/>
                <w:rtl/>
              </w:rPr>
              <w:t>2</w:t>
            </w:r>
            <w:r>
              <w:rPr>
                <w:rFonts w:cs="Frankruhel"/>
                <w:sz w:val="24"/>
                <w:rtl/>
              </w:rPr>
              <w:fldChar w:fldCharType="end"/>
            </w:r>
          </w:p>
        </w:tc>
      </w:tr>
    </w:tbl>
    <w:p w14:paraId="7E47049A" w14:textId="77777777" w:rsidR="00353114" w:rsidRDefault="00353114" w:rsidP="0070274C">
      <w:pPr>
        <w:pStyle w:val="big-header"/>
        <w:ind w:left="0" w:right="1134"/>
        <w:outlineLvl w:val="0"/>
        <w:rPr>
          <w:rFonts w:cs="FrankRuehl" w:hint="cs"/>
          <w:sz w:val="32"/>
          <w:rtl/>
        </w:rPr>
      </w:pPr>
    </w:p>
    <w:p w14:paraId="05887784" w14:textId="77777777" w:rsidR="009232A7" w:rsidRDefault="00353114" w:rsidP="00E31916">
      <w:pPr>
        <w:pStyle w:val="big-header"/>
        <w:ind w:left="0" w:right="1134"/>
        <w:outlineLvl w:val="0"/>
        <w:rPr>
          <w:rStyle w:val="default"/>
          <w:rFonts w:cs="FrankRuehl" w:hint="cs"/>
          <w:rtl/>
        </w:rPr>
      </w:pPr>
      <w:r>
        <w:rPr>
          <w:rFonts w:cs="FrankRuehl"/>
          <w:sz w:val="32"/>
          <w:rtl/>
        </w:rPr>
        <w:br w:type="page"/>
      </w:r>
      <w:r w:rsidR="00D14D21">
        <w:rPr>
          <w:rFonts w:cs="FrankRuehl" w:hint="cs"/>
          <w:sz w:val="32"/>
          <w:rtl/>
        </w:rPr>
        <w:lastRenderedPageBreak/>
        <w:t>צו</w:t>
      </w:r>
      <w:r w:rsidR="00E55554">
        <w:rPr>
          <w:rFonts w:cs="FrankRuehl" w:hint="cs"/>
          <w:sz w:val="32"/>
          <w:rtl/>
        </w:rPr>
        <w:t xml:space="preserve"> למניעת הסתננות (עבירות ושיפוט) (</w:t>
      </w:r>
      <w:r w:rsidR="006E57DD">
        <w:rPr>
          <w:rFonts w:cs="FrankRuehl" w:hint="cs"/>
          <w:sz w:val="32"/>
          <w:rtl/>
        </w:rPr>
        <w:t>הכרזה על מרכז שהייה למסתננים</w:t>
      </w:r>
      <w:r w:rsidR="00E55554">
        <w:rPr>
          <w:rFonts w:cs="FrankRuehl" w:hint="cs"/>
          <w:sz w:val="32"/>
          <w:rtl/>
        </w:rPr>
        <w:t>) (הוראת שעה), תשע"</w:t>
      </w:r>
      <w:r w:rsidR="00E31916">
        <w:rPr>
          <w:rFonts w:cs="FrankRuehl" w:hint="cs"/>
          <w:sz w:val="32"/>
          <w:rtl/>
        </w:rPr>
        <w:t>ה</w:t>
      </w:r>
      <w:r w:rsidR="00E55554">
        <w:rPr>
          <w:rFonts w:cs="FrankRuehl" w:hint="cs"/>
          <w:sz w:val="32"/>
          <w:rtl/>
        </w:rPr>
        <w:t>-201</w:t>
      </w:r>
      <w:r w:rsidR="00E31916">
        <w:rPr>
          <w:rFonts w:cs="FrankRuehl" w:hint="cs"/>
          <w:sz w:val="32"/>
          <w:rtl/>
        </w:rPr>
        <w:t>4</w:t>
      </w:r>
      <w:r w:rsidR="009232A7">
        <w:rPr>
          <w:rStyle w:val="default"/>
          <w:rtl/>
        </w:rPr>
        <w:footnoteReference w:customMarkFollows="1" w:id="1"/>
        <w:t>*</w:t>
      </w:r>
    </w:p>
    <w:p w14:paraId="5F5DC843" w14:textId="77777777" w:rsidR="002E7A5D" w:rsidRDefault="002E7A5D" w:rsidP="006E57DD">
      <w:pPr>
        <w:pStyle w:val="P00"/>
        <w:spacing w:before="72"/>
        <w:ind w:left="0" w:right="1134"/>
        <w:rPr>
          <w:rStyle w:val="default"/>
          <w:rFonts w:cs="FrankRuehl" w:hint="cs"/>
          <w:rtl/>
        </w:rPr>
      </w:pPr>
      <w:r>
        <w:rPr>
          <w:rStyle w:val="default"/>
          <w:rFonts w:cs="FrankRuehl" w:hint="cs"/>
          <w:rtl/>
        </w:rPr>
        <w:tab/>
        <w:t xml:space="preserve">בתוקף סמכותי לפי סעיף </w:t>
      </w:r>
      <w:r w:rsidR="00E55554">
        <w:rPr>
          <w:rStyle w:val="default"/>
          <w:rFonts w:cs="FrankRuehl" w:hint="cs"/>
          <w:rtl/>
        </w:rPr>
        <w:t>32</w:t>
      </w:r>
      <w:r w:rsidR="006E57DD">
        <w:rPr>
          <w:rStyle w:val="default"/>
          <w:rFonts w:cs="FrankRuehl" w:hint="cs"/>
          <w:rtl/>
        </w:rPr>
        <w:t>ב</w:t>
      </w:r>
      <w:r w:rsidR="002F4CED">
        <w:rPr>
          <w:rStyle w:val="default"/>
          <w:rFonts w:cs="FrankRuehl" w:hint="cs"/>
          <w:rtl/>
        </w:rPr>
        <w:t xml:space="preserve"> לחוק למניעת הסתננות (עבירות ושיפוט), התשי"ד-1954</w:t>
      </w:r>
      <w:r>
        <w:rPr>
          <w:rStyle w:val="default"/>
          <w:rFonts w:cs="FrankRuehl" w:hint="cs"/>
          <w:rtl/>
        </w:rPr>
        <w:t xml:space="preserve"> (להלן </w:t>
      </w:r>
      <w:r>
        <w:rPr>
          <w:rStyle w:val="default"/>
          <w:rFonts w:cs="FrankRuehl"/>
          <w:rtl/>
        </w:rPr>
        <w:t>–</w:t>
      </w:r>
      <w:r>
        <w:rPr>
          <w:rStyle w:val="default"/>
          <w:rFonts w:cs="FrankRuehl" w:hint="cs"/>
          <w:rtl/>
        </w:rPr>
        <w:t xml:space="preserve"> החוק), אני </w:t>
      </w:r>
      <w:r w:rsidR="006E57DD">
        <w:rPr>
          <w:rStyle w:val="default"/>
          <w:rFonts w:cs="FrankRuehl" w:hint="cs"/>
          <w:rtl/>
        </w:rPr>
        <w:t>מצווה לאמור</w:t>
      </w:r>
      <w:r>
        <w:rPr>
          <w:rStyle w:val="default"/>
          <w:rFonts w:cs="FrankRuehl" w:hint="cs"/>
          <w:rtl/>
        </w:rPr>
        <w:t>:</w:t>
      </w:r>
    </w:p>
    <w:p w14:paraId="2BD88CDB" w14:textId="77777777" w:rsidR="00E55554" w:rsidRDefault="009232A7" w:rsidP="005E49D9">
      <w:pPr>
        <w:pStyle w:val="P00"/>
        <w:spacing w:before="72"/>
        <w:ind w:left="0" w:right="1134"/>
        <w:rPr>
          <w:rStyle w:val="default"/>
          <w:rFonts w:cs="FrankRuehl" w:hint="cs"/>
          <w:rtl/>
        </w:rPr>
      </w:pPr>
      <w:bookmarkStart w:id="0" w:name="Seif1"/>
      <w:bookmarkEnd w:id="0"/>
      <w:r>
        <w:rPr>
          <w:lang w:val="he-IL"/>
        </w:rPr>
        <w:pict w14:anchorId="055590F5">
          <v:rect id="_x0000_s1026" style="position:absolute;left:0;text-align:left;margin-left:464.5pt;margin-top:8.05pt;width:75.05pt;height:19pt;z-index:251657728" o:allowincell="f" filled="f" stroked="f" strokecolor="lime" strokeweight=".25pt">
            <v:textbox inset="0,0,0,0">
              <w:txbxContent>
                <w:p w14:paraId="2B403398" w14:textId="77777777" w:rsidR="00DD06A6" w:rsidRDefault="005E49D9">
                  <w:pPr>
                    <w:spacing w:line="160" w:lineRule="exact"/>
                    <w:jc w:val="left"/>
                    <w:rPr>
                      <w:rFonts w:cs="Miriam" w:hint="cs"/>
                      <w:noProof/>
                      <w:sz w:val="18"/>
                      <w:szCs w:val="18"/>
                      <w:rtl/>
                    </w:rPr>
                  </w:pPr>
                  <w:r>
                    <w:rPr>
                      <w:rFonts w:cs="Miriam" w:hint="cs"/>
                      <w:sz w:val="18"/>
                      <w:szCs w:val="18"/>
                      <w:rtl/>
                    </w:rPr>
                    <w:t>הכרזה על מרכז שהייה</w:t>
                  </w:r>
                </w:p>
              </w:txbxContent>
            </v:textbox>
            <w10:anchorlock/>
          </v:rect>
        </w:pict>
      </w:r>
      <w:r>
        <w:rPr>
          <w:rStyle w:val="big-number"/>
          <w:rFonts w:cs="Miriam"/>
          <w:rtl/>
        </w:rPr>
        <w:t>1</w:t>
      </w:r>
      <w:r w:rsidRPr="00C7132A">
        <w:rPr>
          <w:rStyle w:val="default"/>
          <w:rFonts w:cs="FrankRuehl"/>
          <w:rtl/>
        </w:rPr>
        <w:t>.</w:t>
      </w:r>
      <w:r w:rsidRPr="00C7132A">
        <w:rPr>
          <w:rStyle w:val="default"/>
          <w:rFonts w:cs="FrankRuehl"/>
          <w:rtl/>
        </w:rPr>
        <w:tab/>
      </w:r>
      <w:r w:rsidR="005E49D9">
        <w:rPr>
          <w:rStyle w:val="default"/>
          <w:rFonts w:cs="FrankRuehl" w:hint="cs"/>
          <w:rtl/>
        </w:rPr>
        <w:t xml:space="preserve">השטח הידוע כחלק מחלקות 3 ו-6 בגוש 39007 וחלק מחלקה 3 בגוש 39017 בתחום השיפוט של המועצה האזורית רמת הנגב (להלן </w:t>
      </w:r>
      <w:r w:rsidR="005E49D9">
        <w:rPr>
          <w:rStyle w:val="default"/>
          <w:rFonts w:cs="FrankRuehl"/>
          <w:rtl/>
        </w:rPr>
        <w:t>–</w:t>
      </w:r>
      <w:r w:rsidR="005E49D9">
        <w:rPr>
          <w:rStyle w:val="default"/>
          <w:rFonts w:cs="FrankRuehl" w:hint="cs"/>
          <w:rtl/>
        </w:rPr>
        <w:t xml:space="preserve"> מרכז חולות), המתוחם בצבע כחול במפה שבתוספת, לרבות שטח המטבח הנמצא בסמוך למרכז חולות,</w:t>
      </w:r>
      <w:r w:rsidR="00C63DB5">
        <w:rPr>
          <w:rStyle w:val="default"/>
          <w:rFonts w:cs="FrankRuehl" w:hint="cs"/>
          <w:rtl/>
        </w:rPr>
        <w:t xml:space="preserve"> בכיוון דרום מזרח, מוכרז בזה מרכז שהייה למסתננים לעניין פרק ד' לחוק</w:t>
      </w:r>
      <w:r w:rsidR="00F0312D">
        <w:rPr>
          <w:rStyle w:val="default"/>
          <w:rFonts w:cs="FrankRuehl" w:hint="cs"/>
          <w:rtl/>
        </w:rPr>
        <w:t>.</w:t>
      </w:r>
    </w:p>
    <w:p w14:paraId="2DA07138" w14:textId="77777777" w:rsidR="006E57DD" w:rsidRDefault="006E57DD">
      <w:pPr>
        <w:pStyle w:val="P00"/>
        <w:spacing w:before="72"/>
        <w:ind w:left="0" w:right="1134"/>
        <w:rPr>
          <w:rStyle w:val="default"/>
          <w:rFonts w:cs="FrankRuehl" w:hint="cs"/>
          <w:rtl/>
        </w:rPr>
      </w:pPr>
    </w:p>
    <w:p w14:paraId="7F244C01" w14:textId="77777777" w:rsidR="006E57DD" w:rsidRPr="00C63DB5" w:rsidRDefault="00C63DB5" w:rsidP="00C63DB5">
      <w:pPr>
        <w:pStyle w:val="medium2-header"/>
        <w:keepLines w:val="0"/>
        <w:spacing w:before="72"/>
        <w:ind w:left="0" w:right="1134"/>
        <w:rPr>
          <w:rFonts w:cs="FrankRuehl" w:hint="cs"/>
          <w:noProof/>
          <w:rtl/>
        </w:rPr>
      </w:pPr>
      <w:bookmarkStart w:id="1" w:name="med0"/>
      <w:bookmarkEnd w:id="1"/>
      <w:r w:rsidRPr="00C63DB5">
        <w:rPr>
          <w:rFonts w:cs="FrankRuehl" w:hint="cs"/>
          <w:noProof/>
          <w:rtl/>
        </w:rPr>
        <w:t>תוספת</w:t>
      </w:r>
    </w:p>
    <w:p w14:paraId="2E84BA53" w14:textId="77777777" w:rsidR="006E57DD" w:rsidRPr="00C63DB5" w:rsidRDefault="00C63DB5" w:rsidP="00C63DB5">
      <w:pPr>
        <w:pStyle w:val="P00"/>
        <w:spacing w:before="72"/>
        <w:ind w:left="0" w:right="1134"/>
        <w:jc w:val="center"/>
        <w:rPr>
          <w:rStyle w:val="default"/>
          <w:rFonts w:cs="FrankRuehl" w:hint="cs"/>
          <w:sz w:val="24"/>
          <w:szCs w:val="24"/>
          <w:rtl/>
        </w:rPr>
      </w:pPr>
      <w:r w:rsidRPr="00C63DB5">
        <w:rPr>
          <w:rStyle w:val="default"/>
          <w:rFonts w:cs="FrankRuehl" w:hint="cs"/>
          <w:sz w:val="24"/>
          <w:szCs w:val="24"/>
          <w:rtl/>
        </w:rPr>
        <w:t>(סעיף 1)</w:t>
      </w:r>
    </w:p>
    <w:p w14:paraId="34ECD4A6" w14:textId="77777777" w:rsidR="006E57DD" w:rsidRPr="00E31916" w:rsidRDefault="00E31916" w:rsidP="00C63DB5">
      <w:pPr>
        <w:pStyle w:val="P00"/>
        <w:spacing w:before="72"/>
        <w:ind w:left="0" w:right="1134"/>
        <w:jc w:val="center"/>
        <w:rPr>
          <w:rStyle w:val="default"/>
          <w:rFonts w:cs="FrankRuehl" w:hint="cs"/>
          <w:szCs w:val="20"/>
          <w:rtl/>
        </w:rPr>
      </w:pPr>
      <w:r w:rsidRPr="00E31916">
        <w:rPr>
          <w:rStyle w:val="default"/>
          <w:rFonts w:cs="FrankRuehl"/>
          <w:szCs w:val="20"/>
        </w:rPr>
        <w:pict w14:anchorId="3EA6B7E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.1pt;height:253.2pt">
            <v:imagedata r:id="rId6" o:title=""/>
          </v:shape>
        </w:pict>
      </w:r>
    </w:p>
    <w:p w14:paraId="7CA6BD9E" w14:textId="77777777" w:rsidR="006E57DD" w:rsidRDefault="006E57DD">
      <w:pPr>
        <w:pStyle w:val="P00"/>
        <w:spacing w:before="72"/>
        <w:ind w:left="0" w:right="1134"/>
        <w:rPr>
          <w:rStyle w:val="default"/>
          <w:rFonts w:cs="FrankRuehl" w:hint="cs"/>
          <w:rtl/>
        </w:rPr>
      </w:pPr>
    </w:p>
    <w:p w14:paraId="23C54405" w14:textId="77777777" w:rsidR="009232A7" w:rsidRDefault="009232A7">
      <w:pPr>
        <w:pStyle w:val="P00"/>
        <w:spacing w:before="72"/>
        <w:ind w:left="0" w:right="1134"/>
        <w:rPr>
          <w:rStyle w:val="default"/>
          <w:rFonts w:cs="FrankRuehl"/>
          <w:rtl/>
        </w:rPr>
      </w:pPr>
    </w:p>
    <w:p w14:paraId="61CF43C3" w14:textId="77777777" w:rsidR="009232A7" w:rsidRDefault="00E31916" w:rsidP="00E31916">
      <w:pPr>
        <w:pStyle w:val="sig-1"/>
        <w:widowControl/>
        <w:tabs>
          <w:tab w:val="clear" w:pos="851"/>
          <w:tab w:val="clear" w:pos="2835"/>
          <w:tab w:val="clear" w:pos="4820"/>
          <w:tab w:val="center" w:pos="5670"/>
        </w:tabs>
        <w:spacing w:before="72"/>
        <w:ind w:left="0" w:right="1134"/>
        <w:rPr>
          <w:rFonts w:cs="FrankRuehl" w:hint="cs"/>
          <w:sz w:val="26"/>
          <w:szCs w:val="26"/>
          <w:rtl/>
        </w:rPr>
      </w:pPr>
      <w:r>
        <w:rPr>
          <w:rFonts w:cs="FrankRuehl" w:hint="cs"/>
          <w:sz w:val="26"/>
          <w:szCs w:val="26"/>
          <w:rtl/>
        </w:rPr>
        <w:t>כ"ד בכסלו</w:t>
      </w:r>
      <w:r w:rsidR="00E55554">
        <w:rPr>
          <w:rFonts w:cs="FrankRuehl" w:hint="cs"/>
          <w:sz w:val="26"/>
          <w:szCs w:val="26"/>
          <w:rtl/>
        </w:rPr>
        <w:t xml:space="preserve"> התשע"</w:t>
      </w:r>
      <w:r>
        <w:rPr>
          <w:rFonts w:cs="FrankRuehl" w:hint="cs"/>
          <w:sz w:val="26"/>
          <w:szCs w:val="26"/>
          <w:rtl/>
        </w:rPr>
        <w:t>ה</w:t>
      </w:r>
      <w:r w:rsidR="00E55554">
        <w:rPr>
          <w:rFonts w:cs="FrankRuehl" w:hint="cs"/>
          <w:sz w:val="26"/>
          <w:szCs w:val="26"/>
          <w:rtl/>
        </w:rPr>
        <w:t xml:space="preserve"> (1</w:t>
      </w:r>
      <w:r>
        <w:rPr>
          <w:rFonts w:cs="FrankRuehl" w:hint="cs"/>
          <w:sz w:val="26"/>
          <w:szCs w:val="26"/>
          <w:rtl/>
        </w:rPr>
        <w:t>7</w:t>
      </w:r>
      <w:r w:rsidR="00E55554">
        <w:rPr>
          <w:rFonts w:cs="FrankRuehl" w:hint="cs"/>
          <w:sz w:val="26"/>
          <w:szCs w:val="26"/>
          <w:rtl/>
        </w:rPr>
        <w:t xml:space="preserve"> בדצמבר</w:t>
      </w:r>
      <w:r w:rsidR="00656381">
        <w:rPr>
          <w:rFonts w:cs="FrankRuehl" w:hint="cs"/>
          <w:sz w:val="26"/>
          <w:szCs w:val="26"/>
          <w:rtl/>
        </w:rPr>
        <w:t xml:space="preserve"> 201</w:t>
      </w:r>
      <w:r>
        <w:rPr>
          <w:rFonts w:cs="FrankRuehl" w:hint="cs"/>
          <w:sz w:val="26"/>
          <w:szCs w:val="26"/>
          <w:rtl/>
        </w:rPr>
        <w:t>4</w:t>
      </w:r>
      <w:r w:rsidR="00656381">
        <w:rPr>
          <w:rFonts w:cs="FrankRuehl" w:hint="cs"/>
          <w:sz w:val="26"/>
          <w:szCs w:val="26"/>
          <w:rtl/>
        </w:rPr>
        <w:t>)</w:t>
      </w:r>
      <w:r w:rsidR="009232A7">
        <w:rPr>
          <w:rFonts w:cs="FrankRuehl"/>
          <w:sz w:val="26"/>
          <w:szCs w:val="26"/>
          <w:rtl/>
        </w:rPr>
        <w:tab/>
      </w:r>
      <w:r w:rsidR="00C63DB5">
        <w:rPr>
          <w:rFonts w:cs="FrankRuehl" w:hint="cs"/>
          <w:sz w:val="26"/>
          <w:szCs w:val="26"/>
          <w:rtl/>
        </w:rPr>
        <w:t>יצחק אהרונוביץ'</w:t>
      </w:r>
    </w:p>
    <w:p w14:paraId="676788C6" w14:textId="77777777" w:rsidR="009232A7" w:rsidRDefault="00656381" w:rsidP="00C63DB5">
      <w:pPr>
        <w:pStyle w:val="sig-1"/>
        <w:widowControl/>
        <w:tabs>
          <w:tab w:val="clear" w:pos="851"/>
          <w:tab w:val="clear" w:pos="2835"/>
          <w:tab w:val="clear" w:pos="4820"/>
          <w:tab w:val="center" w:pos="5670"/>
        </w:tabs>
        <w:ind w:left="0" w:right="1134"/>
        <w:rPr>
          <w:rFonts w:cs="FrankRuehl" w:hint="cs"/>
          <w:sz w:val="22"/>
          <w:rtl/>
        </w:rPr>
      </w:pPr>
      <w:r>
        <w:rPr>
          <w:rFonts w:cs="FrankRuehl" w:hint="cs"/>
          <w:sz w:val="22"/>
          <w:rtl/>
        </w:rPr>
        <w:tab/>
      </w:r>
      <w:r w:rsidR="00C63DB5">
        <w:rPr>
          <w:rFonts w:cs="FrankRuehl" w:hint="cs"/>
          <w:sz w:val="22"/>
          <w:rtl/>
        </w:rPr>
        <w:t>השר לביטחון הפנים</w:t>
      </w:r>
    </w:p>
    <w:p w14:paraId="09F6F437" w14:textId="77777777" w:rsidR="00E31916" w:rsidRDefault="00E31916" w:rsidP="00B441DA">
      <w:pPr>
        <w:pStyle w:val="P00"/>
        <w:spacing w:before="72"/>
        <w:ind w:left="0" w:right="1134"/>
        <w:rPr>
          <w:rStyle w:val="default"/>
          <w:rFonts w:cs="FrankRuehl" w:hint="cs"/>
          <w:rtl/>
        </w:rPr>
      </w:pPr>
    </w:p>
    <w:p w14:paraId="6203A51D" w14:textId="77777777" w:rsidR="00C7132A" w:rsidRPr="00B441DA" w:rsidRDefault="00C7132A" w:rsidP="00B441DA">
      <w:pPr>
        <w:pStyle w:val="P00"/>
        <w:spacing w:before="72"/>
        <w:ind w:left="0" w:right="1134"/>
        <w:rPr>
          <w:rStyle w:val="default"/>
          <w:rFonts w:cs="FrankRuehl" w:hint="cs"/>
          <w:rtl/>
        </w:rPr>
      </w:pPr>
    </w:p>
    <w:p w14:paraId="40E24026" w14:textId="77777777" w:rsidR="009232A7" w:rsidRPr="00B441DA" w:rsidRDefault="009232A7" w:rsidP="00B441DA">
      <w:pPr>
        <w:pStyle w:val="P00"/>
        <w:spacing w:before="72"/>
        <w:ind w:left="0" w:right="1134"/>
        <w:rPr>
          <w:rStyle w:val="default"/>
          <w:rFonts w:cs="FrankRuehl" w:hint="cs"/>
          <w:rtl/>
        </w:rPr>
      </w:pPr>
      <w:bookmarkStart w:id="2" w:name="LawPartEnd"/>
      <w:bookmarkEnd w:id="2"/>
    </w:p>
    <w:p w14:paraId="42C3B9E3" w14:textId="77777777" w:rsidR="00C31445" w:rsidRDefault="00C31445" w:rsidP="00B441DA">
      <w:pPr>
        <w:pStyle w:val="P00"/>
        <w:spacing w:before="72"/>
        <w:ind w:left="0" w:right="1134"/>
        <w:rPr>
          <w:rStyle w:val="default"/>
          <w:rFonts w:cs="FrankRuehl"/>
          <w:rtl/>
        </w:rPr>
      </w:pPr>
    </w:p>
    <w:p w14:paraId="69BF0943" w14:textId="77777777" w:rsidR="00C31445" w:rsidRDefault="00C31445" w:rsidP="00B441DA">
      <w:pPr>
        <w:pStyle w:val="P00"/>
        <w:spacing w:before="72"/>
        <w:ind w:left="0" w:right="1134"/>
        <w:rPr>
          <w:rStyle w:val="default"/>
          <w:rFonts w:cs="FrankRuehl"/>
          <w:rtl/>
        </w:rPr>
      </w:pPr>
    </w:p>
    <w:p w14:paraId="60D33A56" w14:textId="77777777" w:rsidR="00C31445" w:rsidRDefault="00C31445" w:rsidP="00C31445">
      <w:pPr>
        <w:pStyle w:val="P00"/>
        <w:spacing w:before="72"/>
        <w:ind w:left="0" w:right="1134"/>
        <w:jc w:val="center"/>
        <w:rPr>
          <w:rStyle w:val="default"/>
          <w:rFonts w:cs="David"/>
          <w:color w:val="0000FF"/>
          <w:szCs w:val="24"/>
          <w:u w:val="single"/>
          <w:rtl/>
        </w:rPr>
      </w:pPr>
      <w:hyperlink r:id="rId7" w:history="1">
        <w:r>
          <w:rPr>
            <w:rStyle w:val="default"/>
            <w:rFonts w:cs="David"/>
            <w:color w:val="0000FF"/>
            <w:szCs w:val="24"/>
            <w:u w:val="single"/>
            <w:rtl/>
          </w:rPr>
          <w:t>הודעה למנויים על עריכה ושינויים במסמכי פסיקה, חקיקה ועוד באתר נבו - הקש כאן</w:t>
        </w:r>
      </w:hyperlink>
    </w:p>
    <w:p w14:paraId="2271DDC5" w14:textId="77777777" w:rsidR="00D83C8A" w:rsidRPr="00C31445" w:rsidRDefault="00D83C8A" w:rsidP="00C31445">
      <w:pPr>
        <w:pStyle w:val="P00"/>
        <w:spacing w:before="72"/>
        <w:ind w:left="0" w:right="1134"/>
        <w:jc w:val="center"/>
        <w:rPr>
          <w:rStyle w:val="default"/>
          <w:rFonts w:cs="David"/>
          <w:color w:val="0000FF"/>
          <w:szCs w:val="24"/>
          <w:u w:val="single"/>
          <w:rtl/>
        </w:rPr>
      </w:pPr>
    </w:p>
    <w:sectPr w:rsidR="00D83C8A" w:rsidRPr="00C31445">
      <w:headerReference w:type="even" r:id="rId8"/>
      <w:headerReference w:type="default" r:id="rId9"/>
      <w:footerReference w:type="even" r:id="rId10"/>
      <w:footerReference w:type="default" r:id="rId11"/>
      <w:pgSz w:w="11906" w:h="16838"/>
      <w:pgMar w:top="1200" w:right="2267" w:bottom="400" w:left="567" w:header="709" w:footer="709" w:gutter="0"/>
      <w:pgNumType w:start="1"/>
      <w:cols w:space="709"/>
      <w:bidi/>
      <w:docGrid w:linePitch="22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AE2110" w14:textId="77777777" w:rsidR="005A2EE1" w:rsidRDefault="005A2EE1">
      <w:r>
        <w:separator/>
      </w:r>
    </w:p>
  </w:endnote>
  <w:endnote w:type="continuationSeparator" w:id="0">
    <w:p w14:paraId="2805738C" w14:textId="77777777" w:rsidR="005A2EE1" w:rsidRDefault="005A2E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Ruehl">
    <w:panose1 w:val="020E0503060101010101"/>
    <w:charset w:val="00"/>
    <w:family w:val="swiss"/>
    <w:pitch w:val="variable"/>
    <w:sig w:usb0="00000803" w:usb1="00000000" w:usb2="00000000" w:usb3="00000000" w:csb0="00000021" w:csb1="00000000"/>
  </w:font>
  <w:font w:name="Frankruhel">
    <w:altName w:val="Times New Roman"/>
    <w:panose1 w:val="00000000000000000000"/>
    <w:charset w:val="00"/>
    <w:family w:val="roman"/>
    <w:notTrueType/>
    <w:pitch w:val="default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TopType Jerushalm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2E021" w14:textId="77777777" w:rsidR="00DD06A6" w:rsidRDefault="00DD06A6">
    <w:pPr>
      <w:pStyle w:val="a4"/>
      <w:ind w:left="0" w:right="1134"/>
      <w:jc w:val="center"/>
      <w:rPr>
        <w:rFonts w:hAnsi="FrankRuehl" w:cs="FrankRuehl"/>
        <w:sz w:val="24"/>
        <w:szCs w:val="24"/>
        <w:rtl/>
      </w:rPr>
    </w:pPr>
    <w:r>
      <w:rPr>
        <w:rFonts w:hAnsi="FrankRuehl" w:cs="FrankRuehl"/>
        <w:sz w:val="24"/>
        <w:szCs w:val="24"/>
        <w:rtl/>
      </w:rPr>
      <w:fldChar w:fldCharType="begin"/>
    </w:r>
    <w:r>
      <w:rPr>
        <w:rFonts w:hAnsi="FrankRuehl" w:cs="FrankRuehl"/>
        <w:sz w:val="24"/>
        <w:szCs w:val="24"/>
        <w:rtl/>
      </w:rPr>
      <w:instrText xml:space="preserve"> </w:instrText>
    </w:r>
    <w:r>
      <w:rPr>
        <w:rFonts w:hAnsi="FrankRuehl" w:cs="FrankRuehl"/>
        <w:sz w:val="24"/>
        <w:szCs w:val="24"/>
      </w:rPr>
      <w:instrText xml:space="preserve">PAGE </w:instrText>
    </w:r>
    <w:r>
      <w:rPr>
        <w:rFonts w:hAnsi="FrankRuehl" w:cs="FrankRuehl"/>
        <w:sz w:val="24"/>
        <w:szCs w:val="24"/>
        <w:rtl/>
      </w:rPr>
      <w:instrText xml:space="preserve"> \* </w:instrText>
    </w:r>
    <w:r>
      <w:rPr>
        <w:rFonts w:hAnsi="FrankRuehl" w:cs="FrankRuehl"/>
        <w:sz w:val="24"/>
        <w:szCs w:val="24"/>
      </w:rPr>
      <w:instrText>MERGEFORMAT</w:instrText>
    </w:r>
    <w:r>
      <w:rPr>
        <w:rFonts w:hAnsi="FrankRuehl" w:cs="FrankRuehl"/>
        <w:sz w:val="24"/>
        <w:szCs w:val="24"/>
        <w:rtl/>
      </w:rPr>
      <w:instrText xml:space="preserve"> </w:instrText>
    </w:r>
    <w:r>
      <w:rPr>
        <w:rFonts w:hAnsi="FrankRuehl" w:cs="FrankRuehl"/>
        <w:sz w:val="24"/>
        <w:szCs w:val="24"/>
        <w:rtl/>
      </w:rPr>
      <w:fldChar w:fldCharType="separate"/>
    </w:r>
    <w:r>
      <w:rPr>
        <w:rFonts w:hAnsi="FrankRuehl" w:cs="FrankRuehl"/>
        <w:sz w:val="24"/>
        <w:szCs w:val="24"/>
        <w:rtl/>
      </w:rPr>
      <w:t>1</w:t>
    </w:r>
    <w:r>
      <w:rPr>
        <w:rFonts w:hAnsi="FrankRuehl" w:cs="FrankRuehl"/>
        <w:sz w:val="24"/>
        <w:szCs w:val="24"/>
        <w:rtl/>
      </w:rPr>
      <w:fldChar w:fldCharType="end"/>
    </w:r>
  </w:p>
  <w:p w14:paraId="1A2D132E" w14:textId="77777777" w:rsidR="00DD06A6" w:rsidRDefault="00DD06A6">
    <w:pPr>
      <w:pStyle w:val="a4"/>
      <w:pBdr>
        <w:top w:val="single" w:sz="4" w:space="1" w:color="auto"/>
        <w:between w:val="single" w:sz="4" w:space="0" w:color="auto"/>
      </w:pBdr>
      <w:spacing w:after="60"/>
      <w:ind w:left="0" w:right="1134"/>
      <w:jc w:val="center"/>
      <w:rPr>
        <w:rFonts w:cs="TopType Jerushalmi"/>
        <w:color w:val="000000"/>
        <w:sz w:val="28"/>
        <w:szCs w:val="22"/>
        <w:rtl/>
      </w:rPr>
    </w:pPr>
    <w:r>
      <w:rPr>
        <w:rFonts w:cs="TopType Jerushalmi"/>
        <w:color w:val="000000"/>
        <w:sz w:val="28"/>
        <w:szCs w:val="22"/>
        <w:rtl/>
      </w:rPr>
      <w:t xml:space="preserve">נבו הוצאה לאור בע"מ  </w:t>
    </w:r>
    <w:smartTag w:uri="urn:schemas-microsoft-com:office:smarttags" w:element="PersonName">
      <w:r>
        <w:rPr>
          <w:rFonts w:cs="TopType Jerushalmi"/>
          <w:color w:val="000000"/>
          <w:sz w:val="28"/>
          <w:szCs w:val="22"/>
        </w:rPr>
        <w:t>nevo</w:t>
      </w:r>
    </w:smartTag>
    <w:r>
      <w:rPr>
        <w:rFonts w:cs="TopType Jerushalmi"/>
        <w:color w:val="000000"/>
        <w:sz w:val="28"/>
        <w:szCs w:val="22"/>
      </w:rPr>
      <w:t>.co.il</w:t>
    </w:r>
    <w:r>
      <w:rPr>
        <w:rFonts w:cs="TopType Jerushalmi"/>
        <w:color w:val="000000"/>
        <w:sz w:val="28"/>
        <w:szCs w:val="22"/>
        <w:rtl/>
      </w:rPr>
      <w:t xml:space="preserve">   המאגר המשפטי הישראלי</w:t>
    </w:r>
  </w:p>
  <w:p w14:paraId="4E45973D" w14:textId="77777777" w:rsidR="00DD06A6" w:rsidRDefault="00DD06A6">
    <w:pPr>
      <w:pStyle w:val="a4"/>
      <w:pBdr>
        <w:top w:val="single" w:sz="4" w:space="1" w:color="auto"/>
        <w:between w:val="single" w:sz="4" w:space="0" w:color="auto"/>
      </w:pBdr>
      <w:ind w:left="0" w:right="1134"/>
      <w:jc w:val="left"/>
      <w:rPr>
        <w:rFonts w:cs="TopType Jerushalmi"/>
        <w:color w:val="000000"/>
        <w:sz w:val="14"/>
        <w:szCs w:val="14"/>
        <w:rtl/>
      </w:rPr>
    </w:pPr>
    <w:r>
      <w:rPr>
        <w:rFonts w:cs="TopType Jerushalmi"/>
        <w:color w:val="000000"/>
        <w:sz w:val="14"/>
        <w:szCs w:val="14"/>
        <w:rtl/>
      </w:rPr>
      <w:fldChar w:fldCharType="begin"/>
    </w:r>
    <w:r>
      <w:rPr>
        <w:rFonts w:cs="TopType Jerushalmi"/>
        <w:color w:val="000000"/>
        <w:sz w:val="14"/>
        <w:szCs w:val="14"/>
        <w:rtl/>
      </w:rPr>
      <w:instrText xml:space="preserve"> </w:instrText>
    </w:r>
    <w:r>
      <w:rPr>
        <w:rFonts w:cs="TopType Jerushalmi"/>
        <w:color w:val="000000"/>
        <w:sz w:val="14"/>
        <w:szCs w:val="14"/>
      </w:rPr>
      <w:instrText>FILENAME \p  \* MERGEFORMAT</w:instrText>
    </w:r>
    <w:r>
      <w:rPr>
        <w:rFonts w:cs="TopType Jerushalmi"/>
        <w:color w:val="000000"/>
        <w:sz w:val="14"/>
        <w:szCs w:val="14"/>
        <w:rtl/>
      </w:rPr>
      <w:instrText xml:space="preserve"> </w:instrText>
    </w:r>
    <w:r>
      <w:rPr>
        <w:rFonts w:cs="TopType Jerushalmi"/>
        <w:color w:val="000000"/>
        <w:sz w:val="14"/>
        <w:szCs w:val="14"/>
        <w:rtl/>
      </w:rPr>
      <w:fldChar w:fldCharType="separate"/>
    </w:r>
    <w:r w:rsidR="00C31445">
      <w:rPr>
        <w:rFonts w:cs="TopType Jerushalmi"/>
        <w:noProof/>
        <w:color w:val="000000"/>
        <w:sz w:val="14"/>
        <w:szCs w:val="14"/>
      </w:rPr>
      <w:t>Z:\000-law\yael\2014\2014-12-23\tav\501_157.doc</w:t>
    </w:r>
    <w:r>
      <w:rPr>
        <w:rFonts w:cs="TopType Jerushalmi"/>
        <w:color w:val="000000"/>
        <w:sz w:val="14"/>
        <w:szCs w:val="14"/>
        <w:rtl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66A077" w14:textId="77777777" w:rsidR="00DD06A6" w:rsidRDefault="00DD06A6">
    <w:pPr>
      <w:pStyle w:val="a4"/>
      <w:ind w:left="0" w:right="1134"/>
      <w:jc w:val="center"/>
      <w:rPr>
        <w:rFonts w:hAnsi="FrankRuehl" w:cs="FrankRuehl"/>
        <w:sz w:val="24"/>
        <w:szCs w:val="24"/>
        <w:rtl/>
      </w:rPr>
    </w:pPr>
    <w:r>
      <w:rPr>
        <w:rFonts w:hAnsi="FrankRuehl" w:cs="FrankRuehl"/>
        <w:sz w:val="24"/>
        <w:szCs w:val="24"/>
        <w:rtl/>
      </w:rPr>
      <w:fldChar w:fldCharType="begin"/>
    </w:r>
    <w:r>
      <w:rPr>
        <w:rFonts w:hAnsi="FrankRuehl" w:cs="FrankRuehl"/>
        <w:sz w:val="24"/>
        <w:szCs w:val="24"/>
        <w:rtl/>
      </w:rPr>
      <w:instrText xml:space="preserve"> </w:instrText>
    </w:r>
    <w:r>
      <w:rPr>
        <w:rFonts w:hAnsi="FrankRuehl" w:cs="FrankRuehl"/>
        <w:sz w:val="24"/>
        <w:szCs w:val="24"/>
      </w:rPr>
      <w:instrText xml:space="preserve">PAGE </w:instrText>
    </w:r>
    <w:r>
      <w:rPr>
        <w:rFonts w:hAnsi="FrankRuehl" w:cs="FrankRuehl"/>
        <w:sz w:val="24"/>
        <w:szCs w:val="24"/>
        <w:rtl/>
      </w:rPr>
      <w:instrText xml:space="preserve"> \* </w:instrText>
    </w:r>
    <w:r>
      <w:rPr>
        <w:rFonts w:hAnsi="FrankRuehl" w:cs="FrankRuehl"/>
        <w:sz w:val="24"/>
        <w:szCs w:val="24"/>
      </w:rPr>
      <w:instrText>MERGEFORMAT</w:instrText>
    </w:r>
    <w:r>
      <w:rPr>
        <w:rFonts w:hAnsi="FrankRuehl" w:cs="FrankRuehl"/>
        <w:sz w:val="24"/>
        <w:szCs w:val="24"/>
        <w:rtl/>
      </w:rPr>
      <w:instrText xml:space="preserve"> </w:instrText>
    </w:r>
    <w:r>
      <w:rPr>
        <w:rFonts w:hAnsi="FrankRuehl" w:cs="FrankRuehl"/>
        <w:sz w:val="24"/>
        <w:szCs w:val="24"/>
        <w:rtl/>
      </w:rPr>
      <w:fldChar w:fldCharType="separate"/>
    </w:r>
    <w:r w:rsidR="00C31445">
      <w:rPr>
        <w:rFonts w:hAnsi="FrankRuehl" w:cs="FrankRuehl"/>
        <w:noProof/>
        <w:sz w:val="24"/>
        <w:szCs w:val="24"/>
        <w:rtl/>
      </w:rPr>
      <w:t>2</w:t>
    </w:r>
    <w:r>
      <w:rPr>
        <w:rFonts w:hAnsi="FrankRuehl" w:cs="FrankRuehl"/>
        <w:sz w:val="24"/>
        <w:szCs w:val="24"/>
        <w:rtl/>
      </w:rPr>
      <w:fldChar w:fldCharType="end"/>
    </w:r>
  </w:p>
  <w:p w14:paraId="6026C8A0" w14:textId="77777777" w:rsidR="00DD06A6" w:rsidRDefault="00DD06A6">
    <w:pPr>
      <w:pStyle w:val="a4"/>
      <w:pBdr>
        <w:top w:val="single" w:sz="4" w:space="1" w:color="auto"/>
        <w:between w:val="single" w:sz="4" w:space="0" w:color="auto"/>
      </w:pBdr>
      <w:spacing w:after="60"/>
      <w:ind w:left="0" w:right="1134"/>
      <w:jc w:val="center"/>
      <w:rPr>
        <w:rFonts w:cs="TopType Jerushalmi"/>
        <w:color w:val="000000"/>
        <w:sz w:val="28"/>
        <w:szCs w:val="22"/>
        <w:rtl/>
      </w:rPr>
    </w:pPr>
    <w:r>
      <w:rPr>
        <w:rFonts w:cs="TopType Jerushalmi"/>
        <w:color w:val="000000"/>
        <w:sz w:val="28"/>
        <w:szCs w:val="22"/>
        <w:rtl/>
      </w:rPr>
      <w:t xml:space="preserve">נבו הוצאה לאור בע"מ  </w:t>
    </w:r>
    <w:smartTag w:uri="urn:schemas-microsoft-com:office:smarttags" w:element="PersonName">
      <w:r>
        <w:rPr>
          <w:rFonts w:cs="TopType Jerushalmi"/>
          <w:color w:val="000000"/>
          <w:sz w:val="28"/>
          <w:szCs w:val="22"/>
        </w:rPr>
        <w:t>nevo</w:t>
      </w:r>
    </w:smartTag>
    <w:r>
      <w:rPr>
        <w:rFonts w:cs="TopType Jerushalmi"/>
        <w:color w:val="000000"/>
        <w:sz w:val="28"/>
        <w:szCs w:val="22"/>
      </w:rPr>
      <w:t>.co.il</w:t>
    </w:r>
    <w:r>
      <w:rPr>
        <w:rFonts w:cs="TopType Jerushalmi"/>
        <w:color w:val="000000"/>
        <w:sz w:val="28"/>
        <w:szCs w:val="22"/>
        <w:rtl/>
      </w:rPr>
      <w:t xml:space="preserve">   המאגר המשפטי הישראלי</w:t>
    </w:r>
  </w:p>
  <w:p w14:paraId="4AEB8255" w14:textId="77777777" w:rsidR="00DD06A6" w:rsidRDefault="00DD06A6">
    <w:pPr>
      <w:pStyle w:val="a4"/>
      <w:pBdr>
        <w:top w:val="single" w:sz="4" w:space="1" w:color="auto"/>
        <w:between w:val="single" w:sz="4" w:space="0" w:color="auto"/>
      </w:pBdr>
      <w:ind w:left="0" w:right="1134"/>
      <w:jc w:val="left"/>
      <w:rPr>
        <w:rFonts w:cs="TopType Jerushalmi"/>
        <w:color w:val="000000"/>
        <w:sz w:val="14"/>
        <w:szCs w:val="14"/>
        <w:rtl/>
      </w:rPr>
    </w:pPr>
    <w:r>
      <w:rPr>
        <w:rFonts w:cs="TopType Jerushalmi"/>
        <w:color w:val="000000"/>
        <w:sz w:val="14"/>
        <w:szCs w:val="14"/>
        <w:rtl/>
      </w:rPr>
      <w:fldChar w:fldCharType="begin"/>
    </w:r>
    <w:r>
      <w:rPr>
        <w:rFonts w:cs="TopType Jerushalmi"/>
        <w:color w:val="000000"/>
        <w:sz w:val="14"/>
        <w:szCs w:val="14"/>
        <w:rtl/>
      </w:rPr>
      <w:instrText xml:space="preserve"> </w:instrText>
    </w:r>
    <w:r>
      <w:rPr>
        <w:rFonts w:cs="TopType Jerushalmi"/>
        <w:color w:val="000000"/>
        <w:sz w:val="14"/>
        <w:szCs w:val="14"/>
      </w:rPr>
      <w:instrText>FILENAME \p  \* MERGEFORMAT</w:instrText>
    </w:r>
    <w:r>
      <w:rPr>
        <w:rFonts w:cs="TopType Jerushalmi"/>
        <w:color w:val="000000"/>
        <w:sz w:val="14"/>
        <w:szCs w:val="14"/>
        <w:rtl/>
      </w:rPr>
      <w:instrText xml:space="preserve"> </w:instrText>
    </w:r>
    <w:r>
      <w:rPr>
        <w:rFonts w:cs="TopType Jerushalmi"/>
        <w:color w:val="000000"/>
        <w:sz w:val="14"/>
        <w:szCs w:val="14"/>
        <w:rtl/>
      </w:rPr>
      <w:fldChar w:fldCharType="separate"/>
    </w:r>
    <w:r w:rsidR="00C31445">
      <w:rPr>
        <w:rFonts w:cs="TopType Jerushalmi"/>
        <w:noProof/>
        <w:color w:val="000000"/>
        <w:sz w:val="14"/>
        <w:szCs w:val="14"/>
      </w:rPr>
      <w:t>Z:\000-law\yael\2014\2014-12-23\tav\501_157.doc</w:t>
    </w:r>
    <w:r>
      <w:rPr>
        <w:rFonts w:cs="TopType Jerushalmi"/>
        <w:color w:val="000000"/>
        <w:sz w:val="14"/>
        <w:szCs w:val="14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EB16C1" w14:textId="77777777" w:rsidR="005A2EE1" w:rsidRDefault="005A2EE1" w:rsidP="00B441DA">
      <w:pPr>
        <w:spacing w:before="60" w:line="240" w:lineRule="auto"/>
        <w:ind w:right="1134"/>
      </w:pPr>
      <w:r>
        <w:separator/>
      </w:r>
    </w:p>
  </w:footnote>
  <w:footnote w:type="continuationSeparator" w:id="0">
    <w:p w14:paraId="585D511B" w14:textId="77777777" w:rsidR="005A2EE1" w:rsidRDefault="005A2EE1" w:rsidP="00353114">
      <w:pPr>
        <w:spacing w:before="60" w:line="240" w:lineRule="auto"/>
        <w:ind w:right="1134"/>
      </w:pPr>
      <w:r>
        <w:separator/>
      </w:r>
    </w:p>
  </w:footnote>
  <w:footnote w:id="1">
    <w:p w14:paraId="1E8B40A9" w14:textId="77777777" w:rsidR="00774AC7" w:rsidRPr="00447823" w:rsidRDefault="00DD06A6" w:rsidP="00774AC7">
      <w:pPr>
        <w:pStyle w:val="footnote"/>
        <w:tabs>
          <w:tab w:val="left" w:pos="624"/>
          <w:tab w:val="left" w:pos="1021"/>
          <w:tab w:val="left" w:pos="1474"/>
          <w:tab w:val="left" w:pos="1928"/>
          <w:tab w:val="left" w:pos="2381"/>
          <w:tab w:val="left" w:pos="2835"/>
          <w:tab w:val="right" w:leader="dot" w:pos="6259"/>
        </w:tabs>
        <w:spacing w:before="72"/>
        <w:ind w:left="0" w:right="1134"/>
        <w:rPr>
          <w:rFonts w:cs="FrankRuehl" w:hint="cs"/>
          <w:rtl/>
        </w:rPr>
      </w:pPr>
      <w:r>
        <w:rPr>
          <w:rFonts w:cs="FrankRuehl"/>
        </w:rPr>
        <w:t>*</w:t>
      </w:r>
      <w:r>
        <w:rPr>
          <w:rFonts w:cs="FrankRuehl" w:hint="cs"/>
          <w:rtl/>
        </w:rPr>
        <w:t xml:space="preserve"> </w:t>
      </w:r>
      <w:r>
        <w:rPr>
          <w:rFonts w:cs="FrankRuehl"/>
          <w:rtl/>
        </w:rPr>
        <w:t>פו</w:t>
      </w:r>
      <w:r>
        <w:rPr>
          <w:rFonts w:cs="FrankRuehl" w:hint="cs"/>
          <w:rtl/>
        </w:rPr>
        <w:t>רס</w:t>
      </w:r>
      <w:r w:rsidR="00D14D21">
        <w:rPr>
          <w:rFonts w:cs="FrankRuehl" w:hint="cs"/>
          <w:rtl/>
        </w:rPr>
        <w:t>ם</w:t>
      </w:r>
      <w:r>
        <w:rPr>
          <w:rFonts w:cs="FrankRuehl" w:hint="cs"/>
          <w:rtl/>
        </w:rPr>
        <w:t xml:space="preserve"> </w:t>
      </w:r>
      <w:hyperlink r:id="rId1" w:history="1">
        <w:r w:rsidR="002E7A5D" w:rsidRPr="00774AC7">
          <w:rPr>
            <w:rStyle w:val="Hyperlink"/>
            <w:rFonts w:cs="FrankRuehl" w:hint="cs"/>
            <w:rtl/>
          </w:rPr>
          <w:t>ק"ת</w:t>
        </w:r>
        <w:r w:rsidRPr="00774AC7">
          <w:rPr>
            <w:rStyle w:val="Hyperlink"/>
            <w:rFonts w:cs="FrankRuehl" w:hint="cs"/>
            <w:rtl/>
          </w:rPr>
          <w:t xml:space="preserve"> </w:t>
        </w:r>
        <w:r w:rsidR="00C7132A" w:rsidRPr="00774AC7">
          <w:rPr>
            <w:rStyle w:val="Hyperlink"/>
            <w:rFonts w:cs="FrankRuehl" w:hint="cs"/>
            <w:rtl/>
          </w:rPr>
          <w:t>תשע"</w:t>
        </w:r>
        <w:r w:rsidR="00E31916" w:rsidRPr="00774AC7">
          <w:rPr>
            <w:rStyle w:val="Hyperlink"/>
            <w:rFonts w:cs="FrankRuehl" w:hint="cs"/>
            <w:rtl/>
          </w:rPr>
          <w:t>ה</w:t>
        </w:r>
        <w:r w:rsidRPr="00774AC7">
          <w:rPr>
            <w:rStyle w:val="Hyperlink"/>
            <w:rFonts w:cs="FrankRuehl" w:hint="cs"/>
            <w:rtl/>
          </w:rPr>
          <w:t xml:space="preserve"> מס' </w:t>
        </w:r>
        <w:r w:rsidR="00E31916" w:rsidRPr="00774AC7">
          <w:rPr>
            <w:rStyle w:val="Hyperlink"/>
            <w:rFonts w:cs="FrankRuehl" w:hint="cs"/>
            <w:rtl/>
          </w:rPr>
          <w:t>7461</w:t>
        </w:r>
      </w:hyperlink>
      <w:r>
        <w:rPr>
          <w:rFonts w:cs="FrankRuehl" w:hint="cs"/>
          <w:rtl/>
        </w:rPr>
        <w:t xml:space="preserve"> מיום </w:t>
      </w:r>
      <w:r w:rsidR="00E31916">
        <w:rPr>
          <w:rFonts w:cs="FrankRuehl" w:hint="cs"/>
          <w:rtl/>
        </w:rPr>
        <w:t>21.12.2014</w:t>
      </w:r>
      <w:r>
        <w:rPr>
          <w:rFonts w:cs="FrankRuehl" w:hint="cs"/>
          <w:rtl/>
        </w:rPr>
        <w:t xml:space="preserve"> עמ' </w:t>
      </w:r>
      <w:r w:rsidR="00E31916">
        <w:rPr>
          <w:rFonts w:cs="FrankRuehl" w:hint="cs"/>
          <w:rtl/>
        </w:rPr>
        <w:t>454</w:t>
      </w:r>
      <w:r w:rsidR="00C7132A">
        <w:rPr>
          <w:rFonts w:cs="FrankRuehl" w:hint="cs"/>
          <w:rtl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7A88DA" w14:textId="77777777" w:rsidR="00DD06A6" w:rsidRDefault="00DD06A6">
    <w:pPr>
      <w:pStyle w:val="a3"/>
      <w:spacing w:line="220" w:lineRule="exact"/>
      <w:ind w:left="0" w:right="1134"/>
      <w:jc w:val="center"/>
      <w:rPr>
        <w:rFonts w:hAnsi="FrankRuehl" w:cs="FrankRuehl"/>
        <w:color w:val="000000"/>
        <w:sz w:val="28"/>
        <w:szCs w:val="28"/>
        <w:rtl/>
      </w:rPr>
    </w:pPr>
    <w:r>
      <w:rPr>
        <w:rFonts w:hAnsi="FrankRuehl" w:cs="FrankRuehl"/>
        <w:color w:val="000000"/>
        <w:sz w:val="28"/>
        <w:szCs w:val="28"/>
        <w:rtl/>
      </w:rPr>
      <w:t>חוק העסקת עובדים על ידי קבלני כוח אדם, תשנ"ו–1996</w:t>
    </w:r>
  </w:p>
  <w:p w14:paraId="15E0F26F" w14:textId="77777777" w:rsidR="00DD06A6" w:rsidRDefault="00DD06A6">
    <w:pPr>
      <w:pStyle w:val="a3"/>
      <w:pBdr>
        <w:top w:val="single" w:sz="4" w:space="0" w:color="auto"/>
      </w:pBdr>
      <w:spacing w:line="220" w:lineRule="exact"/>
      <w:ind w:left="0" w:right="1134"/>
      <w:jc w:val="center"/>
      <w:rPr>
        <w:rFonts w:hAnsi="FrankRuehl" w:cs="FrankRuehl"/>
        <w:color w:val="000000"/>
        <w:sz w:val="26"/>
        <w:szCs w:val="26"/>
        <w:rtl/>
      </w:rPr>
    </w:pPr>
    <w:r>
      <w:rPr>
        <w:rFonts w:hAnsi="FrankRuehl" w:cs="FrankRuehl"/>
        <w:color w:val="000000"/>
        <w:sz w:val="26"/>
        <w:szCs w:val="26"/>
        <w:rtl/>
      </w:rPr>
      <w:t>נוסח מלא ומעודכן</w:t>
    </w:r>
  </w:p>
  <w:p w14:paraId="71C13AA1" w14:textId="77777777" w:rsidR="00DD06A6" w:rsidRDefault="00DD06A6">
    <w:pPr>
      <w:pStyle w:val="a3"/>
      <w:pBdr>
        <w:top w:val="single" w:sz="4" w:space="0" w:color="auto"/>
      </w:pBdr>
      <w:spacing w:line="220" w:lineRule="exact"/>
      <w:ind w:left="0" w:right="1134"/>
      <w:jc w:val="center"/>
      <w:rPr>
        <w:rFonts w:hAnsi="FrankRuehl" w:cs="FrankRuehl"/>
        <w:color w:val="000000"/>
        <w:sz w:val="26"/>
        <w:szCs w:val="26"/>
        <w:rtl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27373" w14:textId="77777777" w:rsidR="00DD06A6" w:rsidRDefault="00D14D21" w:rsidP="00E31916">
    <w:pPr>
      <w:pStyle w:val="a3"/>
      <w:spacing w:line="220" w:lineRule="exact"/>
      <w:ind w:left="0" w:right="1134"/>
      <w:jc w:val="center"/>
      <w:rPr>
        <w:rFonts w:hAnsi="FrankRuehl" w:cs="FrankRuehl" w:hint="cs"/>
        <w:color w:val="000000"/>
        <w:sz w:val="28"/>
        <w:szCs w:val="28"/>
        <w:rtl/>
      </w:rPr>
    </w:pPr>
    <w:r>
      <w:rPr>
        <w:rFonts w:hAnsi="FrankRuehl" w:cs="FrankRuehl" w:hint="cs"/>
        <w:color w:val="000000"/>
        <w:sz w:val="28"/>
        <w:szCs w:val="28"/>
        <w:rtl/>
      </w:rPr>
      <w:t>צו</w:t>
    </w:r>
    <w:r w:rsidR="00A5335B">
      <w:rPr>
        <w:rFonts w:hAnsi="FrankRuehl" w:cs="FrankRuehl" w:hint="cs"/>
        <w:color w:val="000000"/>
        <w:sz w:val="28"/>
        <w:szCs w:val="28"/>
        <w:rtl/>
      </w:rPr>
      <w:t xml:space="preserve"> למניעת הסתננות (עבירות ושיפוט) (</w:t>
    </w:r>
    <w:r w:rsidR="006E57DD">
      <w:rPr>
        <w:rFonts w:hAnsi="FrankRuehl" w:cs="FrankRuehl" w:hint="cs"/>
        <w:color w:val="000000"/>
        <w:sz w:val="28"/>
        <w:szCs w:val="28"/>
        <w:rtl/>
      </w:rPr>
      <w:t>הכרזה על מרכז שהייה למסתננים</w:t>
    </w:r>
    <w:r w:rsidR="00A5335B">
      <w:rPr>
        <w:rFonts w:hAnsi="FrankRuehl" w:cs="FrankRuehl" w:hint="cs"/>
        <w:color w:val="000000"/>
        <w:sz w:val="28"/>
        <w:szCs w:val="28"/>
        <w:rtl/>
      </w:rPr>
      <w:t>) (הוראת שעה), תשע"</w:t>
    </w:r>
    <w:r w:rsidR="00E31916">
      <w:rPr>
        <w:rFonts w:hAnsi="FrankRuehl" w:cs="FrankRuehl" w:hint="cs"/>
        <w:color w:val="000000"/>
        <w:sz w:val="28"/>
        <w:szCs w:val="28"/>
        <w:rtl/>
      </w:rPr>
      <w:t>ה-2014</w:t>
    </w:r>
  </w:p>
  <w:p w14:paraId="5733E47C" w14:textId="77777777" w:rsidR="00DD06A6" w:rsidRDefault="00DD06A6">
    <w:pPr>
      <w:pStyle w:val="a3"/>
      <w:pBdr>
        <w:top w:val="single" w:sz="4" w:space="0" w:color="auto"/>
      </w:pBdr>
      <w:spacing w:line="220" w:lineRule="exact"/>
      <w:ind w:left="0" w:right="1134"/>
      <w:jc w:val="center"/>
      <w:rPr>
        <w:rFonts w:hAnsi="FrankRuehl" w:cs="FrankRuehl"/>
        <w:color w:val="000000"/>
        <w:sz w:val="26"/>
        <w:szCs w:val="26"/>
        <w:rtl/>
      </w:rPr>
    </w:pPr>
    <w:r>
      <w:rPr>
        <w:rFonts w:hAnsi="FrankRuehl" w:cs="FrankRuehl"/>
        <w:color w:val="000000"/>
        <w:sz w:val="26"/>
        <w:szCs w:val="26"/>
        <w:rtl/>
      </w:rPr>
      <w:t>נוסח מלא ומעודכן</w:t>
    </w:r>
  </w:p>
  <w:p w14:paraId="7CD13D7D" w14:textId="77777777" w:rsidR="00DD06A6" w:rsidRDefault="00DD06A6">
    <w:pPr>
      <w:pStyle w:val="a3"/>
      <w:pBdr>
        <w:top w:val="single" w:sz="4" w:space="0" w:color="auto"/>
      </w:pBdr>
      <w:spacing w:line="220" w:lineRule="exact"/>
      <w:ind w:left="0" w:right="1134"/>
      <w:jc w:val="center"/>
      <w:rPr>
        <w:rFonts w:hAnsi="FrankRuehl" w:cs="FrankRuehl"/>
        <w:color w:val="000000"/>
        <w:sz w:val="26"/>
        <w:szCs w:val="26"/>
        <w:rtl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rawingGridHorizontalSpacing w:val="165"/>
  <w:drawingGridVerticalSpacing w:val="112"/>
  <w:displayHorizontalDrawingGridEvery w:val="0"/>
  <w:displayVerticalDrawingGridEvery w:val="2"/>
  <w:characterSpacingControl w:val="compressPunctuation"/>
  <w:hdrShapeDefaults>
    <o:shapedefaults v:ext="edit" spidmax="3074" fill="f" fillcolor="white" stroke="f">
      <v:fill color="white" on="f"/>
      <v:stroke on="f"/>
      <v:textbox inset="1mm,0,1mm,0"/>
    </o:shapedefaults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A5D40"/>
    <w:rsid w:val="000028C6"/>
    <w:rsid w:val="0000488A"/>
    <w:rsid w:val="000730A5"/>
    <w:rsid w:val="0007795D"/>
    <w:rsid w:val="000A4B8A"/>
    <w:rsid w:val="000C4B67"/>
    <w:rsid w:val="000D1C27"/>
    <w:rsid w:val="00111734"/>
    <w:rsid w:val="00113DFF"/>
    <w:rsid w:val="00127513"/>
    <w:rsid w:val="0013087A"/>
    <w:rsid w:val="00143FB8"/>
    <w:rsid w:val="00163CE7"/>
    <w:rsid w:val="001B7798"/>
    <w:rsid w:val="001C6E71"/>
    <w:rsid w:val="001D54EA"/>
    <w:rsid w:val="001F648B"/>
    <w:rsid w:val="00233D88"/>
    <w:rsid w:val="0025358C"/>
    <w:rsid w:val="002541F7"/>
    <w:rsid w:val="002668A8"/>
    <w:rsid w:val="00267A92"/>
    <w:rsid w:val="002C021D"/>
    <w:rsid w:val="002D3B26"/>
    <w:rsid w:val="002E7A5D"/>
    <w:rsid w:val="002F4CED"/>
    <w:rsid w:val="003442AD"/>
    <w:rsid w:val="00353114"/>
    <w:rsid w:val="003A37E1"/>
    <w:rsid w:val="003B2BFC"/>
    <w:rsid w:val="003D0F6E"/>
    <w:rsid w:val="004004A3"/>
    <w:rsid w:val="004409F6"/>
    <w:rsid w:val="00447823"/>
    <w:rsid w:val="00450703"/>
    <w:rsid w:val="004568AD"/>
    <w:rsid w:val="004803A2"/>
    <w:rsid w:val="00482C87"/>
    <w:rsid w:val="00495B03"/>
    <w:rsid w:val="004C4CDF"/>
    <w:rsid w:val="004D5301"/>
    <w:rsid w:val="00511EA9"/>
    <w:rsid w:val="005927E4"/>
    <w:rsid w:val="00593EDD"/>
    <w:rsid w:val="00593F93"/>
    <w:rsid w:val="005971E2"/>
    <w:rsid w:val="005A2EE1"/>
    <w:rsid w:val="005A3316"/>
    <w:rsid w:val="005C3E08"/>
    <w:rsid w:val="005E49D9"/>
    <w:rsid w:val="005F75E6"/>
    <w:rsid w:val="006022C9"/>
    <w:rsid w:val="00630C00"/>
    <w:rsid w:val="006374C0"/>
    <w:rsid w:val="00656381"/>
    <w:rsid w:val="006B2DC3"/>
    <w:rsid w:val="006E57DD"/>
    <w:rsid w:val="006F0F00"/>
    <w:rsid w:val="0070274C"/>
    <w:rsid w:val="00706713"/>
    <w:rsid w:val="00707A0F"/>
    <w:rsid w:val="00747940"/>
    <w:rsid w:val="00764B2F"/>
    <w:rsid w:val="00771429"/>
    <w:rsid w:val="00774AC7"/>
    <w:rsid w:val="00777EE6"/>
    <w:rsid w:val="007A3945"/>
    <w:rsid w:val="0080326D"/>
    <w:rsid w:val="00826A60"/>
    <w:rsid w:val="00847163"/>
    <w:rsid w:val="00875843"/>
    <w:rsid w:val="008D6036"/>
    <w:rsid w:val="008E0046"/>
    <w:rsid w:val="008E276D"/>
    <w:rsid w:val="008E3903"/>
    <w:rsid w:val="008E5993"/>
    <w:rsid w:val="008E6763"/>
    <w:rsid w:val="009232A7"/>
    <w:rsid w:val="0094344B"/>
    <w:rsid w:val="00953DA9"/>
    <w:rsid w:val="00955B9C"/>
    <w:rsid w:val="00970E04"/>
    <w:rsid w:val="009747E2"/>
    <w:rsid w:val="0099003F"/>
    <w:rsid w:val="009A5D40"/>
    <w:rsid w:val="009C21B2"/>
    <w:rsid w:val="009C6808"/>
    <w:rsid w:val="00A5335B"/>
    <w:rsid w:val="00A624A4"/>
    <w:rsid w:val="00A653F5"/>
    <w:rsid w:val="00A75A5A"/>
    <w:rsid w:val="00A93A48"/>
    <w:rsid w:val="00AA1FF0"/>
    <w:rsid w:val="00AB4FFA"/>
    <w:rsid w:val="00AE1BEE"/>
    <w:rsid w:val="00B0325A"/>
    <w:rsid w:val="00B441DA"/>
    <w:rsid w:val="00B60A38"/>
    <w:rsid w:val="00B75491"/>
    <w:rsid w:val="00B91C43"/>
    <w:rsid w:val="00BB59DF"/>
    <w:rsid w:val="00BB7577"/>
    <w:rsid w:val="00BC1DEB"/>
    <w:rsid w:val="00BC336F"/>
    <w:rsid w:val="00BF3303"/>
    <w:rsid w:val="00BF7170"/>
    <w:rsid w:val="00C13A06"/>
    <w:rsid w:val="00C16918"/>
    <w:rsid w:val="00C31445"/>
    <w:rsid w:val="00C50BAA"/>
    <w:rsid w:val="00C63DB5"/>
    <w:rsid w:val="00C7132A"/>
    <w:rsid w:val="00C926DE"/>
    <w:rsid w:val="00CA1F25"/>
    <w:rsid w:val="00D01845"/>
    <w:rsid w:val="00D14D21"/>
    <w:rsid w:val="00D2241B"/>
    <w:rsid w:val="00D83C8A"/>
    <w:rsid w:val="00D9593C"/>
    <w:rsid w:val="00D964EB"/>
    <w:rsid w:val="00DD06A6"/>
    <w:rsid w:val="00E00211"/>
    <w:rsid w:val="00E013C7"/>
    <w:rsid w:val="00E10D81"/>
    <w:rsid w:val="00E161EB"/>
    <w:rsid w:val="00E31916"/>
    <w:rsid w:val="00E43EDF"/>
    <w:rsid w:val="00E50E32"/>
    <w:rsid w:val="00E55554"/>
    <w:rsid w:val="00E67764"/>
    <w:rsid w:val="00EC1086"/>
    <w:rsid w:val="00EC12C4"/>
    <w:rsid w:val="00EE30FF"/>
    <w:rsid w:val="00F0312D"/>
    <w:rsid w:val="00F04E09"/>
    <w:rsid w:val="00F253F9"/>
    <w:rsid w:val="00F846E5"/>
    <w:rsid w:val="00FC4DB9"/>
    <w:rsid w:val="00FD6028"/>
    <w:rsid w:val="00FF0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3074" fill="f" fillcolor="white" stroke="f">
      <v:fill color="white" on="f"/>
      <v:stroke on="f"/>
      <v:textbox inset="1mm,0,1mm,0"/>
    </o:shapedefaults>
    <o:shapelayout v:ext="edit">
      <o:idmap v:ext="edit" data="1"/>
    </o:shapelayout>
  </w:shapeDefaults>
  <w:decimalSymbol w:val="."/>
  <w:listSeparator w:val=","/>
  <w14:docId w14:val="4309CFB2"/>
  <w15:chartTrackingRefBased/>
  <w15:docId w15:val="{D3098838-8352-4D24-B529-2C549D991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L" w:eastAsia="en-IL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autoSpaceDE w:val="0"/>
      <w:autoSpaceDN w:val="0"/>
      <w:bidi/>
      <w:spacing w:line="360" w:lineRule="auto"/>
      <w:jc w:val="both"/>
    </w:pPr>
    <w:rPr>
      <w:sz w:val="22"/>
      <w:szCs w:val="24"/>
      <w:lang w:val="en-US" w:eastAsia="he-IL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customStyle="1" w:styleId="big-header">
    <w:name w:val="big-header"/>
    <w:basedOn w:val="a"/>
    <w:pPr>
      <w:keepNext/>
      <w:keepLines/>
      <w:widowControl w:val="0"/>
      <w:tabs>
        <w:tab w:val="left" w:pos="624"/>
        <w:tab w:val="left" w:pos="1021"/>
        <w:tab w:val="left" w:pos="1474"/>
        <w:tab w:val="left" w:pos="1928"/>
        <w:tab w:val="left" w:pos="2381"/>
        <w:tab w:val="left" w:pos="2835"/>
      </w:tabs>
      <w:suppressAutoHyphens/>
      <w:spacing w:before="440" w:after="120" w:line="240" w:lineRule="auto"/>
      <w:ind w:left="2835"/>
      <w:jc w:val="center"/>
    </w:pPr>
    <w:rPr>
      <w:noProof/>
      <w:sz w:val="20"/>
      <w:szCs w:val="32"/>
    </w:rPr>
  </w:style>
  <w:style w:type="paragraph" w:customStyle="1" w:styleId="page">
    <w:name w:val="page"/>
    <w:pPr>
      <w:widowControl w:val="0"/>
      <w:autoSpaceDE w:val="0"/>
      <w:autoSpaceDN w:val="0"/>
      <w:bidi/>
    </w:pPr>
    <w:rPr>
      <w:noProof/>
      <w:position w:val="4"/>
      <w:szCs w:val="22"/>
      <w:lang w:val="en-US" w:eastAsia="he-IL"/>
    </w:rPr>
  </w:style>
  <w:style w:type="character" w:customStyle="1" w:styleId="super">
    <w:name w:val="super"/>
    <w:basedOn w:val="default"/>
    <w:rPr>
      <w:rFonts w:ascii="Times New Roman" w:hAnsi="Times New Roman" w:cs="Times New Roman"/>
      <w:position w:val="4"/>
      <w:sz w:val="16"/>
      <w:szCs w:val="16"/>
      <w:lang w:val="en-US" w:eastAsia="x-none"/>
    </w:rPr>
  </w:style>
  <w:style w:type="character" w:customStyle="1" w:styleId="default">
    <w:name w:val="default"/>
    <w:basedOn w:val="a0"/>
    <w:rPr>
      <w:rFonts w:ascii="Times New Roman" w:hAnsi="Times New Roman" w:cs="Times New Roman"/>
      <w:sz w:val="26"/>
      <w:szCs w:val="26"/>
    </w:rPr>
  </w:style>
  <w:style w:type="paragraph" w:customStyle="1" w:styleId="medium2-header">
    <w:name w:val="medium2-header"/>
    <w:basedOn w:val="medium-header"/>
    <w:pPr>
      <w:spacing w:before="240"/>
    </w:pPr>
    <w:rPr>
      <w:bCs/>
      <w:noProof w:val="0"/>
      <w:sz w:val="24"/>
      <w:szCs w:val="24"/>
    </w:rPr>
  </w:style>
  <w:style w:type="paragraph" w:customStyle="1" w:styleId="medium-header">
    <w:name w:val="medium-header"/>
    <w:basedOn w:val="P00"/>
    <w:pPr>
      <w:keepNext/>
      <w:keepLines/>
      <w:tabs>
        <w:tab w:val="clear" w:pos="6259"/>
      </w:tabs>
      <w:spacing w:before="72"/>
      <w:jc w:val="center"/>
    </w:pPr>
  </w:style>
  <w:style w:type="paragraph" w:customStyle="1" w:styleId="P00">
    <w:name w:val="P00"/>
    <w:pPr>
      <w:widowControl w:val="0"/>
      <w:tabs>
        <w:tab w:val="left" w:pos="624"/>
        <w:tab w:val="left" w:pos="1021"/>
        <w:tab w:val="left" w:pos="1474"/>
        <w:tab w:val="left" w:pos="1928"/>
        <w:tab w:val="left" w:pos="2381"/>
        <w:tab w:val="left" w:pos="2835"/>
        <w:tab w:val="right" w:leader="dot" w:pos="6259"/>
      </w:tabs>
      <w:suppressAutoHyphens/>
      <w:autoSpaceDE w:val="0"/>
      <w:autoSpaceDN w:val="0"/>
      <w:bidi/>
      <w:spacing w:before="60"/>
      <w:ind w:left="2835"/>
      <w:jc w:val="both"/>
    </w:pPr>
    <w:rPr>
      <w:noProof/>
      <w:szCs w:val="26"/>
      <w:lang w:val="en-US" w:eastAsia="he-IL"/>
    </w:rPr>
  </w:style>
  <w:style w:type="character" w:customStyle="1" w:styleId="big-number">
    <w:name w:val="big-number"/>
    <w:basedOn w:val="default"/>
    <w:rPr>
      <w:rFonts w:ascii="Times New Roman" w:hAnsi="Times New Roman" w:cs="Times New Roman"/>
      <w:sz w:val="32"/>
      <w:szCs w:val="32"/>
    </w:rPr>
  </w:style>
  <w:style w:type="paragraph" w:customStyle="1" w:styleId="footnote">
    <w:name w:val="footnote"/>
    <w:basedOn w:val="P00"/>
    <w:pPr>
      <w:tabs>
        <w:tab w:val="clear" w:pos="624"/>
        <w:tab w:val="clear" w:pos="1021"/>
        <w:tab w:val="clear" w:pos="1474"/>
        <w:tab w:val="clear" w:pos="1928"/>
        <w:tab w:val="clear" w:pos="2381"/>
        <w:tab w:val="clear" w:pos="2835"/>
        <w:tab w:val="clear" w:pos="6259"/>
      </w:tabs>
      <w:spacing w:before="0"/>
    </w:pPr>
    <w:rPr>
      <w:sz w:val="22"/>
      <w:szCs w:val="22"/>
    </w:rPr>
  </w:style>
  <w:style w:type="paragraph" w:customStyle="1" w:styleId="P22">
    <w:name w:val="P22"/>
    <w:basedOn w:val="P00"/>
    <w:pPr>
      <w:tabs>
        <w:tab w:val="clear" w:pos="624"/>
        <w:tab w:val="clear" w:pos="1021"/>
      </w:tabs>
      <w:ind w:right="1021"/>
    </w:pPr>
  </w:style>
  <w:style w:type="paragraph" w:customStyle="1" w:styleId="sig-1">
    <w:name w:val="sig-1"/>
    <w:pPr>
      <w:widowControl w:val="0"/>
      <w:tabs>
        <w:tab w:val="center" w:pos="851"/>
        <w:tab w:val="center" w:pos="2835"/>
        <w:tab w:val="center" w:pos="4820"/>
      </w:tabs>
      <w:autoSpaceDE w:val="0"/>
      <w:autoSpaceDN w:val="0"/>
      <w:bidi/>
      <w:ind w:left="2835"/>
      <w:jc w:val="both"/>
    </w:pPr>
    <w:rPr>
      <w:noProof/>
      <w:szCs w:val="22"/>
      <w:lang w:val="en-US" w:eastAsia="he-IL"/>
    </w:rPr>
  </w:style>
  <w:style w:type="paragraph" w:styleId="a3">
    <w:name w:val="header"/>
    <w:basedOn w:val="a"/>
    <w:pPr>
      <w:widowControl w:val="0"/>
      <w:tabs>
        <w:tab w:val="center" w:pos="4153"/>
        <w:tab w:val="right" w:pos="8306"/>
      </w:tabs>
      <w:spacing w:before="60" w:line="240" w:lineRule="auto"/>
      <w:ind w:left="2835"/>
    </w:pPr>
    <w:rPr>
      <w:sz w:val="20"/>
      <w:szCs w:val="20"/>
    </w:rPr>
  </w:style>
  <w:style w:type="paragraph" w:styleId="a4">
    <w:name w:val="footer"/>
    <w:basedOn w:val="a"/>
    <w:pPr>
      <w:widowControl w:val="0"/>
      <w:tabs>
        <w:tab w:val="center" w:pos="4153"/>
        <w:tab w:val="right" w:pos="8306"/>
      </w:tabs>
      <w:spacing w:before="60" w:line="240" w:lineRule="auto"/>
      <w:ind w:left="2835"/>
    </w:pPr>
    <w:rPr>
      <w:sz w:val="20"/>
      <w:szCs w:val="20"/>
    </w:rPr>
  </w:style>
  <w:style w:type="paragraph" w:styleId="a5">
    <w:name w:val="Body Text"/>
    <w:basedOn w:val="a"/>
    <w:rPr>
      <w:rFonts w:cs="Miriam"/>
      <w:sz w:val="18"/>
      <w:szCs w:val="18"/>
    </w:rPr>
  </w:style>
  <w:style w:type="paragraph" w:styleId="a6">
    <w:name w:val="footnote text"/>
    <w:basedOn w:val="a"/>
    <w:semiHidden/>
    <w:rPr>
      <w:sz w:val="20"/>
      <w:szCs w:val="20"/>
    </w:rPr>
  </w:style>
  <w:style w:type="character" w:styleId="a7">
    <w:name w:val="footnote reference"/>
    <w:basedOn w:val="a0"/>
    <w:semiHidden/>
    <w:rPr>
      <w:vertAlign w:val="superscript"/>
    </w:rPr>
  </w:style>
  <w:style w:type="paragraph" w:styleId="a8">
    <w:name w:val="Document Map"/>
    <w:basedOn w:val="a"/>
    <w:semiHidden/>
    <w:pPr>
      <w:shd w:val="clear" w:color="auto" w:fill="000080"/>
    </w:pPr>
    <w:rPr>
      <w:rFonts w:ascii="Tahoma" w:hAnsi="Tahoma" w:cs="Tahoma"/>
    </w:rPr>
  </w:style>
  <w:style w:type="character" w:styleId="Hyperlink">
    <w:name w:val="Hyperlink"/>
    <w:basedOn w:val="a0"/>
    <w:rPr>
      <w:color w:val="0000FF"/>
      <w:u w:val="single"/>
    </w:rPr>
  </w:style>
  <w:style w:type="character" w:styleId="FollowedHyperlink">
    <w:name w:val="FollowedHyperlink"/>
    <w:basedOn w:val="a0"/>
    <w:rPr>
      <w:color w:val="800080"/>
      <w:u w:val="single"/>
    </w:rPr>
  </w:style>
  <w:style w:type="table" w:styleId="a9">
    <w:name w:val="Table Grid"/>
    <w:basedOn w:val="a1"/>
    <w:rsid w:val="000028C6"/>
    <w:pPr>
      <w:autoSpaceDE w:val="0"/>
      <w:autoSpaceDN w:val="0"/>
      <w:bidi/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windows-1255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www.nevo.co.il/advertisements/nevo-100.doc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nevo.co.il/Law_word/law06/tak-7461.pdf" TargetMode="Externa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nevo.co.il</vt:lpstr>
    </vt:vector>
  </TitlesOfParts>
  <Company/>
  <LinksUpToDate>false</LinksUpToDate>
  <CharactersWithSpaces>1047</CharactersWithSpaces>
  <SharedDoc>false</SharedDoc>
  <HLinks>
    <vt:vector size="24" baseType="variant">
      <vt:variant>
        <vt:i4>393283</vt:i4>
      </vt:variant>
      <vt:variant>
        <vt:i4>12</vt:i4>
      </vt:variant>
      <vt:variant>
        <vt:i4>0</vt:i4>
      </vt:variant>
      <vt:variant>
        <vt:i4>5</vt:i4>
      </vt:variant>
      <vt:variant>
        <vt:lpwstr>http://www.nevo.co.il/advertisements/nevo-100.doc</vt:lpwstr>
      </vt:variant>
      <vt:variant>
        <vt:lpwstr/>
      </vt:variant>
      <vt:variant>
        <vt:i4>5570569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med0</vt:lpwstr>
      </vt:variant>
      <vt:variant>
        <vt:i4>196634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Seif1</vt:lpwstr>
      </vt:variant>
      <vt:variant>
        <vt:i4>7864333</vt:i4>
      </vt:variant>
      <vt:variant>
        <vt:i4>0</vt:i4>
      </vt:variant>
      <vt:variant>
        <vt:i4>0</vt:i4>
      </vt:variant>
      <vt:variant>
        <vt:i4>5</vt:i4>
      </vt:variant>
      <vt:variant>
        <vt:lpwstr>http://www.nevo.co.il/Law_word/law06/tak-7461.pdf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nevo.co.il</dc:title>
  <dc:subject/>
  <dc:creator>Hofit</dc:creator>
  <cp:keywords/>
  <dc:description/>
  <cp:lastModifiedBy>Shimon Doodkin</cp:lastModifiedBy>
  <cp:revision>2</cp:revision>
  <dcterms:created xsi:type="dcterms:W3CDTF">2023-06-05T19:21:00Z</dcterms:created>
  <dcterms:modified xsi:type="dcterms:W3CDTF">2023-06-05T19:21:00Z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HNUMBER">
    <vt:lpwstr>0501</vt:lpwstr>
  </property>
  <property fmtid="{D5CDD505-2E9C-101B-9397-08002B2CF9AE}" pid="3" name="CHNAME">
    <vt:lpwstr>מניעת הסתננות</vt:lpwstr>
  </property>
  <property fmtid="{D5CDD505-2E9C-101B-9397-08002B2CF9AE}" pid="4" name="LAWNAME">
    <vt:lpwstr>צו למניעת הסתננות (עבירות ושיפוט) (הכרזה על מרכז שהייה למסתננים) (הוראת שעה), תשע"ה-2014</vt:lpwstr>
  </property>
  <property fmtid="{D5CDD505-2E9C-101B-9397-08002B2CF9AE}" pid="5" name="LAWNUMBER">
    <vt:lpwstr>0157</vt:lpwstr>
  </property>
  <property fmtid="{D5CDD505-2E9C-101B-9397-08002B2CF9AE}" pid="6" name="TYPE">
    <vt:lpwstr>01</vt:lpwstr>
  </property>
  <property fmtid="{D5CDD505-2E9C-101B-9397-08002B2CF9AE}" pid="7" name="LINKK4">
    <vt:lpwstr/>
  </property>
  <property fmtid="{D5CDD505-2E9C-101B-9397-08002B2CF9AE}" pid="8" name="LINKK5">
    <vt:lpwstr/>
  </property>
  <property fmtid="{D5CDD505-2E9C-101B-9397-08002B2CF9AE}" pid="9" name="LINKK6">
    <vt:lpwstr/>
  </property>
  <property fmtid="{D5CDD505-2E9C-101B-9397-08002B2CF9AE}" pid="10" name="LINKK7">
    <vt:lpwstr/>
  </property>
  <property fmtid="{D5CDD505-2E9C-101B-9397-08002B2CF9AE}" pid="11" name="LINKK8">
    <vt:lpwstr/>
  </property>
  <property fmtid="{D5CDD505-2E9C-101B-9397-08002B2CF9AE}" pid="12" name="LINKK9">
    <vt:lpwstr/>
  </property>
  <property fmtid="{D5CDD505-2E9C-101B-9397-08002B2CF9AE}" pid="13" name="LINKK10">
    <vt:lpwstr/>
  </property>
  <property fmtid="{D5CDD505-2E9C-101B-9397-08002B2CF9AE}" pid="14" name="LINKI1">
    <vt:lpwstr/>
  </property>
  <property fmtid="{D5CDD505-2E9C-101B-9397-08002B2CF9AE}" pid="15" name="LINKI2">
    <vt:lpwstr/>
  </property>
  <property fmtid="{D5CDD505-2E9C-101B-9397-08002B2CF9AE}" pid="16" name="LINKI3">
    <vt:lpwstr/>
  </property>
  <property fmtid="{D5CDD505-2E9C-101B-9397-08002B2CF9AE}" pid="17" name="LINKI4">
    <vt:lpwstr/>
  </property>
  <property fmtid="{D5CDD505-2E9C-101B-9397-08002B2CF9AE}" pid="18" name="LINKI5">
    <vt:lpwstr/>
  </property>
  <property fmtid="{D5CDD505-2E9C-101B-9397-08002B2CF9AE}" pid="19" name="MEKORSAMCHUT">
    <vt:lpwstr/>
  </property>
  <property fmtid="{D5CDD505-2E9C-101B-9397-08002B2CF9AE}" pid="20" name="NOSE11">
    <vt:lpwstr>בטחון</vt:lpwstr>
  </property>
  <property fmtid="{D5CDD505-2E9C-101B-9397-08002B2CF9AE}" pid="21" name="NOSE21">
    <vt:lpwstr>כניסה לישראל</vt:lpwstr>
  </property>
  <property fmtid="{D5CDD505-2E9C-101B-9397-08002B2CF9AE}" pid="22" name="NOSE31">
    <vt:lpwstr/>
  </property>
  <property fmtid="{D5CDD505-2E9C-101B-9397-08002B2CF9AE}" pid="23" name="NOSE41">
    <vt:lpwstr/>
  </property>
  <property fmtid="{D5CDD505-2E9C-101B-9397-08002B2CF9AE}" pid="24" name="NOSE12">
    <vt:lpwstr>עונשין ומשפט פלילי</vt:lpwstr>
  </property>
  <property fmtid="{D5CDD505-2E9C-101B-9397-08002B2CF9AE}" pid="25" name="NOSE22">
    <vt:lpwstr>עבירות</vt:lpwstr>
  </property>
  <property fmtid="{D5CDD505-2E9C-101B-9397-08002B2CF9AE}" pid="26" name="NOSE32">
    <vt:lpwstr>עבירות ביטחוניות</vt:lpwstr>
  </property>
  <property fmtid="{D5CDD505-2E9C-101B-9397-08002B2CF9AE}" pid="27" name="NOSE42">
    <vt:lpwstr/>
  </property>
  <property fmtid="{D5CDD505-2E9C-101B-9397-08002B2CF9AE}" pid="28" name="NOSE13">
    <vt:lpwstr/>
  </property>
  <property fmtid="{D5CDD505-2E9C-101B-9397-08002B2CF9AE}" pid="29" name="NOSE23">
    <vt:lpwstr/>
  </property>
  <property fmtid="{D5CDD505-2E9C-101B-9397-08002B2CF9AE}" pid="30" name="NOSE33">
    <vt:lpwstr/>
  </property>
  <property fmtid="{D5CDD505-2E9C-101B-9397-08002B2CF9AE}" pid="31" name="NOSE43">
    <vt:lpwstr/>
  </property>
  <property fmtid="{D5CDD505-2E9C-101B-9397-08002B2CF9AE}" pid="32" name="NOSE14">
    <vt:lpwstr/>
  </property>
  <property fmtid="{D5CDD505-2E9C-101B-9397-08002B2CF9AE}" pid="33" name="NOSE24">
    <vt:lpwstr/>
  </property>
  <property fmtid="{D5CDD505-2E9C-101B-9397-08002B2CF9AE}" pid="34" name="NOSE34">
    <vt:lpwstr/>
  </property>
  <property fmtid="{D5CDD505-2E9C-101B-9397-08002B2CF9AE}" pid="35" name="NOSE44">
    <vt:lpwstr/>
  </property>
  <property fmtid="{D5CDD505-2E9C-101B-9397-08002B2CF9AE}" pid="36" name="NOSE15">
    <vt:lpwstr/>
  </property>
  <property fmtid="{D5CDD505-2E9C-101B-9397-08002B2CF9AE}" pid="37" name="NOSE25">
    <vt:lpwstr/>
  </property>
  <property fmtid="{D5CDD505-2E9C-101B-9397-08002B2CF9AE}" pid="38" name="NOSE35">
    <vt:lpwstr/>
  </property>
  <property fmtid="{D5CDD505-2E9C-101B-9397-08002B2CF9AE}" pid="39" name="NOSE45">
    <vt:lpwstr/>
  </property>
  <property fmtid="{D5CDD505-2E9C-101B-9397-08002B2CF9AE}" pid="40" name="NOSE16">
    <vt:lpwstr/>
  </property>
  <property fmtid="{D5CDD505-2E9C-101B-9397-08002B2CF9AE}" pid="41" name="NOSE26">
    <vt:lpwstr/>
  </property>
  <property fmtid="{D5CDD505-2E9C-101B-9397-08002B2CF9AE}" pid="42" name="NOSE36">
    <vt:lpwstr/>
  </property>
  <property fmtid="{D5CDD505-2E9C-101B-9397-08002B2CF9AE}" pid="43" name="NOSE46">
    <vt:lpwstr/>
  </property>
  <property fmtid="{D5CDD505-2E9C-101B-9397-08002B2CF9AE}" pid="44" name="NOSE17">
    <vt:lpwstr/>
  </property>
  <property fmtid="{D5CDD505-2E9C-101B-9397-08002B2CF9AE}" pid="45" name="NOSE27">
    <vt:lpwstr/>
  </property>
  <property fmtid="{D5CDD505-2E9C-101B-9397-08002B2CF9AE}" pid="46" name="NOSE37">
    <vt:lpwstr/>
  </property>
  <property fmtid="{D5CDD505-2E9C-101B-9397-08002B2CF9AE}" pid="47" name="NOSE47">
    <vt:lpwstr/>
  </property>
  <property fmtid="{D5CDD505-2E9C-101B-9397-08002B2CF9AE}" pid="48" name="NOSE18">
    <vt:lpwstr/>
  </property>
  <property fmtid="{D5CDD505-2E9C-101B-9397-08002B2CF9AE}" pid="49" name="NOSE28">
    <vt:lpwstr/>
  </property>
  <property fmtid="{D5CDD505-2E9C-101B-9397-08002B2CF9AE}" pid="50" name="NOSE38">
    <vt:lpwstr/>
  </property>
  <property fmtid="{D5CDD505-2E9C-101B-9397-08002B2CF9AE}" pid="51" name="NOSE48">
    <vt:lpwstr/>
  </property>
  <property fmtid="{D5CDD505-2E9C-101B-9397-08002B2CF9AE}" pid="52" name="NOSE19">
    <vt:lpwstr/>
  </property>
  <property fmtid="{D5CDD505-2E9C-101B-9397-08002B2CF9AE}" pid="53" name="NOSE29">
    <vt:lpwstr/>
  </property>
  <property fmtid="{D5CDD505-2E9C-101B-9397-08002B2CF9AE}" pid="54" name="NOSE39">
    <vt:lpwstr/>
  </property>
  <property fmtid="{D5CDD505-2E9C-101B-9397-08002B2CF9AE}" pid="55" name="NOSE49">
    <vt:lpwstr/>
  </property>
  <property fmtid="{D5CDD505-2E9C-101B-9397-08002B2CF9AE}" pid="56" name="NOSE110">
    <vt:lpwstr/>
  </property>
  <property fmtid="{D5CDD505-2E9C-101B-9397-08002B2CF9AE}" pid="57" name="NOSE210">
    <vt:lpwstr/>
  </property>
  <property fmtid="{D5CDD505-2E9C-101B-9397-08002B2CF9AE}" pid="58" name="NOSE310">
    <vt:lpwstr/>
  </property>
  <property fmtid="{D5CDD505-2E9C-101B-9397-08002B2CF9AE}" pid="59" name="NOSE410">
    <vt:lpwstr/>
  </property>
  <property fmtid="{D5CDD505-2E9C-101B-9397-08002B2CF9AE}" pid="60" name="LINKK2">
    <vt:lpwstr/>
  </property>
  <property fmtid="{D5CDD505-2E9C-101B-9397-08002B2CF9AE}" pid="61" name="LINKK3">
    <vt:lpwstr/>
  </property>
  <property fmtid="{D5CDD505-2E9C-101B-9397-08002B2CF9AE}" pid="62" name="MEKOR_NAME1">
    <vt:lpwstr>חוק למניעת הסתננות (עבירות ושיפוט)</vt:lpwstr>
  </property>
  <property fmtid="{D5CDD505-2E9C-101B-9397-08002B2CF9AE}" pid="63" name="MEKOR_SAIF1">
    <vt:lpwstr>32בX</vt:lpwstr>
  </property>
  <property fmtid="{D5CDD505-2E9C-101B-9397-08002B2CF9AE}" pid="64" name="LINKK1">
    <vt:lpwstr>http://www.nevo.co.il/Law_word/law06/tak-7461.pdf;‎רשומות - תקנות כלליות#פורסם ק"ת תשע"ה מס' ‏‏7461 #מיום 21.12.2014 עמ' 454‏</vt:lpwstr>
  </property>
</Properties>
</file>