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933308" w:rsidP="003A7C5F">
      <w:pPr>
        <w:pStyle w:val="big-header"/>
        <w:ind w:left="0" w:right="1134"/>
        <w:rPr>
          <w:rFonts w:cs="FrankRuehl" w:hint="cs"/>
          <w:sz w:val="32"/>
          <w:rtl/>
        </w:rPr>
      </w:pPr>
      <w:r>
        <w:rPr>
          <w:rFonts w:cs="FrankRuehl" w:hint="cs"/>
          <w:sz w:val="32"/>
          <w:rtl/>
        </w:rPr>
        <w:t>צו לעידוד השקעות הון (</w:t>
      </w:r>
      <w:r w:rsidR="002D662F">
        <w:rPr>
          <w:rFonts w:cs="FrankRuehl" w:hint="cs"/>
          <w:sz w:val="32"/>
          <w:rtl/>
        </w:rPr>
        <w:t xml:space="preserve">קביעת </w:t>
      </w:r>
      <w:r w:rsidR="00111111">
        <w:rPr>
          <w:rFonts w:cs="FrankRuehl" w:hint="cs"/>
          <w:sz w:val="32"/>
          <w:rtl/>
        </w:rPr>
        <w:t>תחומי אזורים מיוחדים לעניין מפעלי תיירות), תשפ"א-2021</w:t>
      </w:r>
    </w:p>
    <w:p w:rsidR="00885714" w:rsidRPr="00885714" w:rsidRDefault="00885714" w:rsidP="00885714">
      <w:pPr>
        <w:spacing w:line="320" w:lineRule="auto"/>
        <w:rPr>
          <w:rFonts w:cs="FrankRuehl"/>
          <w:szCs w:val="26"/>
          <w:rtl/>
        </w:rPr>
      </w:pPr>
    </w:p>
    <w:p w:rsidR="00885714" w:rsidRPr="00885714" w:rsidRDefault="00885714" w:rsidP="00885714">
      <w:pPr>
        <w:spacing w:line="320" w:lineRule="auto"/>
        <w:rPr>
          <w:rFonts w:cs="Miriam" w:hint="cs"/>
          <w:szCs w:val="22"/>
          <w:rtl/>
        </w:rPr>
      </w:pPr>
      <w:r w:rsidRPr="00885714">
        <w:rPr>
          <w:rFonts w:cs="Miriam"/>
          <w:szCs w:val="22"/>
          <w:rtl/>
        </w:rPr>
        <w:t>משפט פרטי וכלכלה</w:t>
      </w:r>
      <w:r w:rsidRPr="00885714">
        <w:rPr>
          <w:rFonts w:cs="FrankRuehl"/>
          <w:szCs w:val="26"/>
          <w:rtl/>
        </w:rPr>
        <w:t xml:space="preserve"> – כספים – השקעות  – השקעות הון ועידודן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5D29" w:rsidRPr="00CD5D29" w:rsidTr="00CD5D29">
        <w:tblPrEx>
          <w:tblCellMar>
            <w:top w:w="0" w:type="dxa"/>
            <w:bottom w:w="0" w:type="dxa"/>
          </w:tblCellMar>
        </w:tblPrEx>
        <w:tc>
          <w:tcPr>
            <w:tcW w:w="1247" w:type="dxa"/>
          </w:tcPr>
          <w:p w:rsidR="00CD5D29" w:rsidRPr="00CD5D29" w:rsidRDefault="00CD5D29" w:rsidP="00CD5D29">
            <w:pPr>
              <w:rPr>
                <w:rFonts w:cs="Frankruhel" w:hint="cs"/>
                <w:rtl/>
              </w:rPr>
            </w:pPr>
            <w:r>
              <w:rPr>
                <w:rtl/>
              </w:rPr>
              <w:t xml:space="preserve">סעיף 1 </w:t>
            </w:r>
          </w:p>
        </w:tc>
        <w:tc>
          <w:tcPr>
            <w:tcW w:w="5669" w:type="dxa"/>
          </w:tcPr>
          <w:p w:rsidR="00CD5D29" w:rsidRPr="00CD5D29" w:rsidRDefault="00CD5D29" w:rsidP="00CD5D29">
            <w:pPr>
              <w:rPr>
                <w:rFonts w:cs="Frankruhel" w:hint="cs"/>
                <w:rtl/>
              </w:rPr>
            </w:pPr>
            <w:r>
              <w:rPr>
                <w:rtl/>
              </w:rPr>
              <w:t>הגדרות</w:t>
            </w:r>
          </w:p>
        </w:tc>
        <w:tc>
          <w:tcPr>
            <w:tcW w:w="567" w:type="dxa"/>
          </w:tcPr>
          <w:p w:rsidR="00CD5D29" w:rsidRPr="00CD5D29" w:rsidRDefault="00CD5D29" w:rsidP="00CD5D29">
            <w:pPr>
              <w:rPr>
                <w:rStyle w:val="Hyperlink"/>
                <w:rFonts w:hint="cs"/>
                <w:rtl/>
              </w:rPr>
            </w:pPr>
            <w:hyperlink w:anchor="Seif1" w:tooltip="הגדרות" w:history="1">
              <w:r w:rsidRPr="00CD5D29">
                <w:rPr>
                  <w:rStyle w:val="Hyperlink"/>
                </w:rPr>
                <w:t>Go</w:t>
              </w:r>
            </w:hyperlink>
          </w:p>
        </w:tc>
        <w:tc>
          <w:tcPr>
            <w:tcW w:w="850" w:type="dxa"/>
          </w:tcPr>
          <w:p w:rsidR="00CD5D29" w:rsidRPr="00CD5D29" w:rsidRDefault="00CD5D29" w:rsidP="00CD5D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D5D29" w:rsidRPr="00CD5D29" w:rsidTr="00CD5D29">
        <w:tblPrEx>
          <w:tblCellMar>
            <w:top w:w="0" w:type="dxa"/>
            <w:bottom w:w="0" w:type="dxa"/>
          </w:tblCellMar>
        </w:tblPrEx>
        <w:tc>
          <w:tcPr>
            <w:tcW w:w="1247" w:type="dxa"/>
          </w:tcPr>
          <w:p w:rsidR="00CD5D29" w:rsidRPr="00CD5D29" w:rsidRDefault="00CD5D29" w:rsidP="00CD5D29">
            <w:pPr>
              <w:rPr>
                <w:rFonts w:cs="Frankruhel" w:hint="cs"/>
                <w:rtl/>
              </w:rPr>
            </w:pPr>
            <w:r>
              <w:rPr>
                <w:rtl/>
              </w:rPr>
              <w:t xml:space="preserve">סעיף 2 </w:t>
            </w:r>
          </w:p>
        </w:tc>
        <w:tc>
          <w:tcPr>
            <w:tcW w:w="5669" w:type="dxa"/>
          </w:tcPr>
          <w:p w:rsidR="00CD5D29" w:rsidRPr="00CD5D29" w:rsidRDefault="00CD5D29" w:rsidP="00CD5D29">
            <w:pPr>
              <w:rPr>
                <w:rFonts w:cs="Frankruhel" w:hint="cs"/>
                <w:rtl/>
              </w:rPr>
            </w:pPr>
            <w:r>
              <w:rPr>
                <w:rtl/>
              </w:rPr>
              <w:t>אזור פיתוח א' של מיתקן תיירותי ללינה</w:t>
            </w:r>
          </w:p>
        </w:tc>
        <w:tc>
          <w:tcPr>
            <w:tcW w:w="567" w:type="dxa"/>
          </w:tcPr>
          <w:p w:rsidR="00CD5D29" w:rsidRPr="00CD5D29" w:rsidRDefault="00CD5D29" w:rsidP="00CD5D29">
            <w:pPr>
              <w:rPr>
                <w:rStyle w:val="Hyperlink"/>
                <w:rFonts w:hint="cs"/>
                <w:rtl/>
              </w:rPr>
            </w:pPr>
            <w:hyperlink w:anchor="Seif2" w:tooltip="אזור פיתוח א של מיתקן תיירותי ללינה" w:history="1">
              <w:r w:rsidRPr="00CD5D29">
                <w:rPr>
                  <w:rStyle w:val="Hyperlink"/>
                </w:rPr>
                <w:t>Go</w:t>
              </w:r>
            </w:hyperlink>
          </w:p>
        </w:tc>
        <w:tc>
          <w:tcPr>
            <w:tcW w:w="850" w:type="dxa"/>
          </w:tcPr>
          <w:p w:rsidR="00CD5D29" w:rsidRPr="00CD5D29" w:rsidRDefault="00CD5D29" w:rsidP="00CD5D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D5D29" w:rsidRPr="00CD5D29" w:rsidTr="00CD5D29">
        <w:tblPrEx>
          <w:tblCellMar>
            <w:top w:w="0" w:type="dxa"/>
            <w:bottom w:w="0" w:type="dxa"/>
          </w:tblCellMar>
        </w:tblPrEx>
        <w:tc>
          <w:tcPr>
            <w:tcW w:w="1247" w:type="dxa"/>
          </w:tcPr>
          <w:p w:rsidR="00CD5D29" w:rsidRPr="00CD5D29" w:rsidRDefault="00CD5D29" w:rsidP="00CD5D29">
            <w:pPr>
              <w:rPr>
                <w:rFonts w:cs="Frankruhel" w:hint="cs"/>
                <w:rtl/>
              </w:rPr>
            </w:pPr>
            <w:r>
              <w:rPr>
                <w:rtl/>
              </w:rPr>
              <w:t xml:space="preserve">סעיף 3 </w:t>
            </w:r>
          </w:p>
        </w:tc>
        <w:tc>
          <w:tcPr>
            <w:tcW w:w="5669" w:type="dxa"/>
          </w:tcPr>
          <w:p w:rsidR="00CD5D29" w:rsidRPr="00CD5D29" w:rsidRDefault="00CD5D29" w:rsidP="00CD5D29">
            <w:pPr>
              <w:rPr>
                <w:rFonts w:cs="Frankruhel" w:hint="cs"/>
                <w:rtl/>
              </w:rPr>
            </w:pPr>
            <w:r>
              <w:rPr>
                <w:rtl/>
              </w:rPr>
              <w:t>אזורי פיתוח א' של אטרקציה</w:t>
            </w:r>
          </w:p>
        </w:tc>
        <w:tc>
          <w:tcPr>
            <w:tcW w:w="567" w:type="dxa"/>
          </w:tcPr>
          <w:p w:rsidR="00CD5D29" w:rsidRPr="00CD5D29" w:rsidRDefault="00CD5D29" w:rsidP="00CD5D29">
            <w:pPr>
              <w:rPr>
                <w:rStyle w:val="Hyperlink"/>
                <w:rFonts w:hint="cs"/>
                <w:rtl/>
              </w:rPr>
            </w:pPr>
            <w:hyperlink w:anchor="Seif3" w:tooltip="אזורי פיתוח א של אטרקציה" w:history="1">
              <w:r w:rsidRPr="00CD5D29">
                <w:rPr>
                  <w:rStyle w:val="Hyperlink"/>
                </w:rPr>
                <w:t>Go</w:t>
              </w:r>
            </w:hyperlink>
          </w:p>
        </w:tc>
        <w:tc>
          <w:tcPr>
            <w:tcW w:w="850" w:type="dxa"/>
          </w:tcPr>
          <w:p w:rsidR="00CD5D29" w:rsidRPr="00CD5D29" w:rsidRDefault="00CD5D29" w:rsidP="00CD5D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D5D29" w:rsidRPr="00CD5D29" w:rsidTr="00CD5D29">
        <w:tblPrEx>
          <w:tblCellMar>
            <w:top w:w="0" w:type="dxa"/>
            <w:bottom w:w="0" w:type="dxa"/>
          </w:tblCellMar>
        </w:tblPrEx>
        <w:tc>
          <w:tcPr>
            <w:tcW w:w="1247" w:type="dxa"/>
          </w:tcPr>
          <w:p w:rsidR="00CD5D29" w:rsidRPr="00CD5D29" w:rsidRDefault="00CD5D29" w:rsidP="00CD5D29">
            <w:pPr>
              <w:rPr>
                <w:rFonts w:cs="Frankruhel" w:hint="cs"/>
                <w:rtl/>
              </w:rPr>
            </w:pPr>
            <w:r>
              <w:rPr>
                <w:rtl/>
              </w:rPr>
              <w:t xml:space="preserve">סעיף 4 </w:t>
            </w:r>
          </w:p>
        </w:tc>
        <w:tc>
          <w:tcPr>
            <w:tcW w:w="5669" w:type="dxa"/>
          </w:tcPr>
          <w:p w:rsidR="00CD5D29" w:rsidRPr="00CD5D29" w:rsidRDefault="00CD5D29" w:rsidP="00CD5D29">
            <w:pPr>
              <w:rPr>
                <w:rFonts w:cs="Frankruhel" w:hint="cs"/>
                <w:rtl/>
              </w:rPr>
            </w:pPr>
            <w:r>
              <w:rPr>
                <w:rtl/>
              </w:rPr>
              <w:t>תחילה ותוקף</w:t>
            </w:r>
          </w:p>
        </w:tc>
        <w:tc>
          <w:tcPr>
            <w:tcW w:w="567" w:type="dxa"/>
          </w:tcPr>
          <w:p w:rsidR="00CD5D29" w:rsidRPr="00CD5D29" w:rsidRDefault="00CD5D29" w:rsidP="00CD5D29">
            <w:pPr>
              <w:rPr>
                <w:rStyle w:val="Hyperlink"/>
                <w:rFonts w:hint="cs"/>
                <w:rtl/>
              </w:rPr>
            </w:pPr>
            <w:hyperlink w:anchor="Seif4" w:tooltip="תחילה ותוקף" w:history="1">
              <w:r w:rsidRPr="00CD5D29">
                <w:rPr>
                  <w:rStyle w:val="Hyperlink"/>
                </w:rPr>
                <w:t>Go</w:t>
              </w:r>
            </w:hyperlink>
          </w:p>
        </w:tc>
        <w:tc>
          <w:tcPr>
            <w:tcW w:w="850" w:type="dxa"/>
          </w:tcPr>
          <w:p w:rsidR="00CD5D29" w:rsidRPr="00CD5D29" w:rsidRDefault="00CD5D29" w:rsidP="00CD5D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D5D29" w:rsidRPr="00CD5D29" w:rsidTr="00CD5D29">
        <w:tblPrEx>
          <w:tblCellMar>
            <w:top w:w="0" w:type="dxa"/>
            <w:bottom w:w="0" w:type="dxa"/>
          </w:tblCellMar>
        </w:tblPrEx>
        <w:tc>
          <w:tcPr>
            <w:tcW w:w="1247" w:type="dxa"/>
          </w:tcPr>
          <w:p w:rsidR="00CD5D29" w:rsidRPr="00CD5D29" w:rsidRDefault="00CD5D29" w:rsidP="00CD5D29">
            <w:pPr>
              <w:rPr>
                <w:rFonts w:cs="Frankruhel" w:hint="cs"/>
                <w:rtl/>
              </w:rPr>
            </w:pPr>
          </w:p>
        </w:tc>
        <w:tc>
          <w:tcPr>
            <w:tcW w:w="5669" w:type="dxa"/>
          </w:tcPr>
          <w:p w:rsidR="00CD5D29" w:rsidRPr="00CD5D29" w:rsidRDefault="00CD5D29" w:rsidP="00CD5D29">
            <w:pPr>
              <w:rPr>
                <w:rFonts w:cs="Frankruhel" w:hint="cs"/>
                <w:rtl/>
              </w:rPr>
            </w:pPr>
            <w:r>
              <w:rPr>
                <w:rtl/>
              </w:rPr>
              <w:t>תוספת</w:t>
            </w:r>
          </w:p>
        </w:tc>
        <w:tc>
          <w:tcPr>
            <w:tcW w:w="567" w:type="dxa"/>
          </w:tcPr>
          <w:p w:rsidR="00CD5D29" w:rsidRPr="00CD5D29" w:rsidRDefault="00CD5D29" w:rsidP="00CD5D29">
            <w:pPr>
              <w:rPr>
                <w:rStyle w:val="Hyperlink"/>
                <w:rFonts w:hint="cs"/>
                <w:rtl/>
              </w:rPr>
            </w:pPr>
            <w:hyperlink w:anchor="med0" w:tooltip="תוספת" w:history="1">
              <w:r w:rsidRPr="00CD5D29">
                <w:rPr>
                  <w:rStyle w:val="Hyperlink"/>
                </w:rPr>
                <w:t>Go</w:t>
              </w:r>
            </w:hyperlink>
          </w:p>
        </w:tc>
        <w:tc>
          <w:tcPr>
            <w:tcW w:w="850" w:type="dxa"/>
          </w:tcPr>
          <w:p w:rsidR="00CD5D29" w:rsidRPr="00CD5D29" w:rsidRDefault="00CD5D29" w:rsidP="00CD5D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Pr="00885714" w:rsidRDefault="002A24E2" w:rsidP="00885714">
      <w:pPr>
        <w:pStyle w:val="big-header"/>
        <w:ind w:left="0" w:right="1134"/>
        <w:rPr>
          <w:rStyle w:val="default"/>
          <w:rFonts w:cs="FrankRuehl" w:hint="cs"/>
          <w:sz w:val="32"/>
          <w:szCs w:val="32"/>
          <w:rtl/>
        </w:rPr>
      </w:pPr>
      <w:r>
        <w:rPr>
          <w:rFonts w:cs="FrankRuehl"/>
          <w:sz w:val="32"/>
          <w:rtl/>
        </w:rPr>
        <w:br w:type="page"/>
      </w:r>
      <w:r w:rsidR="00933308">
        <w:rPr>
          <w:rFonts w:cs="FrankRuehl" w:hint="cs"/>
          <w:sz w:val="32"/>
          <w:rtl/>
        </w:rPr>
        <w:lastRenderedPageBreak/>
        <w:t>צו לעידוד השקעות הון (</w:t>
      </w:r>
      <w:r w:rsidR="00111111">
        <w:rPr>
          <w:rFonts w:cs="FrankRuehl" w:hint="cs"/>
          <w:sz w:val="32"/>
          <w:rtl/>
        </w:rPr>
        <w:t>קביעת תחומי אזורים מיוחדים לעניין מפעלי תיירות), תשפ"א-2021</w:t>
      </w:r>
      <w:r>
        <w:rPr>
          <w:rStyle w:val="default"/>
          <w:sz w:val="22"/>
          <w:szCs w:val="22"/>
          <w:rtl/>
        </w:rPr>
        <w:footnoteReference w:customMarkFollows="1" w:id="1"/>
        <w:t>*</w:t>
      </w:r>
    </w:p>
    <w:p w:rsidR="00B66D82" w:rsidRDefault="00B66D82" w:rsidP="00933308">
      <w:pPr>
        <w:pStyle w:val="P00"/>
        <w:spacing w:before="72"/>
        <w:ind w:left="0" w:right="1134"/>
        <w:rPr>
          <w:rStyle w:val="default"/>
          <w:rFonts w:cs="FrankRuehl"/>
          <w:rtl/>
        </w:rPr>
      </w:pPr>
      <w:r>
        <w:rPr>
          <w:rStyle w:val="default"/>
          <w:rFonts w:cs="FrankRuehl" w:hint="cs"/>
          <w:rtl/>
        </w:rPr>
        <w:tab/>
        <w:t xml:space="preserve">בתוקף </w:t>
      </w:r>
      <w:r w:rsidR="00494133">
        <w:rPr>
          <w:rStyle w:val="default"/>
          <w:rFonts w:cs="FrankRuehl" w:hint="cs"/>
          <w:rtl/>
        </w:rPr>
        <w:t>סמכות</w:t>
      </w:r>
      <w:r w:rsidR="00111111">
        <w:rPr>
          <w:rStyle w:val="default"/>
          <w:rFonts w:cs="FrankRuehl" w:hint="cs"/>
          <w:rtl/>
        </w:rPr>
        <w:t>נו</w:t>
      </w:r>
      <w:r w:rsidR="00933308">
        <w:rPr>
          <w:rStyle w:val="default"/>
          <w:rFonts w:cs="FrankRuehl" w:hint="cs"/>
          <w:rtl/>
        </w:rPr>
        <w:t xml:space="preserve"> לפי </w:t>
      </w:r>
      <w:r w:rsidR="00111111">
        <w:rPr>
          <w:rStyle w:val="default"/>
          <w:rFonts w:cs="FrankRuehl" w:hint="cs"/>
          <w:rtl/>
        </w:rPr>
        <w:t>סעיף 40ד(ד)</w:t>
      </w:r>
      <w:r w:rsidR="00933308">
        <w:rPr>
          <w:rStyle w:val="default"/>
          <w:rFonts w:cs="FrankRuehl" w:hint="cs"/>
          <w:rtl/>
        </w:rPr>
        <w:t xml:space="preserve"> לחוק לעידוד השקעות הון,</w:t>
      </w:r>
      <w:r w:rsidR="00494133">
        <w:rPr>
          <w:rStyle w:val="default"/>
          <w:rFonts w:cs="FrankRuehl" w:hint="cs"/>
          <w:rtl/>
        </w:rPr>
        <w:t xml:space="preserve"> התשי"ט-1959 (להלן </w:t>
      </w:r>
      <w:r w:rsidR="00494133">
        <w:rPr>
          <w:rStyle w:val="default"/>
          <w:rFonts w:cs="FrankRuehl"/>
          <w:rtl/>
        </w:rPr>
        <w:t>–</w:t>
      </w:r>
      <w:r w:rsidR="00494133">
        <w:rPr>
          <w:rStyle w:val="default"/>
          <w:rFonts w:cs="FrankRuehl" w:hint="cs"/>
          <w:rtl/>
        </w:rPr>
        <w:t xml:space="preserve"> החוק),</w:t>
      </w:r>
      <w:r w:rsidR="00933308">
        <w:rPr>
          <w:rStyle w:val="default"/>
          <w:rFonts w:cs="FrankRuehl" w:hint="cs"/>
          <w:rtl/>
        </w:rPr>
        <w:t xml:space="preserve"> </w:t>
      </w:r>
      <w:r w:rsidR="00111111">
        <w:rPr>
          <w:rStyle w:val="default"/>
          <w:rFonts w:cs="FrankRuehl" w:hint="cs"/>
          <w:rtl/>
        </w:rPr>
        <w:t>ובאישור ועדת הכספים של הכנסת, אנו מצווים</w:t>
      </w:r>
      <w:r w:rsidR="00933308">
        <w:rPr>
          <w:rStyle w:val="default"/>
          <w:rFonts w:cs="FrankRuehl" w:hint="cs"/>
          <w:rtl/>
        </w:rPr>
        <w:t xml:space="preserve"> לאמור</w:t>
      </w:r>
      <w:r>
        <w:rPr>
          <w:rStyle w:val="default"/>
          <w:rFonts w:cs="FrankRuehl" w:hint="cs"/>
          <w:rtl/>
        </w:rPr>
        <w:t>:</w:t>
      </w:r>
    </w:p>
    <w:p w:rsidR="002A24E2" w:rsidRDefault="002A24E2" w:rsidP="001D3B86">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2.4pt;z-index:251656192" o:allowincell="f" filled="f" stroked="f" strokecolor="lime" strokeweight=".25pt">
            <v:textbox style="mso-next-textbox:#_x0000_s1026" inset="0,0,0,0">
              <w:txbxContent>
                <w:p w:rsidR="00613CF6" w:rsidRDefault="00111111"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11111">
        <w:rPr>
          <w:rStyle w:val="default"/>
          <w:rFonts w:cs="FrankRuehl" w:hint="cs"/>
          <w:rtl/>
        </w:rPr>
        <w:t xml:space="preserve">בצו זה </w:t>
      </w:r>
      <w:r w:rsidR="00111111">
        <w:rPr>
          <w:rStyle w:val="default"/>
          <w:rFonts w:cs="FrankRuehl"/>
          <w:rtl/>
        </w:rPr>
        <w:t>–</w:t>
      </w:r>
    </w:p>
    <w:p w:rsidR="00111111" w:rsidRDefault="00111111" w:rsidP="001D3B8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"אטרקציה" </w:t>
      </w:r>
      <w:r>
        <w:rPr>
          <w:rStyle w:val="default"/>
          <w:rFonts w:cs="FrankRuehl"/>
          <w:rtl/>
        </w:rPr>
        <w:t>–</w:t>
      </w:r>
      <w:r>
        <w:rPr>
          <w:rStyle w:val="default"/>
          <w:rFonts w:cs="FrankRuehl" w:hint="cs"/>
          <w:rtl/>
        </w:rPr>
        <w:t xml:space="preserve"> כהגדרתה בסעיף 40א לחוק;</w:t>
      </w:r>
    </w:p>
    <w:p w:rsidR="00111111" w:rsidRDefault="00111111" w:rsidP="001D3B8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תיירותי ללינה" </w:t>
      </w:r>
      <w:r>
        <w:rPr>
          <w:rStyle w:val="default"/>
          <w:rFonts w:cs="FrankRuehl"/>
          <w:rtl/>
        </w:rPr>
        <w:t>–</w:t>
      </w:r>
      <w:r>
        <w:rPr>
          <w:rStyle w:val="default"/>
          <w:rFonts w:cs="FrankRuehl" w:hint="cs"/>
          <w:rtl/>
        </w:rPr>
        <w:t xml:space="preserve"> כהגדרתו בסעיף 18א(א) לחוק.</w:t>
      </w:r>
    </w:p>
    <w:p w:rsidR="00494133" w:rsidRDefault="00494133" w:rsidP="00494133">
      <w:pPr>
        <w:pStyle w:val="P00"/>
        <w:spacing w:before="72"/>
        <w:ind w:left="0" w:right="1134"/>
        <w:rPr>
          <w:rStyle w:val="default"/>
          <w:rFonts w:cs="FrankRuehl" w:hint="cs"/>
          <w:rtl/>
        </w:rPr>
      </w:pPr>
      <w:bookmarkStart w:id="1" w:name="Seif2"/>
      <w:bookmarkEnd w:id="1"/>
      <w:r>
        <w:rPr>
          <w:rFonts w:cs="Miriam"/>
          <w:lang w:val="he-IL"/>
        </w:rPr>
        <w:pict>
          <v:rect id="_x0000_s1598" style="position:absolute;left:0;text-align:left;margin-left:464.35pt;margin-top:7.1pt;width:75.05pt;height:20.65pt;z-index:251657216" o:allowincell="f" filled="f" stroked="f" strokecolor="lime" strokeweight=".25pt">
            <v:textbox style="mso-next-textbox:#_x0000_s1598" inset="0,0,0,0">
              <w:txbxContent>
                <w:p w:rsidR="00494133" w:rsidRDefault="00111111" w:rsidP="00494133">
                  <w:pPr>
                    <w:spacing w:line="160" w:lineRule="exact"/>
                    <w:rPr>
                      <w:rFonts w:cs="Miriam" w:hint="cs"/>
                      <w:noProof/>
                      <w:sz w:val="18"/>
                      <w:szCs w:val="18"/>
                      <w:rtl/>
                    </w:rPr>
                  </w:pPr>
                  <w:r>
                    <w:rPr>
                      <w:rFonts w:cs="Miriam" w:hint="cs"/>
                      <w:sz w:val="18"/>
                      <w:szCs w:val="18"/>
                      <w:rtl/>
                    </w:rPr>
                    <w:t>אזור פיתוח א' של מיתקן תיירותי ללינה</w:t>
                  </w:r>
                </w:p>
              </w:txbxContent>
            </v:textbox>
            <w10:anchorlock/>
          </v:rect>
        </w:pict>
      </w:r>
      <w:r w:rsidR="002D662F">
        <w:rPr>
          <w:rStyle w:val="big-number"/>
          <w:rFonts w:cs="Miriam" w:hint="cs"/>
          <w:rtl/>
        </w:rPr>
        <w:t>2</w:t>
      </w:r>
      <w:r>
        <w:rPr>
          <w:rStyle w:val="big-number"/>
          <w:rFonts w:cs="FrankRuehl"/>
          <w:sz w:val="26"/>
          <w:szCs w:val="26"/>
          <w:rtl/>
        </w:rPr>
        <w:t>.</w:t>
      </w:r>
      <w:r>
        <w:rPr>
          <w:rStyle w:val="big-number"/>
          <w:rFonts w:cs="FrankRuehl"/>
          <w:sz w:val="26"/>
          <w:szCs w:val="26"/>
          <w:rtl/>
        </w:rPr>
        <w:tab/>
      </w:r>
      <w:r w:rsidR="00111111">
        <w:rPr>
          <w:rStyle w:val="default"/>
          <w:rFonts w:cs="FrankRuehl" w:hint="cs"/>
          <w:rtl/>
        </w:rPr>
        <w:t>אזור פיתוח א' של מיתקן תיירותי ללינה יהיה כל הארץ, למעט שטח השיפוט העירוני של עיריות הרצליה ותל-אביב-יפו</w:t>
      </w:r>
      <w:r>
        <w:rPr>
          <w:rStyle w:val="default"/>
          <w:rFonts w:cs="FrankRuehl" w:hint="cs"/>
          <w:rtl/>
        </w:rPr>
        <w:t>.</w:t>
      </w:r>
    </w:p>
    <w:p w:rsidR="00111111" w:rsidRDefault="00111111" w:rsidP="00111111">
      <w:pPr>
        <w:pStyle w:val="P00"/>
        <w:spacing w:before="72"/>
        <w:ind w:left="0" w:right="1134"/>
        <w:rPr>
          <w:rStyle w:val="default"/>
          <w:rFonts w:cs="FrankRuehl" w:hint="cs"/>
          <w:rtl/>
        </w:rPr>
      </w:pPr>
      <w:bookmarkStart w:id="2" w:name="Seif3"/>
      <w:bookmarkEnd w:id="2"/>
      <w:r>
        <w:rPr>
          <w:rFonts w:cs="Miriam"/>
          <w:lang w:val="he-IL"/>
        </w:rPr>
        <w:pict>
          <v:rect id="_x0000_s1599" style="position:absolute;left:0;text-align:left;margin-left:464.35pt;margin-top:7.1pt;width:75.05pt;height:21.5pt;z-index:251658240" o:allowincell="f" filled="f" stroked="f" strokecolor="lime" strokeweight=".25pt">
            <v:textbox style="mso-next-textbox:#_x0000_s1599" inset="0,0,0,0">
              <w:txbxContent>
                <w:p w:rsidR="00111111" w:rsidRDefault="00111111" w:rsidP="00111111">
                  <w:pPr>
                    <w:spacing w:line="160" w:lineRule="exact"/>
                    <w:rPr>
                      <w:rFonts w:cs="Miriam" w:hint="cs"/>
                      <w:noProof/>
                      <w:sz w:val="18"/>
                      <w:szCs w:val="18"/>
                      <w:rtl/>
                    </w:rPr>
                  </w:pPr>
                  <w:r>
                    <w:rPr>
                      <w:rFonts w:cs="Miriam" w:hint="cs"/>
                      <w:sz w:val="18"/>
                      <w:szCs w:val="18"/>
                      <w:rtl/>
                    </w:rPr>
                    <w:t>אזורי פיתוח א' של אטרקציה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אזורי פיתוח א' של אטרקציה יהיו במפה ובאזורים המפורטים בתוספת.</w:t>
      </w:r>
    </w:p>
    <w:p w:rsidR="00111111" w:rsidRDefault="00111111" w:rsidP="00111111">
      <w:pPr>
        <w:pStyle w:val="P00"/>
        <w:spacing w:before="72"/>
        <w:ind w:left="0" w:right="1134"/>
        <w:rPr>
          <w:rStyle w:val="default"/>
          <w:rFonts w:cs="FrankRuehl"/>
          <w:rtl/>
        </w:rPr>
      </w:pPr>
      <w:bookmarkStart w:id="3" w:name="Seif4"/>
      <w:bookmarkEnd w:id="3"/>
      <w:r>
        <w:rPr>
          <w:rFonts w:cs="Miriam"/>
          <w:lang w:val="he-IL"/>
        </w:rPr>
        <w:pict>
          <v:rect id="_x0000_s1600" style="position:absolute;left:0;text-align:left;margin-left:464.35pt;margin-top:7.1pt;width:75.05pt;height:12.3pt;z-index:251659264" o:allowincell="f" filled="f" stroked="f" strokecolor="lime" strokeweight=".25pt">
            <v:textbox style="mso-next-textbox:#_x0000_s1600" inset="0,0,0,0">
              <w:txbxContent>
                <w:p w:rsidR="00111111" w:rsidRDefault="00111111" w:rsidP="00111111">
                  <w:pPr>
                    <w:spacing w:line="160" w:lineRule="exact"/>
                    <w:rPr>
                      <w:rFonts w:cs="Miriam" w:hint="cs"/>
                      <w:noProof/>
                      <w:sz w:val="18"/>
                      <w:szCs w:val="18"/>
                      <w:rtl/>
                    </w:rPr>
                  </w:pPr>
                  <w:r>
                    <w:rPr>
                      <w:rFonts w:cs="Miriam" w:hint="cs"/>
                      <w:sz w:val="18"/>
                      <w:szCs w:val="18"/>
                      <w:rtl/>
                    </w:rPr>
                    <w:t>תחילה</w:t>
                  </w:r>
                  <w:r>
                    <w:rPr>
                      <w:rFonts w:cs="Miriam" w:hint="cs"/>
                      <w:noProof/>
                      <w:sz w:val="18"/>
                      <w:szCs w:val="18"/>
                      <w:rtl/>
                    </w:rPr>
                    <w:t xml:space="preserve"> ותוקף</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צו זה ביום פרסומו ותוקפו עד יום י"ט בטבת התשפ"ד (31 בדצמבר 2023).</w:t>
      </w:r>
    </w:p>
    <w:p w:rsidR="00111111" w:rsidRDefault="00111111">
      <w:pPr>
        <w:pStyle w:val="P00"/>
        <w:spacing w:before="72"/>
        <w:ind w:left="0" w:right="1134"/>
        <w:rPr>
          <w:rStyle w:val="default"/>
          <w:rFonts w:cs="FrankRuehl"/>
          <w:rtl/>
        </w:rPr>
      </w:pPr>
    </w:p>
    <w:p w:rsidR="00111111" w:rsidRPr="00111111" w:rsidRDefault="00111111" w:rsidP="00111111">
      <w:pPr>
        <w:pStyle w:val="medium2-header"/>
        <w:keepLines w:val="0"/>
        <w:spacing w:before="72"/>
        <w:ind w:left="0" w:right="1134"/>
        <w:rPr>
          <w:rFonts w:cs="FrankRuehl"/>
          <w:noProof/>
          <w:rtl/>
        </w:rPr>
      </w:pPr>
      <w:bookmarkStart w:id="4" w:name="med0"/>
      <w:bookmarkEnd w:id="4"/>
      <w:r w:rsidRPr="00111111">
        <w:rPr>
          <w:rFonts w:cs="FrankRuehl" w:hint="cs"/>
          <w:noProof/>
          <w:rtl/>
        </w:rPr>
        <w:t>תוספת</w:t>
      </w:r>
    </w:p>
    <w:p w:rsidR="00111111" w:rsidRPr="00111111" w:rsidRDefault="00111111" w:rsidP="00111111">
      <w:pPr>
        <w:pStyle w:val="P00"/>
        <w:spacing w:before="72"/>
        <w:ind w:left="0" w:right="1134"/>
        <w:jc w:val="center"/>
        <w:rPr>
          <w:rStyle w:val="default"/>
          <w:rFonts w:cs="FrankRuehl"/>
          <w:sz w:val="24"/>
          <w:szCs w:val="24"/>
          <w:rtl/>
        </w:rPr>
      </w:pPr>
      <w:r w:rsidRPr="00111111">
        <w:rPr>
          <w:rStyle w:val="default"/>
          <w:rFonts w:cs="FrankRuehl" w:hint="cs"/>
          <w:sz w:val="24"/>
          <w:szCs w:val="24"/>
          <w:rtl/>
        </w:rPr>
        <w:t>(סעיף 3)</w:t>
      </w:r>
    </w:p>
    <w:p w:rsidR="00111111" w:rsidRPr="00111111" w:rsidRDefault="00111111" w:rsidP="00111111">
      <w:pPr>
        <w:pStyle w:val="P00"/>
        <w:spacing w:before="72"/>
        <w:ind w:left="0" w:right="1134"/>
        <w:jc w:val="center"/>
        <w:rPr>
          <w:rStyle w:val="default"/>
          <w:rFonts w:cs="FrankRuehl"/>
          <w:b/>
          <w:bCs/>
          <w:sz w:val="22"/>
          <w:szCs w:val="22"/>
          <w:rtl/>
        </w:rPr>
      </w:pPr>
      <w:r w:rsidRPr="00111111">
        <w:rPr>
          <w:rStyle w:val="default"/>
          <w:rFonts w:cs="FrankRuehl" w:hint="cs"/>
          <w:b/>
          <w:bCs/>
          <w:sz w:val="22"/>
          <w:szCs w:val="22"/>
          <w:rtl/>
        </w:rPr>
        <w:t>אזורי פיתוח א' של אטרקציה</w:t>
      </w:r>
    </w:p>
    <w:p w:rsidR="00111111" w:rsidRDefault="00111111">
      <w:pPr>
        <w:pStyle w:val="P00"/>
        <w:spacing w:before="72"/>
        <w:ind w:left="0" w:right="1134"/>
        <w:rPr>
          <w:rStyle w:val="default"/>
          <w:rFonts w:cs="FrankRuehl"/>
          <w:rtl/>
        </w:rPr>
      </w:pPr>
      <w:r>
        <w:rPr>
          <w:rStyle w:val="default"/>
          <w:rFonts w:cs="FrankRuehl" w:hint="cs"/>
          <w:rtl/>
        </w:rPr>
        <w:t xml:space="preserve">בתוספת זאת, "המפה" </w:t>
      </w:r>
      <w:r>
        <w:rPr>
          <w:rStyle w:val="default"/>
          <w:rFonts w:cs="FrankRuehl"/>
          <w:rtl/>
        </w:rPr>
        <w:t>–</w:t>
      </w:r>
      <w:r>
        <w:rPr>
          <w:rStyle w:val="default"/>
          <w:rFonts w:cs="FrankRuehl" w:hint="cs"/>
          <w:rtl/>
        </w:rPr>
        <w:t xml:space="preserve"> מפת אזור פיתוח א' של אטרקציה.</w:t>
      </w:r>
    </w:p>
    <w:p w:rsidR="00111111" w:rsidRDefault="00111111" w:rsidP="00111111">
      <w:pPr>
        <w:pStyle w:val="P00"/>
        <w:spacing w:before="72"/>
        <w:ind w:left="0" w:right="1134"/>
        <w:jc w:val="center"/>
        <w:rPr>
          <w:rStyle w:val="default"/>
          <w:rFonts w:cs="FrankRuehl"/>
          <w:rtl/>
        </w:rPr>
      </w:pPr>
      <w:r w:rsidRPr="00111111">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309.3pt">
            <v:imagedata r:id="rId7" o:title=""/>
          </v:shape>
        </w:pict>
      </w:r>
    </w:p>
    <w:p w:rsidR="00111111" w:rsidRDefault="00111111" w:rsidP="00111111">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Pr="00111111">
        <w:rPr>
          <w:rStyle w:val="default"/>
          <w:rFonts w:cs="FrankRuehl" w:hint="cs"/>
          <w:b/>
          <w:bCs/>
          <w:sz w:val="22"/>
          <w:szCs w:val="22"/>
          <w:rtl/>
        </w:rPr>
        <w:t>מחוז הצפון</w:t>
      </w:r>
      <w:r>
        <w:rPr>
          <w:rStyle w:val="default"/>
          <w:rFonts w:cs="FrankRuehl" w:hint="cs"/>
          <w:rtl/>
        </w:rPr>
        <w:t xml:space="preserve">: קילומטר מזרחית מחוף הים מאזור עמק זבולון עד ראש הנקרה, גבול הצפון, רמת הגולן, סובב כינרת, דרומה עד קיבוץ טירת צבי, לאורך הקו הירוק עד צומת מגידו, </w:t>
      </w:r>
      <w:r>
        <w:rPr>
          <w:rStyle w:val="default"/>
          <w:rFonts w:cs="FrankRuehl" w:hint="cs"/>
          <w:rtl/>
        </w:rPr>
        <w:lastRenderedPageBreak/>
        <w:t>כביש 65, עפולה (כולל עפולה) לאורך שרידי רכבת העמק, עד מפגש כביש 722, כביש 75, צומת יגור כביש 70 (והשטחים ממערב לכביש כמתוחם במפה), צומת אבליים, עמק זבולון, כמתוחם במפה.</w:t>
      </w:r>
    </w:p>
    <w:p w:rsidR="00111111" w:rsidRDefault="00111111" w:rsidP="00111111">
      <w:pPr>
        <w:pStyle w:val="P00"/>
        <w:spacing w:before="72"/>
        <w:ind w:left="624" w:right="1134"/>
        <w:rPr>
          <w:rStyle w:val="default"/>
          <w:rFonts w:cs="FrankRuehl"/>
          <w:rtl/>
        </w:rPr>
      </w:pPr>
      <w:r w:rsidRPr="00111111">
        <w:rPr>
          <w:rStyle w:val="default"/>
          <w:rFonts w:cs="FrankRuehl" w:hint="cs"/>
          <w:b/>
          <w:bCs/>
          <w:sz w:val="22"/>
          <w:szCs w:val="22"/>
          <w:rtl/>
        </w:rPr>
        <w:t>אזור חיפה</w:t>
      </w:r>
      <w:r>
        <w:rPr>
          <w:rStyle w:val="default"/>
          <w:rFonts w:cs="FrankRuehl" w:hint="cs"/>
          <w:rtl/>
        </w:rPr>
        <w:t>: חיפה, קילומטר מזרחית מחוף הים לאורך כביש 70, צומת העמקים, צומת יוקנעם, צומת אליקים, זכרון יעקב (היישוב), קילומטר מזרחית מחוף הים צפונה לחיפה, כמתוחם במפה.</w:t>
      </w:r>
    </w:p>
    <w:p w:rsidR="00111111" w:rsidRDefault="00111111" w:rsidP="00C15398">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sidRPr="00111111">
        <w:rPr>
          <w:rStyle w:val="default"/>
          <w:rFonts w:cs="FrankRuehl" w:hint="cs"/>
          <w:b/>
          <w:bCs/>
          <w:sz w:val="22"/>
          <w:szCs w:val="22"/>
          <w:rtl/>
        </w:rPr>
        <w:t>מחוזות ירושלים והמרכז</w:t>
      </w:r>
      <w:r>
        <w:rPr>
          <w:rStyle w:val="default"/>
          <w:rFonts w:cs="FrankRuehl" w:hint="cs"/>
          <w:rtl/>
        </w:rPr>
        <w:t xml:space="preserve">: </w:t>
      </w:r>
      <w:r w:rsidR="00C15398">
        <w:rPr>
          <w:rStyle w:val="default"/>
          <w:rFonts w:cs="FrankRuehl" w:hint="cs"/>
          <w:rtl/>
        </w:rPr>
        <w:t xml:space="preserve">ירושלים, </w:t>
      </w:r>
      <w:r w:rsidR="00806883">
        <w:rPr>
          <w:rStyle w:val="default"/>
          <w:rFonts w:cs="FrankRuehl" w:hint="cs"/>
          <w:rtl/>
        </w:rPr>
        <w:t>פרוזדור ירושלים, אזור שפלת יהודה ממערב לכביש מס' 1 עד אזור כפר דניאל (נ"צ 193220, 647769), רמלה, פתחיה, חולדה, יסודות, בית חלקיה, חפץ חיים, בני ראם, גפן, לוזית, מזרחית לבית ניר (לא כולל), דרומה לאזור נחושה ולאורך הקו הירוק לירושלים, כמתוחם במפה.</w:t>
      </w:r>
    </w:p>
    <w:p w:rsidR="00806883" w:rsidRDefault="00806883" w:rsidP="00C15398">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Pr="00806883">
        <w:rPr>
          <w:rStyle w:val="default"/>
          <w:rFonts w:cs="FrankRuehl" w:hint="cs"/>
          <w:b/>
          <w:bCs/>
          <w:sz w:val="22"/>
          <w:szCs w:val="22"/>
          <w:rtl/>
        </w:rPr>
        <w:t>מחוז הדרום</w:t>
      </w:r>
      <w:r>
        <w:rPr>
          <w:rStyle w:val="default"/>
          <w:rFonts w:cs="FrankRuehl" w:hint="cs"/>
          <w:rtl/>
        </w:rPr>
        <w:t>: כל אזור הדרום, למעט אלה:</w:t>
      </w:r>
    </w:p>
    <w:p w:rsidR="00806883" w:rsidRDefault="00806883" w:rsidP="00806883">
      <w:pPr>
        <w:pStyle w:val="P00"/>
        <w:spacing w:before="72"/>
        <w:ind w:left="624" w:right="1134"/>
        <w:rPr>
          <w:rStyle w:val="default"/>
          <w:rFonts w:cs="FrankRuehl" w:hint="cs"/>
          <w:rtl/>
        </w:rPr>
      </w:pPr>
      <w:r>
        <w:rPr>
          <w:rStyle w:val="default"/>
          <w:rFonts w:cs="FrankRuehl" w:hint="cs"/>
          <w:rtl/>
        </w:rPr>
        <w:t>מדרום לקיבוץ עין גדי מנ"צ 236849, 594679 ודרומה לאורך כביש 90 עד אזור נאות הכיכר, כמתוחם במפה.</w:t>
      </w:r>
    </w:p>
    <w:p w:rsidR="00111111" w:rsidRDefault="00111111">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933308" w:rsidRDefault="00806883" w:rsidP="00806883">
      <w:pPr>
        <w:pStyle w:val="sig-0"/>
        <w:tabs>
          <w:tab w:val="clear" w:pos="4820"/>
          <w:tab w:val="center" w:pos="4536"/>
          <w:tab w:val="center" w:pos="6521"/>
        </w:tabs>
        <w:spacing w:before="72"/>
        <w:ind w:left="0" w:right="1134"/>
        <w:rPr>
          <w:rFonts w:cs="FrankRuehl" w:hint="cs"/>
          <w:sz w:val="26"/>
          <w:rtl/>
        </w:rPr>
      </w:pPr>
      <w:r>
        <w:rPr>
          <w:rFonts w:cs="FrankRuehl" w:hint="cs"/>
          <w:sz w:val="26"/>
          <w:rtl/>
        </w:rPr>
        <w:t>כ"א בטבת התשפ"א (5 בינואר 2021</w:t>
      </w:r>
      <w:r w:rsidR="003B6338">
        <w:rPr>
          <w:rFonts w:cs="FrankRuehl" w:hint="cs"/>
          <w:sz w:val="26"/>
          <w:rtl/>
        </w:rPr>
        <w:t>)</w:t>
      </w:r>
      <w:r w:rsidR="00E12E52">
        <w:rPr>
          <w:rFonts w:cs="FrankRuehl"/>
          <w:sz w:val="26"/>
          <w:rtl/>
        </w:rPr>
        <w:tab/>
      </w:r>
      <w:r>
        <w:rPr>
          <w:rFonts w:cs="FrankRuehl" w:hint="cs"/>
          <w:sz w:val="26"/>
          <w:rtl/>
        </w:rPr>
        <w:t>אורית פרקש הכהן</w:t>
      </w:r>
      <w:r>
        <w:rPr>
          <w:rFonts w:cs="FrankRuehl"/>
          <w:sz w:val="26"/>
          <w:rtl/>
        </w:rPr>
        <w:tab/>
      </w:r>
      <w:r>
        <w:rPr>
          <w:rFonts w:cs="FrankRuehl" w:hint="cs"/>
          <w:sz w:val="26"/>
          <w:rtl/>
        </w:rPr>
        <w:t>ישראל כ"ץ</w:t>
      </w:r>
    </w:p>
    <w:p w:rsidR="00577A69" w:rsidRDefault="00933308" w:rsidP="00806883">
      <w:pPr>
        <w:pStyle w:val="sig-0"/>
        <w:tabs>
          <w:tab w:val="clear" w:pos="4820"/>
          <w:tab w:val="center" w:pos="4536"/>
          <w:tab w:val="center" w:pos="6521"/>
        </w:tabs>
        <w:spacing w:before="0"/>
        <w:ind w:left="0" w:right="1134"/>
        <w:rPr>
          <w:rFonts w:cs="FrankRuehl" w:hint="cs"/>
          <w:sz w:val="22"/>
          <w:szCs w:val="22"/>
          <w:rtl/>
        </w:rPr>
      </w:pPr>
      <w:r>
        <w:rPr>
          <w:rFonts w:cs="FrankRuehl" w:hint="cs"/>
          <w:sz w:val="22"/>
          <w:szCs w:val="22"/>
          <w:rtl/>
        </w:rPr>
        <w:tab/>
      </w:r>
      <w:r w:rsidR="00806883">
        <w:rPr>
          <w:rFonts w:cs="FrankRuehl" w:hint="cs"/>
          <w:sz w:val="22"/>
          <w:szCs w:val="22"/>
          <w:rtl/>
        </w:rPr>
        <w:t>שרת התיירות</w:t>
      </w:r>
      <w:r w:rsidR="00806883">
        <w:rPr>
          <w:rFonts w:cs="FrankRuehl"/>
          <w:sz w:val="22"/>
          <w:szCs w:val="22"/>
          <w:rtl/>
        </w:rPr>
        <w:tab/>
      </w:r>
      <w:r>
        <w:rPr>
          <w:rFonts w:cs="FrankRuehl" w:hint="cs"/>
          <w:sz w:val="22"/>
          <w:szCs w:val="22"/>
          <w:rtl/>
        </w:rPr>
        <w:t>שר האוצר</w:t>
      </w:r>
    </w:p>
    <w:p w:rsidR="00111111" w:rsidRDefault="00111111">
      <w:pPr>
        <w:pStyle w:val="P00"/>
        <w:spacing w:before="72"/>
        <w:ind w:left="0" w:right="1134"/>
        <w:rPr>
          <w:rStyle w:val="default"/>
          <w:rFonts w:cs="FrankRuehl" w:hint="cs"/>
          <w:rtl/>
        </w:rPr>
      </w:pPr>
    </w:p>
    <w:p w:rsidR="00933308" w:rsidRDefault="00933308">
      <w:pPr>
        <w:pStyle w:val="P00"/>
        <w:spacing w:before="72"/>
        <w:ind w:left="0" w:right="1134"/>
        <w:rPr>
          <w:rStyle w:val="default"/>
          <w:rFonts w:cs="FrankRuehl" w:hint="cs"/>
          <w:rtl/>
        </w:rPr>
      </w:pPr>
    </w:p>
    <w:p w:rsidR="00CD5D29" w:rsidRDefault="00CD5D29">
      <w:pPr>
        <w:pStyle w:val="P00"/>
        <w:spacing w:before="72"/>
        <w:ind w:left="0" w:right="1134"/>
        <w:rPr>
          <w:rStyle w:val="default"/>
          <w:rFonts w:cs="FrankRuehl"/>
          <w:rtl/>
        </w:rPr>
      </w:pPr>
    </w:p>
    <w:p w:rsidR="00CD5D29" w:rsidRDefault="00CD5D29">
      <w:pPr>
        <w:pStyle w:val="P00"/>
        <w:spacing w:before="72"/>
        <w:ind w:left="0" w:right="1134"/>
        <w:rPr>
          <w:rStyle w:val="default"/>
          <w:rFonts w:cs="FrankRuehl"/>
          <w:rtl/>
        </w:rPr>
      </w:pPr>
    </w:p>
    <w:p w:rsidR="00CD5D29" w:rsidRDefault="00CD5D29" w:rsidP="00CD5D29">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360F46" w:rsidRPr="00CD5D29" w:rsidRDefault="00360F46" w:rsidP="00CD5D29">
      <w:pPr>
        <w:pStyle w:val="P00"/>
        <w:spacing w:before="72"/>
        <w:ind w:left="0" w:right="1134"/>
        <w:jc w:val="center"/>
        <w:rPr>
          <w:rStyle w:val="default"/>
          <w:rFonts w:cs="David"/>
          <w:color w:val="0000FF"/>
          <w:szCs w:val="24"/>
          <w:u w:val="single"/>
          <w:rtl/>
        </w:rPr>
      </w:pPr>
    </w:p>
    <w:sectPr w:rsidR="00360F46" w:rsidRPr="00CD5D29">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14B9" w:rsidRDefault="007914B9">
      <w:r>
        <w:separator/>
      </w:r>
    </w:p>
  </w:endnote>
  <w:endnote w:type="continuationSeparator" w:id="0">
    <w:p w:rsidR="007914B9" w:rsidRDefault="0079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3B86">
      <w:rPr>
        <w:rFonts w:cs="TopType Jerushalmi"/>
        <w:noProof/>
        <w:color w:val="000000"/>
        <w:sz w:val="14"/>
        <w:szCs w:val="14"/>
      </w:rPr>
      <w:t>Z:\000000000000-law\yael\08-08-17a\tav\999_994.doc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CF6" w:rsidRDefault="00613C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5D29">
      <w:rPr>
        <w:rFonts w:hAnsi="FrankRuehl" w:cs="FrankRuehl"/>
        <w:noProof/>
        <w:sz w:val="24"/>
        <w:szCs w:val="24"/>
        <w:rtl/>
      </w:rPr>
      <w:t>3</w:t>
    </w:r>
    <w:r>
      <w:rPr>
        <w:rFonts w:hAnsi="FrankRuehl" w:cs="FrankRuehl"/>
        <w:sz w:val="24"/>
        <w:szCs w:val="24"/>
        <w:rtl/>
      </w:rPr>
      <w:fldChar w:fldCharType="end"/>
    </w:r>
  </w:p>
  <w:p w:rsidR="00613CF6" w:rsidRDefault="00613C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3CF6" w:rsidRDefault="00613C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3B86">
      <w:rPr>
        <w:rFonts w:cs="TopType Jerushalmi"/>
        <w:noProof/>
        <w:color w:val="000000"/>
        <w:sz w:val="14"/>
        <w:szCs w:val="14"/>
      </w:rPr>
      <w:t>Z:\000000000000-law\yael\08-08-17a\tav\999_994.doc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14B9" w:rsidRDefault="007914B9">
      <w:pPr>
        <w:spacing w:before="60"/>
        <w:ind w:right="1134"/>
      </w:pPr>
      <w:r>
        <w:separator/>
      </w:r>
    </w:p>
  </w:footnote>
  <w:footnote w:type="continuationSeparator" w:id="0">
    <w:p w:rsidR="007914B9" w:rsidRDefault="007914B9">
      <w:r>
        <w:continuationSeparator/>
      </w:r>
    </w:p>
  </w:footnote>
  <w:footnote w:id="1">
    <w:p w:rsidR="004116B9" w:rsidRDefault="00613CF6" w:rsidP="004116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933308">
        <w:rPr>
          <w:rFonts w:cs="FrankRuehl" w:hint="cs"/>
          <w:rtl/>
        </w:rPr>
        <w:t xml:space="preserve"> פורסם</w:t>
      </w:r>
      <w:r>
        <w:rPr>
          <w:rFonts w:cs="FrankRuehl" w:hint="cs"/>
          <w:rtl/>
        </w:rPr>
        <w:t xml:space="preserve"> </w:t>
      </w:r>
      <w:hyperlink r:id="rId1" w:history="1">
        <w:r w:rsidR="00B66D82" w:rsidRPr="004116B9">
          <w:rPr>
            <w:rStyle w:val="Hyperlink"/>
            <w:rFonts w:cs="FrankRuehl" w:hint="cs"/>
            <w:rtl/>
          </w:rPr>
          <w:t>ק"ת</w:t>
        </w:r>
        <w:r w:rsidRPr="004116B9">
          <w:rPr>
            <w:rStyle w:val="Hyperlink"/>
            <w:rFonts w:cs="FrankRuehl" w:hint="cs"/>
            <w:rtl/>
          </w:rPr>
          <w:t xml:space="preserve"> תש</w:t>
        </w:r>
        <w:r w:rsidR="00111111" w:rsidRPr="004116B9">
          <w:rPr>
            <w:rStyle w:val="Hyperlink"/>
            <w:rFonts w:cs="FrankRuehl" w:hint="cs"/>
            <w:rtl/>
          </w:rPr>
          <w:t>פ"א</w:t>
        </w:r>
        <w:r w:rsidRPr="004116B9">
          <w:rPr>
            <w:rStyle w:val="Hyperlink"/>
            <w:rFonts w:cs="FrankRuehl" w:hint="cs"/>
            <w:rtl/>
          </w:rPr>
          <w:t xml:space="preserve"> מס' </w:t>
        </w:r>
        <w:r w:rsidR="00111111" w:rsidRPr="004116B9">
          <w:rPr>
            <w:rStyle w:val="Hyperlink"/>
            <w:rFonts w:cs="FrankRuehl" w:hint="cs"/>
            <w:rtl/>
          </w:rPr>
          <w:t>9187</w:t>
        </w:r>
      </w:hyperlink>
      <w:r>
        <w:rPr>
          <w:rFonts w:cs="FrankRuehl" w:hint="cs"/>
          <w:rtl/>
        </w:rPr>
        <w:t xml:space="preserve"> מיום </w:t>
      </w:r>
      <w:r w:rsidR="00111111">
        <w:rPr>
          <w:rFonts w:cs="FrankRuehl" w:hint="cs"/>
          <w:rtl/>
        </w:rPr>
        <w:t>16.2.2021</w:t>
      </w:r>
      <w:r>
        <w:rPr>
          <w:rFonts w:cs="FrankRuehl" w:hint="cs"/>
          <w:rtl/>
        </w:rPr>
        <w:t xml:space="preserve"> עמ' </w:t>
      </w:r>
      <w:r w:rsidR="00111111">
        <w:rPr>
          <w:rFonts w:cs="FrankRuehl" w:hint="cs"/>
          <w:rtl/>
        </w:rPr>
        <w:t>2082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CF6" w:rsidRDefault="00613C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CF6" w:rsidRDefault="00933308" w:rsidP="003A7C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לעידוד השקעות הון (</w:t>
    </w:r>
    <w:r w:rsidR="00853579">
      <w:rPr>
        <w:rFonts w:hAnsi="FrankRuehl" w:cs="FrankRuehl" w:hint="cs"/>
        <w:color w:val="000000"/>
        <w:sz w:val="28"/>
        <w:szCs w:val="28"/>
        <w:rtl/>
      </w:rPr>
      <w:t xml:space="preserve">קביעת </w:t>
    </w:r>
    <w:r w:rsidR="00111111">
      <w:rPr>
        <w:rFonts w:hAnsi="FrankRuehl" w:cs="FrankRuehl" w:hint="cs"/>
        <w:color w:val="000000"/>
        <w:sz w:val="28"/>
        <w:szCs w:val="28"/>
        <w:rtl/>
      </w:rPr>
      <w:t xml:space="preserve">תחומי אזורים מיוחדים לעניין מפעלי תיירות), </w:t>
    </w:r>
    <w:r w:rsidR="00111111">
      <w:rPr>
        <w:rFonts w:hAnsi="FrankRuehl" w:cs="FrankRuehl"/>
        <w:color w:val="000000"/>
        <w:sz w:val="28"/>
        <w:szCs w:val="28"/>
        <w:rtl/>
      </w:rPr>
      <w:br/>
    </w:r>
    <w:r w:rsidR="00111111">
      <w:rPr>
        <w:rFonts w:hAnsi="FrankRuehl" w:cs="FrankRuehl" w:hint="cs"/>
        <w:color w:val="000000"/>
        <w:sz w:val="28"/>
        <w:szCs w:val="28"/>
        <w:rtl/>
      </w:rPr>
      <w:t>תשפ"א-2021</w:t>
    </w:r>
  </w:p>
  <w:p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CF6" w:rsidRDefault="00613CF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9853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1B81"/>
    <w:rsid w:val="00032136"/>
    <w:rsid w:val="0003781E"/>
    <w:rsid w:val="00057985"/>
    <w:rsid w:val="00057ED8"/>
    <w:rsid w:val="00063E7C"/>
    <w:rsid w:val="00065DCA"/>
    <w:rsid w:val="00066EA6"/>
    <w:rsid w:val="00071FF5"/>
    <w:rsid w:val="00073902"/>
    <w:rsid w:val="00082632"/>
    <w:rsid w:val="00092533"/>
    <w:rsid w:val="0009382D"/>
    <w:rsid w:val="00097C86"/>
    <w:rsid w:val="000A53DB"/>
    <w:rsid w:val="000B6E25"/>
    <w:rsid w:val="000B700B"/>
    <w:rsid w:val="000C220C"/>
    <w:rsid w:val="000C389E"/>
    <w:rsid w:val="000C6CA6"/>
    <w:rsid w:val="000D4D83"/>
    <w:rsid w:val="000D65C3"/>
    <w:rsid w:val="000E32ED"/>
    <w:rsid w:val="000E6BA5"/>
    <w:rsid w:val="000F6917"/>
    <w:rsid w:val="00102D7B"/>
    <w:rsid w:val="00111111"/>
    <w:rsid w:val="00117775"/>
    <w:rsid w:val="00124B0E"/>
    <w:rsid w:val="00125926"/>
    <w:rsid w:val="00167D7D"/>
    <w:rsid w:val="00171228"/>
    <w:rsid w:val="00175BD4"/>
    <w:rsid w:val="00175E8A"/>
    <w:rsid w:val="00181E88"/>
    <w:rsid w:val="001832FD"/>
    <w:rsid w:val="00194CB6"/>
    <w:rsid w:val="001A4BA5"/>
    <w:rsid w:val="001B3482"/>
    <w:rsid w:val="001B3E15"/>
    <w:rsid w:val="001C0AA3"/>
    <w:rsid w:val="001C1203"/>
    <w:rsid w:val="001C1DC4"/>
    <w:rsid w:val="001D0C46"/>
    <w:rsid w:val="001D3B86"/>
    <w:rsid w:val="001D49FF"/>
    <w:rsid w:val="001E12AA"/>
    <w:rsid w:val="001E3C39"/>
    <w:rsid w:val="001F68E1"/>
    <w:rsid w:val="00231BC3"/>
    <w:rsid w:val="002473B3"/>
    <w:rsid w:val="00260315"/>
    <w:rsid w:val="00274CD2"/>
    <w:rsid w:val="00275516"/>
    <w:rsid w:val="00283BD9"/>
    <w:rsid w:val="00291FC3"/>
    <w:rsid w:val="00293112"/>
    <w:rsid w:val="002A24E2"/>
    <w:rsid w:val="002C6AA5"/>
    <w:rsid w:val="002C7D10"/>
    <w:rsid w:val="002D35D3"/>
    <w:rsid w:val="002D662F"/>
    <w:rsid w:val="002E1294"/>
    <w:rsid w:val="002E5A89"/>
    <w:rsid w:val="002F2014"/>
    <w:rsid w:val="002F3E3B"/>
    <w:rsid w:val="00301E9A"/>
    <w:rsid w:val="003041B8"/>
    <w:rsid w:val="00306813"/>
    <w:rsid w:val="00311C2C"/>
    <w:rsid w:val="00313F87"/>
    <w:rsid w:val="0031551C"/>
    <w:rsid w:val="0031570F"/>
    <w:rsid w:val="00326208"/>
    <w:rsid w:val="00326C6D"/>
    <w:rsid w:val="0033083B"/>
    <w:rsid w:val="00330CDD"/>
    <w:rsid w:val="003349C1"/>
    <w:rsid w:val="00337F23"/>
    <w:rsid w:val="003418C6"/>
    <w:rsid w:val="00347E25"/>
    <w:rsid w:val="0035395F"/>
    <w:rsid w:val="0035408C"/>
    <w:rsid w:val="00360E68"/>
    <w:rsid w:val="00360F46"/>
    <w:rsid w:val="003655E4"/>
    <w:rsid w:val="00372EA7"/>
    <w:rsid w:val="00375A9C"/>
    <w:rsid w:val="0037728C"/>
    <w:rsid w:val="003831FA"/>
    <w:rsid w:val="00385BFA"/>
    <w:rsid w:val="00386FAE"/>
    <w:rsid w:val="00390DB4"/>
    <w:rsid w:val="0039269B"/>
    <w:rsid w:val="00393C15"/>
    <w:rsid w:val="00396771"/>
    <w:rsid w:val="003A2EEE"/>
    <w:rsid w:val="003A7C5F"/>
    <w:rsid w:val="003B008D"/>
    <w:rsid w:val="003B1BEB"/>
    <w:rsid w:val="003B6338"/>
    <w:rsid w:val="003B775D"/>
    <w:rsid w:val="003C56A4"/>
    <w:rsid w:val="003D2D48"/>
    <w:rsid w:val="003D6ED9"/>
    <w:rsid w:val="003E6F5E"/>
    <w:rsid w:val="003F05BB"/>
    <w:rsid w:val="003F5BF4"/>
    <w:rsid w:val="003F7DF2"/>
    <w:rsid w:val="004116B9"/>
    <w:rsid w:val="00430CE3"/>
    <w:rsid w:val="0047257D"/>
    <w:rsid w:val="00475AAF"/>
    <w:rsid w:val="004803D1"/>
    <w:rsid w:val="00494133"/>
    <w:rsid w:val="00495303"/>
    <w:rsid w:val="004A0287"/>
    <w:rsid w:val="004A1E7C"/>
    <w:rsid w:val="004A1FAB"/>
    <w:rsid w:val="004A2ABE"/>
    <w:rsid w:val="004A36C5"/>
    <w:rsid w:val="004A79BF"/>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F54"/>
    <w:rsid w:val="005403F4"/>
    <w:rsid w:val="00541B66"/>
    <w:rsid w:val="00545316"/>
    <w:rsid w:val="005459F6"/>
    <w:rsid w:val="00547015"/>
    <w:rsid w:val="00551063"/>
    <w:rsid w:val="0055108C"/>
    <w:rsid w:val="005514C7"/>
    <w:rsid w:val="00554D12"/>
    <w:rsid w:val="005563B9"/>
    <w:rsid w:val="00561784"/>
    <w:rsid w:val="005677F3"/>
    <w:rsid w:val="00571C5E"/>
    <w:rsid w:val="00573BEA"/>
    <w:rsid w:val="005741D0"/>
    <w:rsid w:val="00577A69"/>
    <w:rsid w:val="005861C3"/>
    <w:rsid w:val="00597B00"/>
    <w:rsid w:val="005A0053"/>
    <w:rsid w:val="005A2B96"/>
    <w:rsid w:val="005A3556"/>
    <w:rsid w:val="005A448F"/>
    <w:rsid w:val="005B0420"/>
    <w:rsid w:val="005B11AD"/>
    <w:rsid w:val="005B3C33"/>
    <w:rsid w:val="005B635C"/>
    <w:rsid w:val="005B6CD8"/>
    <w:rsid w:val="005C4382"/>
    <w:rsid w:val="005C6F9B"/>
    <w:rsid w:val="005C769A"/>
    <w:rsid w:val="005D0041"/>
    <w:rsid w:val="005D5F22"/>
    <w:rsid w:val="005D757E"/>
    <w:rsid w:val="005E6BDF"/>
    <w:rsid w:val="005F5D28"/>
    <w:rsid w:val="0060416C"/>
    <w:rsid w:val="0060704F"/>
    <w:rsid w:val="006119FA"/>
    <w:rsid w:val="006123F2"/>
    <w:rsid w:val="00613CF6"/>
    <w:rsid w:val="006212F5"/>
    <w:rsid w:val="00625D6C"/>
    <w:rsid w:val="00631C45"/>
    <w:rsid w:val="00635F52"/>
    <w:rsid w:val="00644CC7"/>
    <w:rsid w:val="0064715C"/>
    <w:rsid w:val="00654783"/>
    <w:rsid w:val="00666250"/>
    <w:rsid w:val="006711F2"/>
    <w:rsid w:val="006727FD"/>
    <w:rsid w:val="006755DE"/>
    <w:rsid w:val="00683744"/>
    <w:rsid w:val="00686267"/>
    <w:rsid w:val="0069018C"/>
    <w:rsid w:val="00690AD3"/>
    <w:rsid w:val="00696014"/>
    <w:rsid w:val="006A0B7F"/>
    <w:rsid w:val="006B63AC"/>
    <w:rsid w:val="006C1008"/>
    <w:rsid w:val="006C23ED"/>
    <w:rsid w:val="006D71A5"/>
    <w:rsid w:val="006F3807"/>
    <w:rsid w:val="0070464D"/>
    <w:rsid w:val="00704C70"/>
    <w:rsid w:val="007058F9"/>
    <w:rsid w:val="00724A7D"/>
    <w:rsid w:val="00731D27"/>
    <w:rsid w:val="00732D64"/>
    <w:rsid w:val="0073388B"/>
    <w:rsid w:val="007417CF"/>
    <w:rsid w:val="00745882"/>
    <w:rsid w:val="00754935"/>
    <w:rsid w:val="007607F7"/>
    <w:rsid w:val="0076285C"/>
    <w:rsid w:val="007636B5"/>
    <w:rsid w:val="00763C55"/>
    <w:rsid w:val="00764085"/>
    <w:rsid w:val="00765FEE"/>
    <w:rsid w:val="00766CE5"/>
    <w:rsid w:val="007741C4"/>
    <w:rsid w:val="007828A6"/>
    <w:rsid w:val="00787C76"/>
    <w:rsid w:val="007914B9"/>
    <w:rsid w:val="00796D78"/>
    <w:rsid w:val="007A74AC"/>
    <w:rsid w:val="007B56E6"/>
    <w:rsid w:val="007C4A42"/>
    <w:rsid w:val="007C706E"/>
    <w:rsid w:val="007E10B4"/>
    <w:rsid w:val="007E3338"/>
    <w:rsid w:val="007E481C"/>
    <w:rsid w:val="007F0547"/>
    <w:rsid w:val="00800DD1"/>
    <w:rsid w:val="0080163C"/>
    <w:rsid w:val="008056E8"/>
    <w:rsid w:val="00806883"/>
    <w:rsid w:val="00807E3F"/>
    <w:rsid w:val="008108B9"/>
    <w:rsid w:val="00812460"/>
    <w:rsid w:val="00824074"/>
    <w:rsid w:val="0083137E"/>
    <w:rsid w:val="00846224"/>
    <w:rsid w:val="00846430"/>
    <w:rsid w:val="00847E6F"/>
    <w:rsid w:val="00852A6A"/>
    <w:rsid w:val="00853579"/>
    <w:rsid w:val="008562EC"/>
    <w:rsid w:val="00861960"/>
    <w:rsid w:val="00865054"/>
    <w:rsid w:val="0087434F"/>
    <w:rsid w:val="0088411C"/>
    <w:rsid w:val="00885714"/>
    <w:rsid w:val="008925C2"/>
    <w:rsid w:val="008932BA"/>
    <w:rsid w:val="0089395C"/>
    <w:rsid w:val="00897123"/>
    <w:rsid w:val="008972BA"/>
    <w:rsid w:val="008A3D64"/>
    <w:rsid w:val="008A4017"/>
    <w:rsid w:val="008A49FD"/>
    <w:rsid w:val="008A5EAA"/>
    <w:rsid w:val="008B55F6"/>
    <w:rsid w:val="008C0AEB"/>
    <w:rsid w:val="008C2847"/>
    <w:rsid w:val="008C70D8"/>
    <w:rsid w:val="008D2231"/>
    <w:rsid w:val="008D3922"/>
    <w:rsid w:val="008D714C"/>
    <w:rsid w:val="008E06F2"/>
    <w:rsid w:val="008E2421"/>
    <w:rsid w:val="008E2528"/>
    <w:rsid w:val="008E29E3"/>
    <w:rsid w:val="008E6F64"/>
    <w:rsid w:val="008E7BC6"/>
    <w:rsid w:val="008F235D"/>
    <w:rsid w:val="008F2E1F"/>
    <w:rsid w:val="008F6265"/>
    <w:rsid w:val="00901415"/>
    <w:rsid w:val="00902348"/>
    <w:rsid w:val="00905DD6"/>
    <w:rsid w:val="009101B9"/>
    <w:rsid w:val="00913D60"/>
    <w:rsid w:val="009176DD"/>
    <w:rsid w:val="00931EBF"/>
    <w:rsid w:val="00933308"/>
    <w:rsid w:val="0093515A"/>
    <w:rsid w:val="009370B0"/>
    <w:rsid w:val="00950144"/>
    <w:rsid w:val="00966902"/>
    <w:rsid w:val="00971D6A"/>
    <w:rsid w:val="00974CD5"/>
    <w:rsid w:val="00977F9D"/>
    <w:rsid w:val="00991882"/>
    <w:rsid w:val="009925CC"/>
    <w:rsid w:val="009939F8"/>
    <w:rsid w:val="00994D1E"/>
    <w:rsid w:val="009A2010"/>
    <w:rsid w:val="009A4F05"/>
    <w:rsid w:val="009A6897"/>
    <w:rsid w:val="009A7A9D"/>
    <w:rsid w:val="009B4583"/>
    <w:rsid w:val="009B4DC0"/>
    <w:rsid w:val="009B751F"/>
    <w:rsid w:val="009C62EB"/>
    <w:rsid w:val="009D0D20"/>
    <w:rsid w:val="009D4881"/>
    <w:rsid w:val="009D5FB4"/>
    <w:rsid w:val="009E2827"/>
    <w:rsid w:val="009E2C07"/>
    <w:rsid w:val="009E6A40"/>
    <w:rsid w:val="009F1739"/>
    <w:rsid w:val="009F3008"/>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21D0"/>
    <w:rsid w:val="00A44743"/>
    <w:rsid w:val="00A50EFF"/>
    <w:rsid w:val="00A539E2"/>
    <w:rsid w:val="00A5463E"/>
    <w:rsid w:val="00A562FC"/>
    <w:rsid w:val="00A568B2"/>
    <w:rsid w:val="00A60C88"/>
    <w:rsid w:val="00A652F6"/>
    <w:rsid w:val="00A67279"/>
    <w:rsid w:val="00A678C8"/>
    <w:rsid w:val="00A741EC"/>
    <w:rsid w:val="00A77CD2"/>
    <w:rsid w:val="00A805B8"/>
    <w:rsid w:val="00A9433A"/>
    <w:rsid w:val="00A957C8"/>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EC6"/>
    <w:rsid w:val="00AE144F"/>
    <w:rsid w:val="00AF02B2"/>
    <w:rsid w:val="00AF1EED"/>
    <w:rsid w:val="00AF4914"/>
    <w:rsid w:val="00B00193"/>
    <w:rsid w:val="00B02C11"/>
    <w:rsid w:val="00B120A0"/>
    <w:rsid w:val="00B16AF4"/>
    <w:rsid w:val="00B232C0"/>
    <w:rsid w:val="00B254A8"/>
    <w:rsid w:val="00B3108D"/>
    <w:rsid w:val="00B40FB9"/>
    <w:rsid w:val="00B4243F"/>
    <w:rsid w:val="00B447BE"/>
    <w:rsid w:val="00B44AD0"/>
    <w:rsid w:val="00B45044"/>
    <w:rsid w:val="00B4671C"/>
    <w:rsid w:val="00B529BA"/>
    <w:rsid w:val="00B57005"/>
    <w:rsid w:val="00B625DE"/>
    <w:rsid w:val="00B65474"/>
    <w:rsid w:val="00B65EE2"/>
    <w:rsid w:val="00B66D82"/>
    <w:rsid w:val="00B67AD1"/>
    <w:rsid w:val="00B73170"/>
    <w:rsid w:val="00B7628C"/>
    <w:rsid w:val="00B808FF"/>
    <w:rsid w:val="00B850C0"/>
    <w:rsid w:val="00B854CF"/>
    <w:rsid w:val="00B875EF"/>
    <w:rsid w:val="00B92330"/>
    <w:rsid w:val="00B93850"/>
    <w:rsid w:val="00B93F71"/>
    <w:rsid w:val="00B96D4B"/>
    <w:rsid w:val="00BC46B4"/>
    <w:rsid w:val="00BD0EFE"/>
    <w:rsid w:val="00BD6587"/>
    <w:rsid w:val="00BE0A16"/>
    <w:rsid w:val="00BE6DA2"/>
    <w:rsid w:val="00BF6AEE"/>
    <w:rsid w:val="00C02396"/>
    <w:rsid w:val="00C057DB"/>
    <w:rsid w:val="00C13EAB"/>
    <w:rsid w:val="00C14019"/>
    <w:rsid w:val="00C15398"/>
    <w:rsid w:val="00C17862"/>
    <w:rsid w:val="00C3529E"/>
    <w:rsid w:val="00C352E0"/>
    <w:rsid w:val="00C476AB"/>
    <w:rsid w:val="00C50035"/>
    <w:rsid w:val="00C57C42"/>
    <w:rsid w:val="00C67589"/>
    <w:rsid w:val="00C7177C"/>
    <w:rsid w:val="00C71924"/>
    <w:rsid w:val="00C74517"/>
    <w:rsid w:val="00C74905"/>
    <w:rsid w:val="00C81D3E"/>
    <w:rsid w:val="00C82990"/>
    <w:rsid w:val="00C86F61"/>
    <w:rsid w:val="00C93F03"/>
    <w:rsid w:val="00C9481D"/>
    <w:rsid w:val="00C95212"/>
    <w:rsid w:val="00CA0B1C"/>
    <w:rsid w:val="00CA0EA1"/>
    <w:rsid w:val="00CA191F"/>
    <w:rsid w:val="00CA496E"/>
    <w:rsid w:val="00CA6DA2"/>
    <w:rsid w:val="00CB5DAE"/>
    <w:rsid w:val="00CC29E6"/>
    <w:rsid w:val="00CC403D"/>
    <w:rsid w:val="00CD157D"/>
    <w:rsid w:val="00CD41ED"/>
    <w:rsid w:val="00CD43D9"/>
    <w:rsid w:val="00CD5D29"/>
    <w:rsid w:val="00CE2E39"/>
    <w:rsid w:val="00CE4B6B"/>
    <w:rsid w:val="00D06804"/>
    <w:rsid w:val="00D228E0"/>
    <w:rsid w:val="00D308E1"/>
    <w:rsid w:val="00D33934"/>
    <w:rsid w:val="00D54186"/>
    <w:rsid w:val="00D5647F"/>
    <w:rsid w:val="00D6235D"/>
    <w:rsid w:val="00D729D1"/>
    <w:rsid w:val="00D8237B"/>
    <w:rsid w:val="00D8315B"/>
    <w:rsid w:val="00D832E7"/>
    <w:rsid w:val="00D865BD"/>
    <w:rsid w:val="00D91C80"/>
    <w:rsid w:val="00D94065"/>
    <w:rsid w:val="00D96DD0"/>
    <w:rsid w:val="00DA50D6"/>
    <w:rsid w:val="00DA6586"/>
    <w:rsid w:val="00DB4E3C"/>
    <w:rsid w:val="00DD4498"/>
    <w:rsid w:val="00DD6095"/>
    <w:rsid w:val="00DE3FB2"/>
    <w:rsid w:val="00DF43B8"/>
    <w:rsid w:val="00DF65ED"/>
    <w:rsid w:val="00DF72FC"/>
    <w:rsid w:val="00E0542E"/>
    <w:rsid w:val="00E07279"/>
    <w:rsid w:val="00E1087A"/>
    <w:rsid w:val="00E12E52"/>
    <w:rsid w:val="00E21924"/>
    <w:rsid w:val="00E23886"/>
    <w:rsid w:val="00E25FF6"/>
    <w:rsid w:val="00E37032"/>
    <w:rsid w:val="00E45C6A"/>
    <w:rsid w:val="00E4674C"/>
    <w:rsid w:val="00E503F8"/>
    <w:rsid w:val="00E53900"/>
    <w:rsid w:val="00E53D9F"/>
    <w:rsid w:val="00E66F44"/>
    <w:rsid w:val="00E71BB0"/>
    <w:rsid w:val="00E731C8"/>
    <w:rsid w:val="00E74BAB"/>
    <w:rsid w:val="00E75789"/>
    <w:rsid w:val="00E76581"/>
    <w:rsid w:val="00E80CA1"/>
    <w:rsid w:val="00E847D7"/>
    <w:rsid w:val="00E91F3F"/>
    <w:rsid w:val="00E93982"/>
    <w:rsid w:val="00E96A6C"/>
    <w:rsid w:val="00EA029E"/>
    <w:rsid w:val="00EA136F"/>
    <w:rsid w:val="00EA73BA"/>
    <w:rsid w:val="00EB5437"/>
    <w:rsid w:val="00EC1B5B"/>
    <w:rsid w:val="00EC357F"/>
    <w:rsid w:val="00EC57A4"/>
    <w:rsid w:val="00ED5765"/>
    <w:rsid w:val="00ED7468"/>
    <w:rsid w:val="00EE011A"/>
    <w:rsid w:val="00EE3A0C"/>
    <w:rsid w:val="00EF2A1B"/>
    <w:rsid w:val="00EF5AAC"/>
    <w:rsid w:val="00F01B28"/>
    <w:rsid w:val="00F03702"/>
    <w:rsid w:val="00F13835"/>
    <w:rsid w:val="00F23090"/>
    <w:rsid w:val="00F23B0A"/>
    <w:rsid w:val="00F305FF"/>
    <w:rsid w:val="00F3647C"/>
    <w:rsid w:val="00F46CC5"/>
    <w:rsid w:val="00F51DD8"/>
    <w:rsid w:val="00F57B43"/>
    <w:rsid w:val="00F6096E"/>
    <w:rsid w:val="00F63B87"/>
    <w:rsid w:val="00F732F9"/>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06074A5-9770-443D-A5D8-95368FF7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2442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7340051</vt:i4>
      </vt:variant>
      <vt:variant>
        <vt:i4>0</vt:i4>
      </vt:variant>
      <vt:variant>
        <vt:i4>0</vt:i4>
      </vt:variant>
      <vt:variant>
        <vt:i4>5</vt:i4>
      </vt:variant>
      <vt:variant>
        <vt:lpwstr>https://www.nevo.co.il/law_word/law06/tak-9187.pdf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לעידוד השקעות הון (קביעת תחומי אזורים מיוחדים לעניין מפעלי תיירות), תשפ"א-2021</vt:lpwstr>
  </property>
  <property fmtid="{D5CDD505-2E9C-101B-9397-08002B2CF9AE}" pid="4" name="LAWNUMBER">
    <vt:lpwstr>0460</vt:lpwstr>
  </property>
  <property fmtid="{D5CDD505-2E9C-101B-9397-08002B2CF9AE}" pid="5" name="TYPE">
    <vt:lpwstr>01</vt:lpwstr>
  </property>
  <property fmtid="{D5CDD505-2E9C-101B-9397-08002B2CF9AE}" pid="6" name="CHNAME">
    <vt:lpwstr>עידוד השקעות הון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השקעות </vt:lpwstr>
  </property>
  <property fmtid="{D5CDD505-2E9C-101B-9397-08002B2CF9AE}" pid="24" name="NOSE41">
    <vt:lpwstr>השקעות הון ועידודן</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לעידוד השקעות הון, תשי"ט-1959</vt:lpwstr>
  </property>
  <property fmtid="{D5CDD505-2E9C-101B-9397-08002B2CF9AE}" pid="62" name="MEKOR_SAIF1">
    <vt:lpwstr>51כדX</vt:lpwstr>
  </property>
  <property fmtid="{D5CDD505-2E9C-101B-9397-08002B2CF9AE}" pid="63" name="MEKORSAMCHUT">
    <vt:lpwstr/>
  </property>
  <property fmtid="{D5CDD505-2E9C-101B-9397-08002B2CF9AE}" pid="64" name="MEKOR_LAWID1">
    <vt:lpwstr>4480</vt:lpwstr>
  </property>
  <property fmtid="{D5CDD505-2E9C-101B-9397-08002B2CF9AE}" pid="65" name="LINKK1">
    <vt:lpwstr>https://www.nevo.co.il/law_word/law06/tak-9187.pdf;‎רשומות - תקנות כלליות#פורסם ק"ת תשפ"א ‏מס' 9187 #מיום 16.2.2021 עמ' 2082‏</vt:lpwstr>
  </property>
  <property fmtid="{D5CDD505-2E9C-101B-9397-08002B2CF9AE}" pid="66" name="LINKK2">
    <vt:lpwstr/>
  </property>
</Properties>
</file>