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AF7AB1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AF7AB1">
        <w:rPr>
          <w:rFonts w:hint="cs"/>
          <w:rtl/>
          <w:lang w:eastAsia="en-US"/>
        </w:rPr>
        <w:t xml:space="preserve">מעלות </w:t>
      </w:r>
      <w:r w:rsidR="00AF7AB1">
        <w:rPr>
          <w:rtl/>
          <w:lang w:eastAsia="en-US"/>
        </w:rPr>
        <w:t>–</w:t>
      </w:r>
      <w:r w:rsidR="00AF7AB1">
        <w:rPr>
          <w:rFonts w:hint="cs"/>
          <w:rtl/>
          <w:lang w:eastAsia="en-US"/>
        </w:rPr>
        <w:t xml:space="preserve"> צוריאל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13690" w:rsidRPr="00A13690" w:rsidTr="00A136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136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13690" w:rsidRPr="00A13690" w:rsidTr="00A136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A136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13690" w:rsidRPr="00A13690" w:rsidTr="00A136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שיעור יחידות הדיור להשכרה לטווח ארוך</w:t>
            </w:r>
          </w:p>
        </w:tc>
        <w:tc>
          <w:tcPr>
            <w:tcW w:w="567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שיעור יחידות הדיור להשכרה לטווח ארוך" w:history="1">
              <w:r w:rsidRPr="00A136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13690" w:rsidRPr="00A13690" w:rsidTr="00A136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A136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3690" w:rsidRPr="00A13690" w:rsidRDefault="00A13690" w:rsidP="00A1369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AF7AB1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AF7AB1">
        <w:rPr>
          <w:rFonts w:hint="cs"/>
          <w:rtl/>
          <w:lang w:eastAsia="en-US"/>
        </w:rPr>
        <w:t xml:space="preserve">מעלות </w:t>
      </w:r>
      <w:r w:rsidR="00AF7AB1">
        <w:rPr>
          <w:rtl/>
          <w:lang w:eastAsia="en-US"/>
        </w:rPr>
        <w:t>–</w:t>
      </w:r>
      <w:r w:rsidR="00AF7AB1">
        <w:rPr>
          <w:rFonts w:hint="cs"/>
          <w:rtl/>
          <w:lang w:eastAsia="en-US"/>
        </w:rPr>
        <w:t xml:space="preserve"> צוריאל</w:t>
      </w:r>
      <w:r w:rsidR="00363C06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AF7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F7AB1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ו-4(ב)(2)</w:t>
      </w:r>
      <w:r w:rsidR="00363C0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AF7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AF7AB1">
        <w:rPr>
          <w:rStyle w:val="default"/>
          <w:rFonts w:cs="FrankRuehl" w:hint="cs"/>
          <w:rtl/>
        </w:rPr>
        <w:t xml:space="preserve">מעלות </w:t>
      </w:r>
      <w:r w:rsidR="00AF7AB1">
        <w:rPr>
          <w:rStyle w:val="default"/>
          <w:rFonts w:cs="FrankRuehl"/>
          <w:rtl/>
        </w:rPr>
        <w:t>–</w:t>
      </w:r>
      <w:r w:rsidR="00AF7AB1">
        <w:rPr>
          <w:rStyle w:val="default"/>
          <w:rFonts w:cs="FrankRuehl" w:hint="cs"/>
          <w:rtl/>
        </w:rPr>
        <w:t xml:space="preserve"> צוריאל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AF7AB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AF7AB1">
        <w:rPr>
          <w:rStyle w:val="default"/>
          <w:rFonts w:cs="FrankRuehl" w:hint="cs"/>
          <w:rtl/>
          <w:lang w:eastAsia="en-US"/>
        </w:rPr>
        <w:t>865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F7AB1">
        <w:rPr>
          <w:rStyle w:val="default"/>
          <w:rFonts w:cs="FrankRuehl" w:hint="cs"/>
          <w:rtl/>
          <w:lang w:eastAsia="en-US"/>
        </w:rPr>
        <w:t>הצפון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01CF5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AF7AB1">
        <w:rPr>
          <w:rStyle w:val="default"/>
          <w:rFonts w:cs="FrankRuehl" w:hint="cs"/>
          <w:rtl/>
          <w:lang w:eastAsia="en-US"/>
        </w:rPr>
        <w:t>מעלות תרשיחא, צפונית לכביש 89, מזרחית לאגם מונפורט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AF7AB1">
        <w:rPr>
          <w:rStyle w:val="default"/>
          <w:rFonts w:cs="FrankRuehl" w:hint="cs"/>
          <w:rtl/>
          <w:lang w:eastAsia="en-US"/>
        </w:rPr>
        <w:t>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AF7AB1" w:rsidRDefault="00AF7AB1" w:rsidP="00AF7AB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4"/>
      <w:bookmarkEnd w:id="2"/>
      <w:r>
        <w:rPr>
          <w:rFonts w:cs="Miriam"/>
          <w:szCs w:val="32"/>
          <w:rtl/>
          <w:lang w:val="he-IL"/>
        </w:rPr>
        <w:pict>
          <v:shape id="_x0000_s1263" type="#_x0000_t202" style="position:absolute;left:0;text-align:left;margin-left:470.25pt;margin-top:6.55pt;width:1in;height:27.2pt;z-index:251659264" filled="f" stroked="f">
            <v:textbox inset="1mm,0,1mm,0">
              <w:txbxContent>
                <w:p w:rsidR="00AF7AB1" w:rsidRDefault="00AF7AB1" w:rsidP="00AF7AB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שיעור יחידות הדיור להשכרה לטווח ארוך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שיעור יחידות הדיור להשכרה לטווח ארוך במתחם יעמוד על 15%, כולם להשכרה במחיר מופחת.</w:t>
      </w:r>
    </w:p>
    <w:p w:rsidR="009E4C88" w:rsidRDefault="009E4C88" w:rsidP="007E620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216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AF7AB1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260"/>
        <w:gridCol w:w="2210"/>
        <w:gridCol w:w="3710"/>
      </w:tblGrid>
      <w:tr w:rsidR="00AF7AB1" w:rsidRPr="00853841" w:rsidTr="00853841"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AF7AB1" w:rsidRPr="00853841" w:rsidTr="00853841">
        <w:tc>
          <w:tcPr>
            <w:tcW w:w="0" w:type="auto"/>
            <w:shd w:val="clear" w:color="auto" w:fill="auto"/>
          </w:tcPr>
          <w:p w:rsidR="00BD4410" w:rsidRPr="00853841" w:rsidRDefault="00AF7AB1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19891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AF7AB1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D4410" w:rsidRPr="00853841" w:rsidRDefault="00AF7AB1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14, 15, 16, 17, 18, 19</w:t>
            </w:r>
          </w:p>
        </w:tc>
      </w:tr>
      <w:tr w:rsidR="00AF7AB1" w:rsidRPr="00853841" w:rsidTr="00853841">
        <w:tc>
          <w:tcPr>
            <w:tcW w:w="0" w:type="auto"/>
            <w:shd w:val="clear" w:color="auto" w:fill="auto"/>
          </w:tcPr>
          <w:p w:rsidR="00BD4410" w:rsidRPr="00853841" w:rsidRDefault="00AF7AB1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19892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AF7AB1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A7C1F" w:rsidRPr="00853841" w:rsidRDefault="00AF7AB1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13, 14, 15, 18, 19</w:t>
            </w:r>
          </w:p>
        </w:tc>
      </w:tr>
      <w:tr w:rsidR="00AF7AB1" w:rsidRPr="00853841" w:rsidTr="00853841">
        <w:tc>
          <w:tcPr>
            <w:tcW w:w="0" w:type="auto"/>
            <w:shd w:val="clear" w:color="auto" w:fill="auto"/>
          </w:tcPr>
          <w:p w:rsidR="00BD4410" w:rsidRPr="00853841" w:rsidRDefault="00AF7AB1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19905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AF7AB1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AF7AB1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10, 17-14, 21, 33-29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AF7AB1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3-1, 6, 7, 9, 13-11, 18, 22, 23, 24, 25, 34</w:t>
            </w:r>
          </w:p>
        </w:tc>
      </w:tr>
    </w:tbl>
    <w:p w:rsidR="00AF7AB1" w:rsidRPr="003B4E86" w:rsidRDefault="00AF7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363C06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בטבת</w:t>
      </w:r>
      <w:r w:rsidR="00AA28C3">
        <w:rPr>
          <w:rFonts w:hint="cs"/>
          <w:rtl/>
          <w:lang w:eastAsia="en-US"/>
        </w:rPr>
        <w:t xml:space="preserve"> התשע"</w:t>
      </w:r>
      <w:r w:rsidR="00E01CF5"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22 בינואר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:rsidR="00A13690" w:rsidRDefault="00A1369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13690" w:rsidRDefault="00A1369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13690" w:rsidRDefault="00A13690" w:rsidP="00A136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B9E" w:rsidRPr="00A13690" w:rsidRDefault="003D3B9E" w:rsidP="00A136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3D3B9E" w:rsidRPr="00A1369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3571" w:rsidRDefault="00383571">
      <w:r>
        <w:separator/>
      </w:r>
    </w:p>
  </w:endnote>
  <w:endnote w:type="continuationSeparator" w:id="0">
    <w:p w:rsidR="00383571" w:rsidRDefault="0038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1369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3571" w:rsidRDefault="0038357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83571" w:rsidRDefault="00383571">
      <w:pPr>
        <w:spacing w:before="60" w:line="240" w:lineRule="auto"/>
        <w:ind w:right="1134"/>
      </w:pPr>
      <w:r>
        <w:separator/>
      </w:r>
    </w:p>
  </w:footnote>
  <w:footnote w:id="1">
    <w:p w:rsidR="003064D0" w:rsidRDefault="00721859" w:rsidP="003064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3064D0">
          <w:rPr>
            <w:rStyle w:val="Hyperlink"/>
            <w:rFonts w:hint="cs"/>
            <w:sz w:val="20"/>
            <w:rtl/>
            <w:lang w:eastAsia="en-US"/>
          </w:rPr>
          <w:t>ק"ת</w:t>
        </w:r>
        <w:r w:rsidRPr="003064D0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3064D0">
          <w:rPr>
            <w:rStyle w:val="Hyperlink"/>
            <w:rFonts w:hint="cs"/>
            <w:sz w:val="20"/>
            <w:rtl/>
            <w:lang w:eastAsia="en-US"/>
          </w:rPr>
          <w:t>ז</w:t>
        </w:r>
        <w:r w:rsidRPr="003064D0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6A7C1F" w:rsidRPr="003064D0">
          <w:rPr>
            <w:rStyle w:val="Hyperlink"/>
            <w:rFonts w:hint="cs"/>
            <w:sz w:val="20"/>
            <w:rtl/>
            <w:lang w:eastAsia="en-US"/>
          </w:rPr>
          <w:t>7771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6A7C1F">
        <w:rPr>
          <w:rFonts w:hint="cs"/>
          <w:sz w:val="20"/>
          <w:rtl/>
          <w:lang w:eastAsia="en-US"/>
        </w:rPr>
        <w:t>31</w:t>
      </w:r>
      <w:r w:rsidR="00363C06">
        <w:rPr>
          <w:rFonts w:hint="cs"/>
          <w:sz w:val="20"/>
          <w:rtl/>
          <w:lang w:eastAsia="en-US"/>
        </w:rPr>
        <w:t>.1.2017</w:t>
      </w:r>
      <w:r>
        <w:rPr>
          <w:rFonts w:hint="cs"/>
          <w:sz w:val="20"/>
          <w:rtl/>
          <w:lang w:eastAsia="en-US"/>
        </w:rPr>
        <w:t xml:space="preserve"> עמ' </w:t>
      </w:r>
      <w:r w:rsidR="006A7C1F">
        <w:rPr>
          <w:rFonts w:hint="cs"/>
          <w:sz w:val="20"/>
          <w:rtl/>
          <w:lang w:eastAsia="en-US"/>
        </w:rPr>
        <w:t>63</w:t>
      </w:r>
      <w:r w:rsidR="00AF7AB1">
        <w:rPr>
          <w:rFonts w:hint="cs"/>
          <w:sz w:val="20"/>
          <w:rtl/>
          <w:lang w:eastAsia="en-US"/>
        </w:rPr>
        <w:t>9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AF7AB1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AF7AB1">
      <w:rPr>
        <w:rFonts w:hint="cs"/>
        <w:color w:val="000000"/>
        <w:sz w:val="28"/>
        <w:szCs w:val="28"/>
        <w:rtl/>
        <w:lang w:eastAsia="en-US"/>
      </w:rPr>
      <w:t xml:space="preserve">מעלות </w:t>
    </w:r>
    <w:r w:rsidR="00AF7AB1">
      <w:rPr>
        <w:color w:val="000000"/>
        <w:sz w:val="28"/>
        <w:szCs w:val="28"/>
        <w:rtl/>
        <w:lang w:eastAsia="en-US"/>
      </w:rPr>
      <w:t>–</w:t>
    </w:r>
    <w:r w:rsidR="00AF7AB1">
      <w:rPr>
        <w:rFonts w:hint="cs"/>
        <w:color w:val="000000"/>
        <w:sz w:val="28"/>
        <w:szCs w:val="28"/>
        <w:rtl/>
        <w:lang w:eastAsia="en-US"/>
      </w:rPr>
      <w:t xml:space="preserve"> צוריאל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826E1"/>
    <w:rsid w:val="002828EA"/>
    <w:rsid w:val="002C3444"/>
    <w:rsid w:val="002F0484"/>
    <w:rsid w:val="003064D0"/>
    <w:rsid w:val="00310C69"/>
    <w:rsid w:val="003329CA"/>
    <w:rsid w:val="00341304"/>
    <w:rsid w:val="00343EC2"/>
    <w:rsid w:val="00354225"/>
    <w:rsid w:val="00363C06"/>
    <w:rsid w:val="00383571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16B72"/>
    <w:rsid w:val="005229CA"/>
    <w:rsid w:val="00554001"/>
    <w:rsid w:val="00566D86"/>
    <w:rsid w:val="00581DFF"/>
    <w:rsid w:val="005854F0"/>
    <w:rsid w:val="005B6C00"/>
    <w:rsid w:val="005E2920"/>
    <w:rsid w:val="005E6E03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83751"/>
    <w:rsid w:val="0079289F"/>
    <w:rsid w:val="007B4EC7"/>
    <w:rsid w:val="007E3B76"/>
    <w:rsid w:val="007E620A"/>
    <w:rsid w:val="007E6E46"/>
    <w:rsid w:val="008023DF"/>
    <w:rsid w:val="008172AA"/>
    <w:rsid w:val="00853841"/>
    <w:rsid w:val="008838B2"/>
    <w:rsid w:val="00895048"/>
    <w:rsid w:val="008B61AF"/>
    <w:rsid w:val="008D59B4"/>
    <w:rsid w:val="009341A5"/>
    <w:rsid w:val="009539B9"/>
    <w:rsid w:val="00956F34"/>
    <w:rsid w:val="00992DB7"/>
    <w:rsid w:val="009C6621"/>
    <w:rsid w:val="009E4C88"/>
    <w:rsid w:val="00A13690"/>
    <w:rsid w:val="00A21B4B"/>
    <w:rsid w:val="00A52F1E"/>
    <w:rsid w:val="00AA28C3"/>
    <w:rsid w:val="00AA7B87"/>
    <w:rsid w:val="00AE5D1F"/>
    <w:rsid w:val="00AF140A"/>
    <w:rsid w:val="00AF7AB1"/>
    <w:rsid w:val="00B2294E"/>
    <w:rsid w:val="00B75D04"/>
    <w:rsid w:val="00B85773"/>
    <w:rsid w:val="00B9242E"/>
    <w:rsid w:val="00BB29E7"/>
    <w:rsid w:val="00BD4410"/>
    <w:rsid w:val="00BF6D3E"/>
    <w:rsid w:val="00C20F11"/>
    <w:rsid w:val="00C23AA1"/>
    <w:rsid w:val="00C30BB2"/>
    <w:rsid w:val="00C53C34"/>
    <w:rsid w:val="00CB43A9"/>
    <w:rsid w:val="00CB7A00"/>
    <w:rsid w:val="00D6309D"/>
    <w:rsid w:val="00D67C1D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FF5B36C-F4F3-4968-A8E7-2E8EE11E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1934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מעלות – צוריאל), תשע"ז-2017</vt:lpwstr>
  </property>
  <property fmtid="{D5CDD505-2E9C-101B-9397-08002B2CF9AE}" pid="5" name="LAWNUMBER">
    <vt:lpwstr>0548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3XאX;4XבX2X</vt:lpwstr>
  </property>
  <property fmtid="{D5CDD505-2E9C-101B-9397-08002B2CF9AE}" pid="64" name="LINKK1">
    <vt:lpwstr>http://www.nevo.co.il/Law_word/law06/tak-7771.pdf;‎רשומות - תקנות כלליות#פורסם ק"ת תשע"ז מס' ‏‏7771 #מיום 31.1.2017 עמ' 639‏</vt:lpwstr>
  </property>
</Properties>
</file>