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792FD" w14:textId="77777777" w:rsidR="009E4C88" w:rsidRDefault="00343EC2" w:rsidP="00EC2E10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D4626B">
        <w:rPr>
          <w:rFonts w:hint="cs"/>
          <w:rtl/>
          <w:lang w:eastAsia="en-US"/>
        </w:rPr>
        <w:t xml:space="preserve">עכו – </w:t>
      </w:r>
      <w:r w:rsidR="00EC2E10">
        <w:rPr>
          <w:rFonts w:hint="cs"/>
          <w:rtl/>
          <w:lang w:eastAsia="en-US"/>
        </w:rPr>
        <w:t>שערי עכו</w:t>
      </w:r>
      <w:r>
        <w:rPr>
          <w:rFonts w:hint="cs"/>
          <w:rtl/>
          <w:lang w:eastAsia="en-US"/>
        </w:rPr>
        <w:t>)</w:t>
      </w:r>
      <w:r w:rsidR="00D4626B">
        <w:rPr>
          <w:rFonts w:hint="cs"/>
          <w:rtl/>
          <w:lang w:eastAsia="en-US"/>
        </w:rPr>
        <w:t xml:space="preserve"> (מס' 2)</w:t>
      </w:r>
      <w:r w:rsidR="001C7939">
        <w:rPr>
          <w:rFonts w:hint="cs"/>
          <w:rtl/>
          <w:lang w:eastAsia="en-US"/>
        </w:rPr>
        <w:t>, תשע"</w:t>
      </w:r>
      <w:r w:rsidR="00D4626B">
        <w:rPr>
          <w:rFonts w:hint="cs"/>
          <w:rtl/>
          <w:lang w:eastAsia="en-US"/>
        </w:rPr>
        <w:t>ח</w:t>
      </w:r>
      <w:r w:rsidR="006522AB">
        <w:rPr>
          <w:rFonts w:hint="cs"/>
          <w:rtl/>
          <w:lang w:eastAsia="en-US"/>
        </w:rPr>
        <w:t>-201</w:t>
      </w:r>
      <w:r w:rsidR="00D4626B">
        <w:rPr>
          <w:rFonts w:hint="cs"/>
          <w:rtl/>
          <w:lang w:eastAsia="en-US"/>
        </w:rPr>
        <w:t>8</w:t>
      </w:r>
    </w:p>
    <w:p w14:paraId="208ED4A5" w14:textId="77777777"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22808487" w14:textId="77777777"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14:paraId="3768E691" w14:textId="77777777"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14:paraId="4E621301" w14:textId="77777777"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A0016" w:rsidRPr="008A0016" w14:paraId="6E999F72" w14:textId="77777777" w:rsidTr="008A001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37FEE66" w14:textId="77777777" w:rsidR="008A0016" w:rsidRPr="008A0016" w:rsidRDefault="008A0016" w:rsidP="008A001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7DE97B25" w14:textId="77777777" w:rsidR="008A0016" w:rsidRPr="008A0016" w:rsidRDefault="008A0016" w:rsidP="008A001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14:paraId="01262E36" w14:textId="77777777" w:rsidR="008A0016" w:rsidRPr="008A0016" w:rsidRDefault="008A0016" w:rsidP="008A001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8A001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0C77328" w14:textId="77777777" w:rsidR="008A0016" w:rsidRPr="008A0016" w:rsidRDefault="008A0016" w:rsidP="008A001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8A0016" w:rsidRPr="008A0016" w14:paraId="0AFA2262" w14:textId="77777777" w:rsidTr="008A001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686BC8F" w14:textId="77777777" w:rsidR="008A0016" w:rsidRPr="008A0016" w:rsidRDefault="008A0016" w:rsidP="008A001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49FC779D" w14:textId="77777777" w:rsidR="008A0016" w:rsidRPr="008A0016" w:rsidRDefault="008A0016" w:rsidP="008A001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14:paraId="7585AEAE" w14:textId="77777777" w:rsidR="008A0016" w:rsidRPr="008A0016" w:rsidRDefault="008A0016" w:rsidP="008A001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8A001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48B3197" w14:textId="77777777" w:rsidR="008A0016" w:rsidRPr="008A0016" w:rsidRDefault="008A0016" w:rsidP="008A001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8A0016" w:rsidRPr="008A0016" w14:paraId="69C4E562" w14:textId="77777777" w:rsidTr="008A001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905C9BE" w14:textId="77777777" w:rsidR="008A0016" w:rsidRPr="008A0016" w:rsidRDefault="008A0016" w:rsidP="008A001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2E194415" w14:textId="77777777" w:rsidR="008A0016" w:rsidRPr="008A0016" w:rsidRDefault="008A0016" w:rsidP="008A001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14:paraId="1A55AD1A" w14:textId="77777777" w:rsidR="008A0016" w:rsidRPr="008A0016" w:rsidRDefault="008A0016" w:rsidP="008A001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8A001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3DE7F42" w14:textId="77777777" w:rsidR="008A0016" w:rsidRPr="008A0016" w:rsidRDefault="008A0016" w:rsidP="008A001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8A0016" w:rsidRPr="008A0016" w14:paraId="7D2583C8" w14:textId="77777777" w:rsidTr="008A001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1A0DBB5" w14:textId="77777777" w:rsidR="008A0016" w:rsidRPr="008A0016" w:rsidRDefault="008A0016" w:rsidP="008A001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4 </w:t>
            </w:r>
          </w:p>
        </w:tc>
        <w:tc>
          <w:tcPr>
            <w:tcW w:w="5669" w:type="dxa"/>
          </w:tcPr>
          <w:p w14:paraId="5319994D" w14:textId="77777777" w:rsidR="008A0016" w:rsidRPr="008A0016" w:rsidRDefault="008A0016" w:rsidP="008A001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ביטול</w:t>
            </w:r>
          </w:p>
        </w:tc>
        <w:tc>
          <w:tcPr>
            <w:tcW w:w="567" w:type="dxa"/>
          </w:tcPr>
          <w:p w14:paraId="181B040E" w14:textId="77777777" w:rsidR="008A0016" w:rsidRPr="008A0016" w:rsidRDefault="008A0016" w:rsidP="008A001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ביטול" w:history="1">
              <w:r w:rsidRPr="008A001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F7741D5" w14:textId="77777777" w:rsidR="008A0016" w:rsidRPr="008A0016" w:rsidRDefault="008A0016" w:rsidP="008A001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Seif4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233D9614" w14:textId="77777777"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0CB35203" w14:textId="77777777" w:rsidR="009E4C88" w:rsidRDefault="009E4C88" w:rsidP="00EC2E10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>צו לקידום הבנייה במתחמים מועדפים לדיור (</w:t>
      </w:r>
      <w:r w:rsidR="00D4626B">
        <w:rPr>
          <w:rFonts w:hint="cs"/>
          <w:rtl/>
          <w:lang w:eastAsia="en-US"/>
        </w:rPr>
        <w:t xml:space="preserve">הכרזה על מתחם מועדף לדיור </w:t>
      </w:r>
      <w:r w:rsidR="00D4626B">
        <w:rPr>
          <w:rtl/>
          <w:lang w:eastAsia="en-US"/>
        </w:rPr>
        <w:t>–</w:t>
      </w:r>
      <w:r w:rsidR="00D4626B">
        <w:rPr>
          <w:rFonts w:hint="cs"/>
          <w:rtl/>
          <w:lang w:eastAsia="en-US"/>
        </w:rPr>
        <w:t xml:space="preserve"> עכו – שערי עכו) (מס' 2), תשע"ח-2018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565E0146" w14:textId="77777777" w:rsidR="004C6209" w:rsidRDefault="00343EC2" w:rsidP="00F2541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סמכותה לפי סעיף 3(א) לחוק לקידום הבנייה במתחמים מועדפים לדיור (הוראת שעה), התשע"ד-2014, ובהמלצת מנהל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זה, לאמור:</w:t>
      </w:r>
    </w:p>
    <w:p w14:paraId="6F63BF81" w14:textId="77777777" w:rsidR="009E4C88" w:rsidRDefault="009E4C88" w:rsidP="00EC2E1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3B8043B2">
          <v:rect id="_x0000_s1026" style="position:absolute;left:0;text-align:left;margin-left:464.5pt;margin-top:8.05pt;width:75.05pt;height:12.95pt;z-index:251656192" o:allowincell="f" filled="f" stroked="f" strokecolor="lime" strokeweight=".25pt">
            <v:textbox inset="0,0,0,0">
              <w:txbxContent>
                <w:p w14:paraId="2C1632F1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F01AE8">
        <w:rPr>
          <w:rStyle w:val="default"/>
          <w:rFonts w:cs="FrankRuehl" w:hint="cs"/>
          <w:rtl/>
        </w:rPr>
        <w:t>עכו-</w:t>
      </w:r>
      <w:r w:rsidR="00EC2E10">
        <w:rPr>
          <w:rStyle w:val="default"/>
          <w:rFonts w:cs="FrankRuehl" w:hint="cs"/>
          <w:rtl/>
        </w:rPr>
        <w:t>שערי עכו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14:paraId="60B6B956" w14:textId="77777777" w:rsidR="009E4C88" w:rsidRDefault="009E4C88" w:rsidP="00EC2E1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 w14:anchorId="42B1E2E6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240" filled="f" stroked="f">
            <v:textbox inset="1mm,0,1mm,0">
              <w:txbxContent>
                <w:p w14:paraId="0EF24A7C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0D6082">
        <w:rPr>
          <w:rStyle w:val="default"/>
          <w:rFonts w:cs="FrankRuehl" w:hint="cs"/>
          <w:rtl/>
          <w:lang w:eastAsia="en-US"/>
        </w:rPr>
        <w:t xml:space="preserve">הוא </w:t>
      </w:r>
      <w:r w:rsidR="00F01AE8">
        <w:rPr>
          <w:rStyle w:val="default"/>
          <w:rFonts w:cs="FrankRuehl" w:hint="cs"/>
          <w:rtl/>
          <w:lang w:eastAsia="en-US"/>
        </w:rPr>
        <w:t>כ-3,46</w:t>
      </w:r>
      <w:r w:rsidR="00EC2E10">
        <w:rPr>
          <w:rStyle w:val="default"/>
          <w:rFonts w:cs="FrankRuehl" w:hint="cs"/>
          <w:rtl/>
          <w:lang w:eastAsia="en-US"/>
        </w:rPr>
        <w:t>0</w:t>
      </w:r>
      <w:r w:rsidR="00343EC2">
        <w:rPr>
          <w:rStyle w:val="default"/>
          <w:rFonts w:cs="FrankRuehl" w:hint="cs"/>
          <w:rtl/>
          <w:lang w:eastAsia="en-US"/>
        </w:rPr>
        <w:t xml:space="preserve"> דונם </w:t>
      </w:r>
      <w:r w:rsidR="00F01AE8">
        <w:rPr>
          <w:rStyle w:val="default"/>
          <w:rFonts w:cs="FrankRuehl" w:hint="cs"/>
          <w:rtl/>
          <w:lang w:eastAsia="en-US"/>
        </w:rPr>
        <w:t>ו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EC2E10">
        <w:rPr>
          <w:rStyle w:val="default"/>
          <w:rFonts w:cs="FrankRuehl" w:hint="cs"/>
          <w:rtl/>
          <w:lang w:eastAsia="en-US"/>
        </w:rPr>
        <w:t>חיפה</w:t>
      </w:r>
      <w:r w:rsidR="00F25414">
        <w:rPr>
          <w:rStyle w:val="default"/>
          <w:rFonts w:cs="FrankRuehl" w:hint="cs"/>
          <w:rtl/>
          <w:lang w:eastAsia="en-US"/>
        </w:rPr>
        <w:t>;</w:t>
      </w:r>
      <w:r w:rsidR="00762FF0">
        <w:rPr>
          <w:rStyle w:val="default"/>
          <w:rFonts w:cs="FrankRuehl" w:hint="cs"/>
          <w:rtl/>
          <w:lang w:eastAsia="en-US"/>
        </w:rPr>
        <w:t xml:space="preserve"> המתחם מצוי ב</w:t>
      </w:r>
      <w:r w:rsidR="001F482F">
        <w:rPr>
          <w:rStyle w:val="default"/>
          <w:rFonts w:cs="FrankRuehl" w:hint="cs"/>
          <w:rtl/>
          <w:lang w:eastAsia="en-US"/>
        </w:rPr>
        <w:t>ת</w:t>
      </w:r>
      <w:r w:rsidR="00762FF0">
        <w:rPr>
          <w:rStyle w:val="default"/>
          <w:rFonts w:cs="FrankRuehl" w:hint="cs"/>
          <w:rtl/>
          <w:lang w:eastAsia="en-US"/>
        </w:rPr>
        <w:t xml:space="preserve">חום </w:t>
      </w:r>
      <w:r w:rsidR="00F25414">
        <w:rPr>
          <w:rStyle w:val="default"/>
          <w:rFonts w:cs="FrankRuehl" w:hint="cs"/>
          <w:rtl/>
          <w:lang w:eastAsia="en-US"/>
        </w:rPr>
        <w:t>ה</w:t>
      </w:r>
      <w:r w:rsidR="00762FF0">
        <w:rPr>
          <w:rStyle w:val="default"/>
          <w:rFonts w:cs="FrankRuehl" w:hint="cs"/>
          <w:rtl/>
          <w:lang w:eastAsia="en-US"/>
        </w:rPr>
        <w:t xml:space="preserve">שיפוט </w:t>
      </w:r>
      <w:r w:rsidR="00F25414">
        <w:rPr>
          <w:rStyle w:val="default"/>
          <w:rFonts w:cs="FrankRuehl" w:hint="cs"/>
          <w:rtl/>
          <w:lang w:eastAsia="en-US"/>
        </w:rPr>
        <w:t xml:space="preserve">של </w:t>
      </w:r>
      <w:r w:rsidR="00EC2E10">
        <w:rPr>
          <w:rStyle w:val="default"/>
          <w:rFonts w:cs="FrankRuehl" w:hint="cs"/>
          <w:rtl/>
          <w:lang w:eastAsia="en-US"/>
        </w:rPr>
        <w:t>עיריית עכו בחלקה המזרחי של העיר,</w:t>
      </w:r>
      <w:r w:rsidR="005103A0">
        <w:rPr>
          <w:rStyle w:val="default"/>
          <w:rFonts w:cs="FrankRuehl" w:hint="cs"/>
          <w:rtl/>
          <w:lang w:eastAsia="en-US"/>
        </w:rPr>
        <w:t xml:space="preserve"> </w:t>
      </w:r>
      <w:r w:rsidR="00EC2E10">
        <w:rPr>
          <w:rStyle w:val="default"/>
          <w:rFonts w:cs="FrankRuehl" w:hint="cs"/>
          <w:rtl/>
          <w:lang w:eastAsia="en-US"/>
        </w:rPr>
        <w:t>ממזרח לכביש 4 וצפונית לכביש 85</w:t>
      </w:r>
      <w:r w:rsidR="00F01AE8">
        <w:rPr>
          <w:rStyle w:val="default"/>
          <w:rFonts w:cs="FrankRuehl" w:hint="cs"/>
          <w:rtl/>
          <w:lang w:eastAsia="en-US"/>
        </w:rPr>
        <w:t>.</w:t>
      </w:r>
      <w:r w:rsidR="00F25414">
        <w:rPr>
          <w:rStyle w:val="default"/>
          <w:rFonts w:cs="FrankRuehl" w:hint="cs"/>
          <w:rtl/>
          <w:lang w:eastAsia="en-US"/>
        </w:rPr>
        <w:t xml:space="preserve">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EC2E10">
        <w:rPr>
          <w:rStyle w:val="default"/>
          <w:rFonts w:cs="FrankRuehl" w:hint="cs"/>
          <w:rtl/>
          <w:lang w:eastAsia="en-US"/>
        </w:rPr>
        <w:t>הפנים</w:t>
      </w:r>
      <w:r w:rsidR="00343EC2">
        <w:rPr>
          <w:rStyle w:val="default"/>
          <w:rFonts w:cs="FrankRuehl" w:hint="cs"/>
          <w:rtl/>
          <w:lang w:eastAsia="en-US"/>
        </w:rPr>
        <w:t xml:space="preserve">, </w:t>
      </w:r>
      <w:r w:rsidR="00EC2E10">
        <w:rPr>
          <w:rStyle w:val="default"/>
          <w:rFonts w:cs="FrankRuehl" w:hint="cs"/>
          <w:rtl/>
          <w:lang w:eastAsia="en-US"/>
        </w:rPr>
        <w:t>קריית הממשלה, רח' קפלן 2</w:t>
      </w:r>
      <w:r w:rsidR="0028263C">
        <w:rPr>
          <w:rStyle w:val="default"/>
          <w:rFonts w:cs="FrankRuehl" w:hint="cs"/>
          <w:rtl/>
          <w:lang w:eastAsia="en-US"/>
        </w:rPr>
        <w:t>, ירושלים</w:t>
      </w:r>
      <w:r w:rsidR="005103A0">
        <w:rPr>
          <w:rStyle w:val="default"/>
          <w:rFonts w:cs="FrankRuehl" w:hint="cs"/>
          <w:rtl/>
          <w:lang w:eastAsia="en-US"/>
        </w:rPr>
        <w:t>,</w:t>
      </w:r>
      <w:r w:rsidR="00343EC2">
        <w:rPr>
          <w:rStyle w:val="default"/>
          <w:rFonts w:cs="FrankRuehl" w:hint="cs"/>
          <w:rtl/>
          <w:lang w:eastAsia="en-US"/>
        </w:rPr>
        <w:t xml:space="preserve"> במשרדי הוועדה המחוזית לתכנון ולבנייה מחוז </w:t>
      </w:r>
      <w:r w:rsidR="0028263C">
        <w:rPr>
          <w:rStyle w:val="default"/>
          <w:rFonts w:cs="FrankRuehl" w:hint="cs"/>
          <w:rtl/>
          <w:lang w:eastAsia="en-US"/>
        </w:rPr>
        <w:t>הצפון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</w:t>
      </w:r>
      <w:r w:rsidR="005A02B4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14:paraId="5CF113A6" w14:textId="77777777" w:rsidR="009E4C88" w:rsidRDefault="009E4C88" w:rsidP="005103A0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 w14:anchorId="3D5A6639">
          <v:shape id="_x0000_s1141" type="#_x0000_t202" style="position:absolute;left:0;text-align:left;margin-left:470.25pt;margin-top:6.55pt;width:1in;height:16.35pt;z-index:251657216" filled="f" stroked="f">
            <v:textbox inset="1mm,0,1mm,0">
              <w:txbxContent>
                <w:p w14:paraId="7042435D" w14:textId="77777777"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חלקות</w:t>
      </w:r>
      <w:r w:rsidR="005103A0">
        <w:rPr>
          <w:rStyle w:val="default"/>
          <w:rFonts w:cs="FrankRuehl" w:hint="cs"/>
          <w:rtl/>
          <w:lang w:eastAsia="en-US"/>
        </w:rPr>
        <w:t xml:space="preserve"> האלה</w:t>
      </w:r>
      <w:r w:rsidR="00343EC2">
        <w:rPr>
          <w:rStyle w:val="default"/>
          <w:rFonts w:cs="FrankRuehl" w:hint="cs"/>
          <w:rtl/>
          <w:lang w:eastAsia="en-US"/>
        </w:rPr>
        <w:t>:</w:t>
      </w:r>
    </w:p>
    <w:tbl>
      <w:tblPr>
        <w:bidiVisual/>
        <w:tblW w:w="7314" w:type="dxa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45"/>
        <w:gridCol w:w="2717"/>
        <w:gridCol w:w="3852"/>
      </w:tblGrid>
      <w:tr w:rsidR="00F01AE8" w:rsidRPr="00A55C19" w14:paraId="51094A27" w14:textId="77777777" w:rsidTr="00A55C19">
        <w:tc>
          <w:tcPr>
            <w:tcW w:w="0" w:type="auto"/>
            <w:shd w:val="clear" w:color="auto" w:fill="auto"/>
          </w:tcPr>
          <w:p w14:paraId="278BA75D" w14:textId="77777777" w:rsidR="00F01AE8" w:rsidRPr="00A55C19" w:rsidRDefault="00F01AE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  <w:shd w:val="clear" w:color="auto" w:fill="auto"/>
          </w:tcPr>
          <w:p w14:paraId="33A06F61" w14:textId="77777777" w:rsidR="00F01AE8" w:rsidRPr="00A55C19" w:rsidRDefault="00F01AE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בשלמותן</w:t>
            </w:r>
          </w:p>
        </w:tc>
        <w:tc>
          <w:tcPr>
            <w:tcW w:w="0" w:type="auto"/>
            <w:shd w:val="clear" w:color="auto" w:fill="auto"/>
          </w:tcPr>
          <w:p w14:paraId="2CDDB8DA" w14:textId="77777777" w:rsidR="00F01AE8" w:rsidRPr="00A55C19" w:rsidRDefault="00F01AE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חלקות בחלקן</w:t>
            </w:r>
          </w:p>
        </w:tc>
      </w:tr>
      <w:tr w:rsidR="00F01AE8" w:rsidRPr="00A55C19" w14:paraId="04B6C0EF" w14:textId="77777777" w:rsidTr="00A55C19">
        <w:tc>
          <w:tcPr>
            <w:tcW w:w="0" w:type="auto"/>
            <w:shd w:val="clear" w:color="auto" w:fill="auto"/>
          </w:tcPr>
          <w:p w14:paraId="6C6E9487" w14:textId="77777777" w:rsidR="00F01AE8" w:rsidRPr="00A55C19" w:rsidRDefault="00F01AE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Cs w:val="24"/>
                <w:rtl/>
                <w:lang w:eastAsia="en-US"/>
              </w:rPr>
              <w:t>10525</w:t>
            </w:r>
          </w:p>
        </w:tc>
        <w:tc>
          <w:tcPr>
            <w:tcW w:w="0" w:type="auto"/>
            <w:shd w:val="clear" w:color="auto" w:fill="auto"/>
          </w:tcPr>
          <w:p w14:paraId="6945017E" w14:textId="77777777" w:rsidR="00F01AE8" w:rsidRPr="00A55C19" w:rsidRDefault="00F01AE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Cs w:val="24"/>
                <w:rtl/>
                <w:lang w:eastAsia="en-US"/>
              </w:rPr>
              <w:t>7</w:t>
            </w:r>
          </w:p>
        </w:tc>
        <w:tc>
          <w:tcPr>
            <w:tcW w:w="0" w:type="auto"/>
            <w:shd w:val="clear" w:color="auto" w:fill="auto"/>
          </w:tcPr>
          <w:p w14:paraId="175721C2" w14:textId="77777777" w:rsidR="00F01AE8" w:rsidRPr="00A55C19" w:rsidRDefault="00F01AE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Cs w:val="24"/>
                <w:rtl/>
                <w:lang w:eastAsia="en-US"/>
              </w:rPr>
              <w:t>4, 6, 8</w:t>
            </w:r>
          </w:p>
        </w:tc>
      </w:tr>
      <w:tr w:rsidR="00F01AE8" w:rsidRPr="00A55C19" w14:paraId="0788ACAF" w14:textId="77777777" w:rsidTr="00A55C19">
        <w:tc>
          <w:tcPr>
            <w:tcW w:w="0" w:type="auto"/>
            <w:shd w:val="clear" w:color="auto" w:fill="auto"/>
          </w:tcPr>
          <w:p w14:paraId="72143FCD" w14:textId="77777777" w:rsidR="00F01AE8" w:rsidRPr="00A55C19" w:rsidRDefault="00F01AE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Cs w:val="24"/>
                <w:rtl/>
                <w:lang w:eastAsia="en-US"/>
              </w:rPr>
              <w:t>12720</w:t>
            </w:r>
          </w:p>
        </w:tc>
        <w:tc>
          <w:tcPr>
            <w:tcW w:w="0" w:type="auto"/>
            <w:shd w:val="clear" w:color="auto" w:fill="auto"/>
          </w:tcPr>
          <w:p w14:paraId="0DE09768" w14:textId="77777777" w:rsidR="00F01AE8" w:rsidRPr="00A55C19" w:rsidRDefault="00F01AE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Cs w:val="24"/>
                <w:rtl/>
                <w:lang w:eastAsia="en-US"/>
              </w:rPr>
              <w:t>29, 30, 54, 55, 57</w:t>
            </w:r>
          </w:p>
        </w:tc>
        <w:tc>
          <w:tcPr>
            <w:tcW w:w="0" w:type="auto"/>
            <w:shd w:val="clear" w:color="auto" w:fill="auto"/>
          </w:tcPr>
          <w:p w14:paraId="7C1D350A" w14:textId="77777777" w:rsidR="00F01AE8" w:rsidRPr="00A55C19" w:rsidRDefault="00F01AE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Cs w:val="24"/>
                <w:rtl/>
                <w:lang w:eastAsia="en-US"/>
              </w:rPr>
              <w:t>24, 31, 35</w:t>
            </w:r>
          </w:p>
        </w:tc>
      </w:tr>
      <w:tr w:rsidR="00F01AE8" w:rsidRPr="00A55C19" w14:paraId="71E6298D" w14:textId="77777777" w:rsidTr="00A55C19">
        <w:tc>
          <w:tcPr>
            <w:tcW w:w="0" w:type="auto"/>
            <w:shd w:val="clear" w:color="auto" w:fill="auto"/>
          </w:tcPr>
          <w:p w14:paraId="2155665B" w14:textId="77777777" w:rsidR="00F01AE8" w:rsidRPr="00A55C19" w:rsidRDefault="00F01AE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Cs w:val="24"/>
                <w:rtl/>
                <w:lang w:eastAsia="en-US"/>
              </w:rPr>
              <w:t>18030</w:t>
            </w:r>
          </w:p>
        </w:tc>
        <w:tc>
          <w:tcPr>
            <w:tcW w:w="0" w:type="auto"/>
            <w:shd w:val="clear" w:color="auto" w:fill="auto"/>
          </w:tcPr>
          <w:p w14:paraId="64446E0C" w14:textId="77777777" w:rsidR="00F01AE8" w:rsidRPr="00A55C19" w:rsidRDefault="00F01AE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Cs w:val="24"/>
                <w:rtl/>
                <w:lang w:eastAsia="en-US"/>
              </w:rPr>
              <w:t>34, 38</w:t>
            </w:r>
          </w:p>
        </w:tc>
        <w:tc>
          <w:tcPr>
            <w:tcW w:w="0" w:type="auto"/>
            <w:shd w:val="clear" w:color="auto" w:fill="auto"/>
          </w:tcPr>
          <w:p w14:paraId="303EBD05" w14:textId="77777777" w:rsidR="00F01AE8" w:rsidRPr="00A55C19" w:rsidRDefault="00F01AE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Cs w:val="24"/>
                <w:rtl/>
                <w:lang w:eastAsia="en-US"/>
              </w:rPr>
              <w:t>33</w:t>
            </w:r>
          </w:p>
        </w:tc>
      </w:tr>
      <w:tr w:rsidR="00F01AE8" w:rsidRPr="00A55C19" w14:paraId="6CEEE747" w14:textId="77777777" w:rsidTr="00A55C19">
        <w:tc>
          <w:tcPr>
            <w:tcW w:w="0" w:type="auto"/>
            <w:shd w:val="clear" w:color="auto" w:fill="auto"/>
          </w:tcPr>
          <w:p w14:paraId="25D50407" w14:textId="77777777" w:rsidR="00F01AE8" w:rsidRPr="00A55C19" w:rsidRDefault="00F01AE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Cs w:val="24"/>
                <w:rtl/>
                <w:lang w:eastAsia="en-US"/>
              </w:rPr>
              <w:t>18031</w:t>
            </w:r>
          </w:p>
        </w:tc>
        <w:tc>
          <w:tcPr>
            <w:tcW w:w="0" w:type="auto"/>
            <w:shd w:val="clear" w:color="auto" w:fill="auto"/>
          </w:tcPr>
          <w:p w14:paraId="7808597B" w14:textId="77777777" w:rsidR="00F01AE8" w:rsidRPr="00A55C19" w:rsidRDefault="00F01AE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Cs w:val="24"/>
                <w:rtl/>
                <w:lang w:eastAsia="en-US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735DB4D3" w14:textId="77777777" w:rsidR="00F01AE8" w:rsidRPr="00A55C19" w:rsidRDefault="00F01AE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Cs w:val="24"/>
                <w:rtl/>
                <w:lang w:eastAsia="en-US"/>
              </w:rPr>
              <w:t>28, 30, 32</w:t>
            </w:r>
          </w:p>
        </w:tc>
      </w:tr>
      <w:tr w:rsidR="001A54F8" w:rsidRPr="00A55C19" w14:paraId="74D8E2CA" w14:textId="77777777" w:rsidTr="00A55C19">
        <w:tc>
          <w:tcPr>
            <w:tcW w:w="0" w:type="auto"/>
            <w:shd w:val="clear" w:color="auto" w:fill="auto"/>
          </w:tcPr>
          <w:p w14:paraId="242B8CE6" w14:textId="77777777" w:rsidR="00F01AE8" w:rsidRPr="00A55C19" w:rsidRDefault="00F01AE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Cs w:val="24"/>
                <w:rtl/>
                <w:lang w:eastAsia="en-US"/>
              </w:rPr>
              <w:t>18032</w:t>
            </w:r>
          </w:p>
        </w:tc>
        <w:tc>
          <w:tcPr>
            <w:tcW w:w="0" w:type="auto"/>
            <w:shd w:val="clear" w:color="auto" w:fill="auto"/>
          </w:tcPr>
          <w:p w14:paraId="35C92201" w14:textId="77777777" w:rsidR="00F01AE8" w:rsidRPr="00A55C19" w:rsidRDefault="00F01AE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Cs w:val="24"/>
                <w:rtl/>
                <w:lang w:eastAsia="en-US"/>
              </w:rPr>
              <w:t>39</w:t>
            </w:r>
          </w:p>
        </w:tc>
        <w:tc>
          <w:tcPr>
            <w:tcW w:w="0" w:type="auto"/>
            <w:shd w:val="clear" w:color="auto" w:fill="auto"/>
          </w:tcPr>
          <w:p w14:paraId="002A6106" w14:textId="77777777" w:rsidR="00F01AE8" w:rsidRPr="00A55C19" w:rsidRDefault="00F01AE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Cs w:val="24"/>
                <w:rtl/>
                <w:lang w:eastAsia="en-US"/>
              </w:rPr>
              <w:t>-</w:t>
            </w:r>
          </w:p>
        </w:tc>
      </w:tr>
      <w:tr w:rsidR="001A54F8" w:rsidRPr="00A55C19" w14:paraId="1350DAA4" w14:textId="77777777" w:rsidTr="00A55C19">
        <w:tc>
          <w:tcPr>
            <w:tcW w:w="0" w:type="auto"/>
            <w:shd w:val="clear" w:color="auto" w:fill="auto"/>
          </w:tcPr>
          <w:p w14:paraId="3F8167C1" w14:textId="77777777" w:rsidR="00F01AE8" w:rsidRPr="00A55C19" w:rsidRDefault="00F01AE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Cs w:val="24"/>
                <w:rtl/>
                <w:lang w:eastAsia="en-US"/>
              </w:rPr>
              <w:t>18042</w:t>
            </w:r>
          </w:p>
        </w:tc>
        <w:tc>
          <w:tcPr>
            <w:tcW w:w="0" w:type="auto"/>
            <w:shd w:val="clear" w:color="auto" w:fill="auto"/>
          </w:tcPr>
          <w:p w14:paraId="62762F74" w14:textId="77777777" w:rsidR="00F01AE8" w:rsidRPr="00A55C19" w:rsidRDefault="00F01AE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Cs w:val="24"/>
                <w:rtl/>
                <w:lang w:eastAsia="en-US"/>
              </w:rPr>
              <w:t>6, 15, 131-129, 133, 137, 138</w:t>
            </w:r>
          </w:p>
        </w:tc>
        <w:tc>
          <w:tcPr>
            <w:tcW w:w="0" w:type="auto"/>
            <w:shd w:val="clear" w:color="auto" w:fill="auto"/>
          </w:tcPr>
          <w:p w14:paraId="6B0754E6" w14:textId="77777777" w:rsidR="00F01AE8" w:rsidRPr="00A55C19" w:rsidRDefault="00F01AE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Cs w:val="24"/>
                <w:rtl/>
                <w:lang w:eastAsia="en-US"/>
              </w:rPr>
              <w:t>21, 114, 116, 121, 123, 136</w:t>
            </w:r>
          </w:p>
        </w:tc>
      </w:tr>
      <w:tr w:rsidR="001A54F8" w:rsidRPr="00A55C19" w14:paraId="15955D31" w14:textId="77777777" w:rsidTr="00A55C19">
        <w:tc>
          <w:tcPr>
            <w:tcW w:w="0" w:type="auto"/>
            <w:shd w:val="clear" w:color="auto" w:fill="auto"/>
          </w:tcPr>
          <w:p w14:paraId="1FE08C63" w14:textId="77777777" w:rsidR="00F01AE8" w:rsidRPr="00A55C19" w:rsidRDefault="001A54F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Cs w:val="24"/>
                <w:rtl/>
                <w:lang w:eastAsia="en-US"/>
              </w:rPr>
              <w:t>18051</w:t>
            </w:r>
          </w:p>
        </w:tc>
        <w:tc>
          <w:tcPr>
            <w:tcW w:w="0" w:type="auto"/>
            <w:shd w:val="clear" w:color="auto" w:fill="auto"/>
          </w:tcPr>
          <w:p w14:paraId="04767E65" w14:textId="77777777" w:rsidR="00F01AE8" w:rsidRPr="00A55C19" w:rsidRDefault="001A54F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Cs w:val="24"/>
                <w:rtl/>
                <w:lang w:eastAsia="en-US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50DBA6A8" w14:textId="77777777" w:rsidR="00F01AE8" w:rsidRPr="00A55C19" w:rsidRDefault="001A54F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Cs w:val="24"/>
                <w:rtl/>
                <w:lang w:eastAsia="en-US"/>
              </w:rPr>
              <w:t>40</w:t>
            </w:r>
          </w:p>
        </w:tc>
      </w:tr>
      <w:tr w:rsidR="001A54F8" w:rsidRPr="00A55C19" w14:paraId="2781B3B7" w14:textId="77777777" w:rsidTr="00A55C19">
        <w:tc>
          <w:tcPr>
            <w:tcW w:w="0" w:type="auto"/>
            <w:shd w:val="clear" w:color="auto" w:fill="auto"/>
          </w:tcPr>
          <w:p w14:paraId="1E24D255" w14:textId="77777777" w:rsidR="00F01AE8" w:rsidRPr="00A55C19" w:rsidRDefault="001A54F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Cs w:val="24"/>
                <w:rtl/>
                <w:lang w:eastAsia="en-US"/>
              </w:rPr>
              <w:t>18053</w:t>
            </w:r>
          </w:p>
        </w:tc>
        <w:tc>
          <w:tcPr>
            <w:tcW w:w="0" w:type="auto"/>
            <w:shd w:val="clear" w:color="auto" w:fill="auto"/>
          </w:tcPr>
          <w:p w14:paraId="05A5BCD5" w14:textId="77777777" w:rsidR="00F01AE8" w:rsidRPr="00A55C19" w:rsidRDefault="001A54F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Cs w:val="24"/>
                <w:rtl/>
                <w:lang w:eastAsia="en-US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4249E276" w14:textId="77777777" w:rsidR="00F01AE8" w:rsidRPr="00A55C19" w:rsidRDefault="001A54F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Cs w:val="24"/>
                <w:rtl/>
                <w:lang w:eastAsia="en-US"/>
              </w:rPr>
              <w:t>26</w:t>
            </w:r>
          </w:p>
        </w:tc>
      </w:tr>
      <w:tr w:rsidR="001A54F8" w:rsidRPr="00A55C19" w14:paraId="135FF03B" w14:textId="77777777" w:rsidTr="00A55C19">
        <w:tc>
          <w:tcPr>
            <w:tcW w:w="0" w:type="auto"/>
            <w:shd w:val="clear" w:color="auto" w:fill="auto"/>
          </w:tcPr>
          <w:p w14:paraId="35D84E12" w14:textId="77777777" w:rsidR="00F01AE8" w:rsidRPr="00A55C19" w:rsidRDefault="001A54F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Cs w:val="24"/>
                <w:rtl/>
                <w:lang w:eastAsia="en-US"/>
              </w:rPr>
              <w:t>18054</w:t>
            </w:r>
          </w:p>
        </w:tc>
        <w:tc>
          <w:tcPr>
            <w:tcW w:w="0" w:type="auto"/>
            <w:shd w:val="clear" w:color="auto" w:fill="auto"/>
          </w:tcPr>
          <w:p w14:paraId="4637D32B" w14:textId="77777777" w:rsidR="00F01AE8" w:rsidRPr="00A55C19" w:rsidRDefault="001A54F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Cs w:val="24"/>
                <w:rtl/>
                <w:lang w:eastAsia="en-US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66ACEF29" w14:textId="77777777" w:rsidR="00F01AE8" w:rsidRPr="00A55C19" w:rsidRDefault="001A54F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Cs w:val="24"/>
                <w:rtl/>
                <w:lang w:eastAsia="en-US"/>
              </w:rPr>
              <w:t>28, 29</w:t>
            </w:r>
          </w:p>
        </w:tc>
      </w:tr>
      <w:tr w:rsidR="001A54F8" w:rsidRPr="00A55C19" w14:paraId="3E27945D" w14:textId="77777777" w:rsidTr="00A55C19">
        <w:tc>
          <w:tcPr>
            <w:tcW w:w="0" w:type="auto"/>
            <w:shd w:val="clear" w:color="auto" w:fill="auto"/>
          </w:tcPr>
          <w:p w14:paraId="628FD655" w14:textId="77777777" w:rsidR="00F01AE8" w:rsidRPr="00A55C19" w:rsidRDefault="001A54F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Cs w:val="24"/>
                <w:rtl/>
                <w:lang w:eastAsia="en-US"/>
              </w:rPr>
              <w:t>18057</w:t>
            </w:r>
          </w:p>
        </w:tc>
        <w:tc>
          <w:tcPr>
            <w:tcW w:w="0" w:type="auto"/>
            <w:shd w:val="clear" w:color="auto" w:fill="auto"/>
          </w:tcPr>
          <w:p w14:paraId="431E5EFC" w14:textId="77777777" w:rsidR="00F01AE8" w:rsidRPr="00A55C19" w:rsidRDefault="001A54F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Cs w:val="24"/>
                <w:rtl/>
                <w:lang w:eastAsia="en-US"/>
              </w:rPr>
              <w:t>12-6, 51</w:t>
            </w:r>
          </w:p>
        </w:tc>
        <w:tc>
          <w:tcPr>
            <w:tcW w:w="0" w:type="auto"/>
            <w:shd w:val="clear" w:color="auto" w:fill="auto"/>
          </w:tcPr>
          <w:p w14:paraId="7F2EB6CB" w14:textId="77777777" w:rsidR="00F01AE8" w:rsidRPr="00A55C19" w:rsidRDefault="001A54F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Cs w:val="24"/>
                <w:rtl/>
                <w:lang w:eastAsia="en-US"/>
              </w:rPr>
              <w:t>16, 25, 28, 48, 57</w:t>
            </w:r>
          </w:p>
        </w:tc>
      </w:tr>
      <w:tr w:rsidR="00F01AE8" w:rsidRPr="00A55C19" w14:paraId="66EA43C7" w14:textId="77777777" w:rsidTr="00A55C19">
        <w:tc>
          <w:tcPr>
            <w:tcW w:w="0" w:type="auto"/>
            <w:shd w:val="clear" w:color="auto" w:fill="auto"/>
          </w:tcPr>
          <w:p w14:paraId="0F738F20" w14:textId="77777777" w:rsidR="00F01AE8" w:rsidRPr="00A55C19" w:rsidRDefault="001A54F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Cs w:val="24"/>
                <w:rtl/>
                <w:lang w:eastAsia="en-US"/>
              </w:rPr>
              <w:t>18058</w:t>
            </w:r>
          </w:p>
        </w:tc>
        <w:tc>
          <w:tcPr>
            <w:tcW w:w="0" w:type="auto"/>
            <w:shd w:val="clear" w:color="auto" w:fill="auto"/>
          </w:tcPr>
          <w:p w14:paraId="5F468235" w14:textId="77777777" w:rsidR="00F01AE8" w:rsidRPr="00A55C19" w:rsidRDefault="001A54F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Cs w:val="24"/>
                <w:rtl/>
                <w:lang w:eastAsia="en-US"/>
              </w:rPr>
              <w:t>4, 13, 17, 20, 23, 25, 34-32</w:t>
            </w:r>
          </w:p>
        </w:tc>
        <w:tc>
          <w:tcPr>
            <w:tcW w:w="0" w:type="auto"/>
            <w:shd w:val="clear" w:color="auto" w:fill="auto"/>
          </w:tcPr>
          <w:p w14:paraId="2EFE2550" w14:textId="77777777" w:rsidR="00F01AE8" w:rsidRPr="00A55C19" w:rsidRDefault="001A54F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Cs w:val="24"/>
                <w:rtl/>
                <w:lang w:eastAsia="en-US"/>
              </w:rPr>
              <w:t>-</w:t>
            </w:r>
          </w:p>
        </w:tc>
      </w:tr>
      <w:tr w:rsidR="00F01AE8" w:rsidRPr="00A55C19" w14:paraId="1458ADFF" w14:textId="77777777" w:rsidTr="00A55C19">
        <w:tc>
          <w:tcPr>
            <w:tcW w:w="0" w:type="auto"/>
            <w:shd w:val="clear" w:color="auto" w:fill="auto"/>
          </w:tcPr>
          <w:p w14:paraId="443721B4" w14:textId="77777777" w:rsidR="00F01AE8" w:rsidRPr="00A55C19" w:rsidRDefault="001A54F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Cs w:val="24"/>
                <w:rtl/>
                <w:lang w:eastAsia="en-US"/>
              </w:rPr>
              <w:t>18107</w:t>
            </w:r>
          </w:p>
        </w:tc>
        <w:tc>
          <w:tcPr>
            <w:tcW w:w="0" w:type="auto"/>
            <w:shd w:val="clear" w:color="auto" w:fill="auto"/>
          </w:tcPr>
          <w:p w14:paraId="1214CC43" w14:textId="77777777" w:rsidR="00F01AE8" w:rsidRPr="00A55C19" w:rsidRDefault="001A54F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Cs w:val="24"/>
                <w:rtl/>
                <w:lang w:eastAsia="en-US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42ECDFF6" w14:textId="77777777" w:rsidR="00F01AE8" w:rsidRPr="00A55C19" w:rsidRDefault="001A54F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Cs w:val="24"/>
                <w:rtl/>
                <w:lang w:eastAsia="en-US"/>
              </w:rPr>
              <w:t>189, 200</w:t>
            </w:r>
          </w:p>
        </w:tc>
      </w:tr>
      <w:tr w:rsidR="00F01AE8" w:rsidRPr="00A55C19" w14:paraId="106685D3" w14:textId="77777777" w:rsidTr="00A55C19">
        <w:tc>
          <w:tcPr>
            <w:tcW w:w="0" w:type="auto"/>
            <w:shd w:val="clear" w:color="auto" w:fill="auto"/>
          </w:tcPr>
          <w:p w14:paraId="2917CA02" w14:textId="77777777" w:rsidR="00F01AE8" w:rsidRPr="00A55C19" w:rsidRDefault="001A54F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Cs w:val="24"/>
                <w:rtl/>
                <w:lang w:eastAsia="en-US"/>
              </w:rPr>
              <w:t>18111</w:t>
            </w:r>
          </w:p>
        </w:tc>
        <w:tc>
          <w:tcPr>
            <w:tcW w:w="0" w:type="auto"/>
            <w:shd w:val="clear" w:color="auto" w:fill="auto"/>
          </w:tcPr>
          <w:p w14:paraId="10AD7550" w14:textId="77777777" w:rsidR="00F01AE8" w:rsidRPr="00A55C19" w:rsidRDefault="001A54F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Cs w:val="24"/>
                <w:rtl/>
                <w:lang w:eastAsia="en-US"/>
              </w:rPr>
              <w:t>5, 19, 29-23, 38, 40</w:t>
            </w:r>
          </w:p>
        </w:tc>
        <w:tc>
          <w:tcPr>
            <w:tcW w:w="0" w:type="auto"/>
            <w:shd w:val="clear" w:color="auto" w:fill="auto"/>
          </w:tcPr>
          <w:p w14:paraId="697A3595" w14:textId="77777777" w:rsidR="00F01AE8" w:rsidRPr="00A55C19" w:rsidRDefault="001A54F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Cs w:val="24"/>
                <w:rtl/>
                <w:lang w:eastAsia="en-US"/>
              </w:rPr>
              <w:t>14-12, 16, 18, 22-20, 42, 61, 63, 66, 67, 69</w:t>
            </w:r>
          </w:p>
        </w:tc>
      </w:tr>
      <w:tr w:rsidR="00F01AE8" w:rsidRPr="00A55C19" w14:paraId="3B3B46B6" w14:textId="77777777" w:rsidTr="00A55C19">
        <w:tc>
          <w:tcPr>
            <w:tcW w:w="0" w:type="auto"/>
            <w:shd w:val="clear" w:color="auto" w:fill="auto"/>
          </w:tcPr>
          <w:p w14:paraId="4828AA52" w14:textId="77777777" w:rsidR="00F01AE8" w:rsidRPr="00A55C19" w:rsidRDefault="001A54F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Cs w:val="24"/>
                <w:rtl/>
                <w:lang w:eastAsia="en-US"/>
              </w:rPr>
              <w:t>18531</w:t>
            </w:r>
          </w:p>
        </w:tc>
        <w:tc>
          <w:tcPr>
            <w:tcW w:w="0" w:type="auto"/>
            <w:shd w:val="clear" w:color="auto" w:fill="auto"/>
          </w:tcPr>
          <w:p w14:paraId="5B1AEE3E" w14:textId="77777777" w:rsidR="00F01AE8" w:rsidRPr="00A55C19" w:rsidRDefault="001A54F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Cs w:val="24"/>
                <w:rtl/>
                <w:lang w:eastAsia="en-US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3332B44A" w14:textId="77777777" w:rsidR="00F01AE8" w:rsidRPr="00A55C19" w:rsidRDefault="001A54F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Cs w:val="24"/>
                <w:rtl/>
                <w:lang w:eastAsia="en-US"/>
              </w:rPr>
              <w:t>83-81</w:t>
            </w:r>
          </w:p>
        </w:tc>
      </w:tr>
      <w:tr w:rsidR="001A54F8" w:rsidRPr="00A55C19" w14:paraId="4F035679" w14:textId="77777777" w:rsidTr="00A55C19">
        <w:tc>
          <w:tcPr>
            <w:tcW w:w="0" w:type="auto"/>
            <w:shd w:val="clear" w:color="auto" w:fill="auto"/>
          </w:tcPr>
          <w:p w14:paraId="6C14870F" w14:textId="77777777" w:rsidR="001A54F8" w:rsidRPr="00A55C19" w:rsidRDefault="001A54F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Cs w:val="24"/>
                <w:rtl/>
                <w:lang w:eastAsia="en-US"/>
              </w:rPr>
              <w:t>18533</w:t>
            </w:r>
          </w:p>
        </w:tc>
        <w:tc>
          <w:tcPr>
            <w:tcW w:w="0" w:type="auto"/>
            <w:shd w:val="clear" w:color="auto" w:fill="auto"/>
          </w:tcPr>
          <w:p w14:paraId="6A8E4D92" w14:textId="77777777" w:rsidR="001A54F8" w:rsidRPr="00A55C19" w:rsidRDefault="001A54F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Cs w:val="24"/>
                <w:rtl/>
                <w:lang w:eastAsia="en-US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7042D571" w14:textId="77777777" w:rsidR="001A54F8" w:rsidRPr="00A55C19" w:rsidRDefault="001A54F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Cs w:val="24"/>
                <w:rtl/>
                <w:lang w:eastAsia="en-US"/>
              </w:rPr>
              <w:t>39-33</w:t>
            </w:r>
          </w:p>
        </w:tc>
      </w:tr>
      <w:tr w:rsidR="001A54F8" w:rsidRPr="00A55C19" w14:paraId="64B16ECB" w14:textId="77777777" w:rsidTr="00A55C19">
        <w:tc>
          <w:tcPr>
            <w:tcW w:w="0" w:type="auto"/>
            <w:shd w:val="clear" w:color="auto" w:fill="auto"/>
          </w:tcPr>
          <w:p w14:paraId="4E1934B3" w14:textId="77777777" w:rsidR="001A54F8" w:rsidRPr="00A55C19" w:rsidRDefault="001A54F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Cs w:val="24"/>
                <w:rtl/>
                <w:lang w:eastAsia="en-US"/>
              </w:rPr>
              <w:t>18534</w:t>
            </w:r>
          </w:p>
        </w:tc>
        <w:tc>
          <w:tcPr>
            <w:tcW w:w="0" w:type="auto"/>
            <w:shd w:val="clear" w:color="auto" w:fill="auto"/>
          </w:tcPr>
          <w:p w14:paraId="3807A194" w14:textId="77777777" w:rsidR="001A54F8" w:rsidRPr="00A55C19" w:rsidRDefault="001A54F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Cs w:val="24"/>
                <w:rtl/>
                <w:lang w:eastAsia="en-US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17CE697C" w14:textId="77777777" w:rsidR="001A54F8" w:rsidRPr="00A55C19" w:rsidRDefault="001A54F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Cs w:val="24"/>
                <w:rtl/>
                <w:lang w:eastAsia="en-US"/>
              </w:rPr>
              <w:t>15-13, 30, 31, 38-36, 41</w:t>
            </w:r>
          </w:p>
        </w:tc>
      </w:tr>
      <w:tr w:rsidR="001A54F8" w:rsidRPr="00A55C19" w14:paraId="2CADF05F" w14:textId="77777777" w:rsidTr="00A55C19">
        <w:tc>
          <w:tcPr>
            <w:tcW w:w="0" w:type="auto"/>
            <w:shd w:val="clear" w:color="auto" w:fill="auto"/>
          </w:tcPr>
          <w:p w14:paraId="05F45D28" w14:textId="77777777" w:rsidR="001A54F8" w:rsidRPr="00A55C19" w:rsidRDefault="001A54F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Cs w:val="24"/>
                <w:rtl/>
                <w:lang w:eastAsia="en-US"/>
              </w:rPr>
              <w:t>18758</w:t>
            </w:r>
          </w:p>
        </w:tc>
        <w:tc>
          <w:tcPr>
            <w:tcW w:w="0" w:type="auto"/>
            <w:shd w:val="clear" w:color="auto" w:fill="auto"/>
          </w:tcPr>
          <w:p w14:paraId="0AA6813B" w14:textId="77777777" w:rsidR="001A54F8" w:rsidRPr="00A55C19" w:rsidRDefault="001A54F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Cs w:val="24"/>
                <w:rtl/>
                <w:lang w:eastAsia="en-US"/>
              </w:rPr>
              <w:t>-</w:t>
            </w:r>
          </w:p>
        </w:tc>
        <w:tc>
          <w:tcPr>
            <w:tcW w:w="0" w:type="auto"/>
            <w:shd w:val="clear" w:color="auto" w:fill="auto"/>
          </w:tcPr>
          <w:p w14:paraId="30B862AA" w14:textId="77777777" w:rsidR="001A54F8" w:rsidRPr="00A55C19" w:rsidRDefault="001A54F8" w:rsidP="00A55C1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 w:rsidRPr="00A55C19">
              <w:rPr>
                <w:rStyle w:val="default"/>
                <w:rFonts w:cs="FrankRuehl" w:hint="cs"/>
                <w:szCs w:val="24"/>
                <w:rtl/>
                <w:lang w:eastAsia="en-US"/>
              </w:rPr>
              <w:t>5, 6, 9, 11, 23, 27-25</w:t>
            </w:r>
          </w:p>
        </w:tc>
      </w:tr>
    </w:tbl>
    <w:p w14:paraId="27EB3378" w14:textId="77777777" w:rsidR="001A54F8" w:rsidRPr="001A54F8" w:rsidRDefault="001A54F8" w:rsidP="00F01AE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5225CF6" w14:textId="77777777" w:rsidR="00F01AE8" w:rsidRDefault="00F01AE8" w:rsidP="00F01AE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3" w:name="Seif4"/>
      <w:bookmarkEnd w:id="3"/>
      <w:r>
        <w:rPr>
          <w:rFonts w:cs="Miriam"/>
          <w:szCs w:val="32"/>
          <w:rtl/>
          <w:lang w:val="he-IL"/>
        </w:rPr>
        <w:pict w14:anchorId="50107C49">
          <v:shape id="_x0000_s1262" type="#_x0000_t202" style="position:absolute;left:0;text-align:left;margin-left:470.25pt;margin-top:6.55pt;width:1in;height:11.3pt;z-index:251659264" filled="f" stroked="f">
            <v:textbox inset="1mm,0,1mm,0">
              <w:txbxContent>
                <w:p w14:paraId="7BBA68AB" w14:textId="77777777" w:rsidR="00F01AE8" w:rsidRDefault="001A54F8" w:rsidP="00F01AE8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ביטול</w:t>
                  </w:r>
                </w:p>
              </w:txbxContent>
            </v:textbox>
            <w10:anchorlock/>
          </v:shape>
        </w:pict>
      </w:r>
      <w:r w:rsidR="001A54F8">
        <w:rPr>
          <w:rStyle w:val="big-number"/>
          <w:rFonts w:hint="cs"/>
          <w:rtl/>
          <w:lang w:eastAsia="en-US"/>
        </w:rPr>
        <w:t>4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1A54F8">
        <w:rPr>
          <w:rStyle w:val="default"/>
          <w:rFonts w:cs="FrankRuehl" w:hint="cs"/>
          <w:rtl/>
          <w:lang w:eastAsia="en-US"/>
        </w:rPr>
        <w:t xml:space="preserve">צו לקידום הבנייה במתחמים מועדפים לדיור (הוראת שעה) (הכרזה על מתחם מועדף לדיור </w:t>
      </w:r>
      <w:r w:rsidR="001A54F8">
        <w:rPr>
          <w:rStyle w:val="default"/>
          <w:rFonts w:cs="FrankRuehl"/>
          <w:rtl/>
          <w:lang w:eastAsia="en-US"/>
        </w:rPr>
        <w:t>–</w:t>
      </w:r>
      <w:r w:rsidR="001A54F8">
        <w:rPr>
          <w:rStyle w:val="default"/>
          <w:rFonts w:cs="FrankRuehl" w:hint="cs"/>
          <w:rtl/>
          <w:lang w:eastAsia="en-US"/>
        </w:rPr>
        <w:t xml:space="preserve"> שערי עכו), התשע"ו-2016 </w:t>
      </w:r>
      <w:r w:rsidR="001A54F8">
        <w:rPr>
          <w:rStyle w:val="default"/>
          <w:rFonts w:cs="FrankRuehl"/>
          <w:rtl/>
          <w:lang w:eastAsia="en-US"/>
        </w:rPr>
        <w:t>–</w:t>
      </w:r>
      <w:r w:rsidR="001A54F8">
        <w:rPr>
          <w:rStyle w:val="default"/>
          <w:rFonts w:cs="FrankRuehl" w:hint="cs"/>
          <w:rtl/>
          <w:lang w:eastAsia="en-US"/>
        </w:rPr>
        <w:t xml:space="preserve"> בטל.</w:t>
      </w:r>
    </w:p>
    <w:p w14:paraId="1254FF18" w14:textId="77777777" w:rsidR="00D4626B" w:rsidRPr="003B4E86" w:rsidRDefault="00D4626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1CAF842" w14:textId="77777777"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2A2F330" w14:textId="77777777" w:rsidR="009E4C88" w:rsidRDefault="001A54F8" w:rsidP="00DD439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</w:t>
      </w:r>
      <w:r w:rsidR="00DD4397">
        <w:rPr>
          <w:rFonts w:hint="cs"/>
          <w:rtl/>
          <w:lang w:eastAsia="en-US"/>
        </w:rPr>
        <w:t>"ח</w:t>
      </w:r>
      <w:r w:rsidR="00AA28C3">
        <w:rPr>
          <w:rFonts w:hint="cs"/>
          <w:rtl/>
          <w:lang w:eastAsia="en-US"/>
        </w:rPr>
        <w:t xml:space="preserve"> באדר התשע"</w:t>
      </w:r>
      <w:r>
        <w:rPr>
          <w:rFonts w:hint="cs"/>
          <w:rtl/>
          <w:lang w:eastAsia="en-US"/>
        </w:rPr>
        <w:t>ח</w:t>
      </w:r>
      <w:r w:rsidR="00AA28C3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5 במרס</w:t>
      </w:r>
      <w:r w:rsidR="001F482F">
        <w:rPr>
          <w:rFonts w:hint="cs"/>
          <w:rtl/>
          <w:lang w:eastAsia="en-US"/>
        </w:rPr>
        <w:t xml:space="preserve"> 201</w:t>
      </w:r>
      <w:r>
        <w:rPr>
          <w:rFonts w:hint="cs"/>
          <w:rtl/>
          <w:lang w:eastAsia="en-US"/>
        </w:rPr>
        <w:t>8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14:paraId="005851E8" w14:textId="77777777"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14:paraId="574AE01C" w14:textId="77777777" w:rsidR="009E4C88" w:rsidRDefault="006522AB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יושב ראש ועדת השרים לענייני הדיור</w:t>
      </w:r>
    </w:p>
    <w:p w14:paraId="6E84802A" w14:textId="77777777" w:rsidR="00186B84" w:rsidRDefault="00186B8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C35CC5B" w14:textId="77777777" w:rsidR="008D1A86" w:rsidRDefault="008D1A8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66EDBE0F" w14:textId="77777777" w:rsidR="008A0016" w:rsidRDefault="008A001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9A14128" w14:textId="77777777" w:rsidR="008A0016" w:rsidRDefault="008A001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A4D7119" w14:textId="77777777" w:rsidR="008A0016" w:rsidRDefault="008A0016" w:rsidP="008A001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7F8B68F" w14:textId="77777777" w:rsidR="008D1A86" w:rsidRPr="008A0016" w:rsidRDefault="008D1A86" w:rsidP="008A0016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8D1A86" w:rsidRPr="008A0016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ACA74" w14:textId="77777777" w:rsidR="00456D2E" w:rsidRDefault="00456D2E">
      <w:r>
        <w:separator/>
      </w:r>
    </w:p>
  </w:endnote>
  <w:endnote w:type="continuationSeparator" w:id="0">
    <w:p w14:paraId="4E9896E5" w14:textId="77777777" w:rsidR="00456D2E" w:rsidRDefault="00456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9F66F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3C1FE268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2E3D80B5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5C4BA" w14:textId="77777777"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8A0016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2A78DB94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798C8598" w14:textId="77777777"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7CE5B9" w14:textId="77777777" w:rsidR="00456D2E" w:rsidRDefault="00456D2E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662192B1" w14:textId="77777777" w:rsidR="00456D2E" w:rsidRDefault="00456D2E">
      <w:pPr>
        <w:spacing w:before="60" w:line="240" w:lineRule="auto"/>
        <w:ind w:right="1134"/>
      </w:pPr>
      <w:r>
        <w:separator/>
      </w:r>
    </w:p>
  </w:footnote>
  <w:footnote w:id="1">
    <w:p w14:paraId="04AE0679" w14:textId="77777777" w:rsidR="00EF75B6" w:rsidRDefault="00721859" w:rsidP="00EF75B6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EF75B6">
          <w:rPr>
            <w:rStyle w:val="Hyperlink"/>
            <w:rFonts w:hint="cs"/>
            <w:sz w:val="20"/>
            <w:rtl/>
            <w:lang w:eastAsia="en-US"/>
          </w:rPr>
          <w:t>ק"ת</w:t>
        </w:r>
        <w:r w:rsidRPr="00EF75B6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D4626B" w:rsidRPr="00EF75B6">
          <w:rPr>
            <w:rStyle w:val="Hyperlink"/>
            <w:rFonts w:hint="cs"/>
            <w:sz w:val="20"/>
            <w:rtl/>
            <w:lang w:eastAsia="en-US"/>
          </w:rPr>
          <w:t>ח</w:t>
        </w:r>
        <w:r w:rsidRPr="00EF75B6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D4626B" w:rsidRPr="00EF75B6">
          <w:rPr>
            <w:rStyle w:val="Hyperlink"/>
            <w:rFonts w:hint="cs"/>
            <w:sz w:val="20"/>
            <w:rtl/>
            <w:lang w:eastAsia="en-US"/>
          </w:rPr>
          <w:t>7962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D4626B">
        <w:rPr>
          <w:rFonts w:hint="cs"/>
          <w:sz w:val="20"/>
          <w:rtl/>
          <w:lang w:eastAsia="en-US"/>
        </w:rPr>
        <w:t>7.3.2018</w:t>
      </w:r>
      <w:r>
        <w:rPr>
          <w:rFonts w:hint="cs"/>
          <w:sz w:val="20"/>
          <w:rtl/>
          <w:lang w:eastAsia="en-US"/>
        </w:rPr>
        <w:t xml:space="preserve"> עמ' </w:t>
      </w:r>
      <w:r w:rsidR="00D4626B">
        <w:rPr>
          <w:rFonts w:hint="cs"/>
          <w:sz w:val="20"/>
          <w:rtl/>
          <w:lang w:eastAsia="en-US"/>
        </w:rPr>
        <w:t>1076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0F895" w14:textId="77777777"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2BDD30D7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5FA7713C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10044" w14:textId="77777777" w:rsidR="00721859" w:rsidRDefault="00343EC2" w:rsidP="00EC2E10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D4626B">
      <w:rPr>
        <w:rFonts w:hint="cs"/>
        <w:color w:val="000000"/>
        <w:sz w:val="28"/>
        <w:szCs w:val="28"/>
        <w:rtl/>
        <w:lang w:eastAsia="en-US"/>
      </w:rPr>
      <w:t xml:space="preserve">עכו – </w:t>
    </w:r>
    <w:r w:rsidR="00EC2E10">
      <w:rPr>
        <w:rFonts w:hint="cs"/>
        <w:color w:val="000000"/>
        <w:sz w:val="28"/>
        <w:szCs w:val="28"/>
        <w:rtl/>
        <w:lang w:eastAsia="en-US"/>
      </w:rPr>
      <w:t>שערי עכו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D4626B">
      <w:rPr>
        <w:rFonts w:hint="cs"/>
        <w:color w:val="000000"/>
        <w:sz w:val="28"/>
        <w:szCs w:val="28"/>
        <w:rtl/>
        <w:lang w:eastAsia="en-US"/>
      </w:rPr>
      <w:t xml:space="preserve"> (מס' 2)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D4626B">
      <w:rPr>
        <w:rFonts w:hint="cs"/>
        <w:color w:val="000000"/>
        <w:sz w:val="28"/>
        <w:szCs w:val="28"/>
        <w:rtl/>
        <w:lang w:eastAsia="en-US"/>
      </w:rPr>
      <w:t>ח</w:t>
    </w:r>
    <w:r w:rsidR="00354225">
      <w:rPr>
        <w:rFonts w:hint="cs"/>
        <w:color w:val="000000"/>
        <w:sz w:val="28"/>
        <w:szCs w:val="28"/>
        <w:rtl/>
        <w:lang w:eastAsia="en-US"/>
      </w:rPr>
      <w:t>-201</w:t>
    </w:r>
    <w:r w:rsidR="00D4626B">
      <w:rPr>
        <w:rFonts w:hint="cs"/>
        <w:color w:val="000000"/>
        <w:sz w:val="28"/>
        <w:szCs w:val="28"/>
        <w:rtl/>
        <w:lang w:eastAsia="en-US"/>
      </w:rPr>
      <w:t>8</w:t>
    </w:r>
  </w:p>
  <w:p w14:paraId="24F3F81D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3E8227FC" w14:textId="77777777"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40C9E"/>
    <w:rsid w:val="000412F0"/>
    <w:rsid w:val="000A4C93"/>
    <w:rsid w:val="000D08C7"/>
    <w:rsid w:val="000D6082"/>
    <w:rsid w:val="00103E25"/>
    <w:rsid w:val="00104165"/>
    <w:rsid w:val="00106F2A"/>
    <w:rsid w:val="001625B8"/>
    <w:rsid w:val="00186B84"/>
    <w:rsid w:val="001A54F8"/>
    <w:rsid w:val="001B274F"/>
    <w:rsid w:val="001B3C04"/>
    <w:rsid w:val="001C7939"/>
    <w:rsid w:val="001F482F"/>
    <w:rsid w:val="002002A2"/>
    <w:rsid w:val="002069BD"/>
    <w:rsid w:val="00221B98"/>
    <w:rsid w:val="00250A5F"/>
    <w:rsid w:val="00272590"/>
    <w:rsid w:val="00275D49"/>
    <w:rsid w:val="00277217"/>
    <w:rsid w:val="0028263C"/>
    <w:rsid w:val="002826E1"/>
    <w:rsid w:val="002C3444"/>
    <w:rsid w:val="002E2F1F"/>
    <w:rsid w:val="00343EC2"/>
    <w:rsid w:val="00354225"/>
    <w:rsid w:val="00397336"/>
    <w:rsid w:val="003B2DBB"/>
    <w:rsid w:val="003B4E86"/>
    <w:rsid w:val="003C0CB7"/>
    <w:rsid w:val="003C191E"/>
    <w:rsid w:val="0042538A"/>
    <w:rsid w:val="00445A7F"/>
    <w:rsid w:val="00454ED9"/>
    <w:rsid w:val="00456D2E"/>
    <w:rsid w:val="004645F4"/>
    <w:rsid w:val="0046746E"/>
    <w:rsid w:val="00471429"/>
    <w:rsid w:val="004C6209"/>
    <w:rsid w:val="004D38FF"/>
    <w:rsid w:val="00500070"/>
    <w:rsid w:val="005103A0"/>
    <w:rsid w:val="00515F1A"/>
    <w:rsid w:val="005229CA"/>
    <w:rsid w:val="00536EDB"/>
    <w:rsid w:val="00554001"/>
    <w:rsid w:val="00566D86"/>
    <w:rsid w:val="00581DFF"/>
    <w:rsid w:val="005854F0"/>
    <w:rsid w:val="005A02B4"/>
    <w:rsid w:val="005E6E03"/>
    <w:rsid w:val="00615C88"/>
    <w:rsid w:val="0062144A"/>
    <w:rsid w:val="00630A2E"/>
    <w:rsid w:val="006358FA"/>
    <w:rsid w:val="00635E83"/>
    <w:rsid w:val="00642116"/>
    <w:rsid w:val="006522AB"/>
    <w:rsid w:val="00684B9B"/>
    <w:rsid w:val="006F186E"/>
    <w:rsid w:val="00704CA6"/>
    <w:rsid w:val="00715C84"/>
    <w:rsid w:val="00721859"/>
    <w:rsid w:val="00761F48"/>
    <w:rsid w:val="00762FF0"/>
    <w:rsid w:val="0079289F"/>
    <w:rsid w:val="007B4EC7"/>
    <w:rsid w:val="007E3B76"/>
    <w:rsid w:val="007E6E46"/>
    <w:rsid w:val="008023DF"/>
    <w:rsid w:val="00810F8D"/>
    <w:rsid w:val="008172AA"/>
    <w:rsid w:val="00895048"/>
    <w:rsid w:val="008A0016"/>
    <w:rsid w:val="008B61AF"/>
    <w:rsid w:val="008C3CE4"/>
    <w:rsid w:val="008D1318"/>
    <w:rsid w:val="008D1A86"/>
    <w:rsid w:val="008D59B4"/>
    <w:rsid w:val="009341A5"/>
    <w:rsid w:val="009539B9"/>
    <w:rsid w:val="00956F34"/>
    <w:rsid w:val="009C6621"/>
    <w:rsid w:val="009E4C88"/>
    <w:rsid w:val="00A21B4B"/>
    <w:rsid w:val="00A52F1E"/>
    <w:rsid w:val="00A55C19"/>
    <w:rsid w:val="00AA28C3"/>
    <w:rsid w:val="00AA7B87"/>
    <w:rsid w:val="00AC1DE0"/>
    <w:rsid w:val="00AE5D1F"/>
    <w:rsid w:val="00AF140A"/>
    <w:rsid w:val="00B2294E"/>
    <w:rsid w:val="00B75D04"/>
    <w:rsid w:val="00B85773"/>
    <w:rsid w:val="00B9242E"/>
    <w:rsid w:val="00BB29E7"/>
    <w:rsid w:val="00BD4410"/>
    <w:rsid w:val="00BF6D3E"/>
    <w:rsid w:val="00C23AA1"/>
    <w:rsid w:val="00C53C34"/>
    <w:rsid w:val="00CB43A9"/>
    <w:rsid w:val="00CB7A00"/>
    <w:rsid w:val="00D4626B"/>
    <w:rsid w:val="00D6309D"/>
    <w:rsid w:val="00D67C1D"/>
    <w:rsid w:val="00DB296E"/>
    <w:rsid w:val="00DD4397"/>
    <w:rsid w:val="00E0592B"/>
    <w:rsid w:val="00E15A0D"/>
    <w:rsid w:val="00E17771"/>
    <w:rsid w:val="00E243A1"/>
    <w:rsid w:val="00E85CAB"/>
    <w:rsid w:val="00EA7AC2"/>
    <w:rsid w:val="00EC2E10"/>
    <w:rsid w:val="00EF418C"/>
    <w:rsid w:val="00EF713E"/>
    <w:rsid w:val="00EF75B6"/>
    <w:rsid w:val="00F00574"/>
    <w:rsid w:val="00F01AE8"/>
    <w:rsid w:val="00F130DF"/>
    <w:rsid w:val="00F25414"/>
    <w:rsid w:val="00F9483A"/>
    <w:rsid w:val="00F9732F"/>
    <w:rsid w:val="00FE257E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A056667"/>
  <w15:chartTrackingRefBased/>
  <w15:docId w15:val="{ECF8B551-B9D7-44CF-BF31-F832B792C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96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2197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7864323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http://www.nevo.co.il/Law_word/law06/tak-7962.pdf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עכו – שערי עכו) (מס' 2), תשע"ח-2018</vt:lpwstr>
  </property>
  <property fmtid="{D5CDD505-2E9C-101B-9397-08002B2CF9AE}" pid="5" name="LAWNUMBER">
    <vt:lpwstr>0797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http://www.nevo.co.il/Law_word/law06/tak-7962.pdf;‎רשומות - תקנות כלליות#פורסם ק"ת תשע"ח מס' ‏‏7962 #מיום 7.3.2018 עמ' 1076‏</vt:lpwstr>
  </property>
</Properties>
</file>