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7A46B3">
        <w:rPr>
          <w:rFonts w:hint="cs"/>
          <w:rtl/>
          <w:lang w:eastAsia="en-US"/>
        </w:rPr>
        <w:t>רחובות – מתחם דרומי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26E28" w:rsidRPr="00926E28" w:rsidTr="00926E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26E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26E28" w:rsidRPr="00926E28" w:rsidTr="00926E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26E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26E28" w:rsidRPr="00926E28" w:rsidTr="00926E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926E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26E28" w:rsidRPr="00926E28" w:rsidTr="00926E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26E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26E28" w:rsidRPr="00926E28" w:rsidRDefault="00926E28" w:rsidP="00926E2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7A46B3">
        <w:rPr>
          <w:rFonts w:hint="cs"/>
          <w:rtl/>
          <w:lang w:eastAsia="en-US"/>
        </w:rPr>
        <w:t>רחובות – מתחם דרומי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 w:rsidR="007A46B3">
        <w:rPr>
          <w:rStyle w:val="default"/>
          <w:rFonts w:cs="FrankRuehl" w:hint="cs"/>
          <w:rtl/>
        </w:rPr>
        <w:t xml:space="preserve">ו-8(ב)(2)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F60553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60553">
        <w:rPr>
          <w:rStyle w:val="default"/>
          <w:rFonts w:cs="FrankRuehl" w:hint="cs"/>
          <w:rtl/>
        </w:rPr>
        <w:t>ה</w:t>
      </w:r>
      <w:r w:rsidR="004C4B01">
        <w:rPr>
          <w:rStyle w:val="default"/>
          <w:rFonts w:cs="FrankRuehl" w:hint="cs"/>
          <w:rtl/>
        </w:rPr>
        <w:t xml:space="preserve">מתחם </w:t>
      </w:r>
      <w:r w:rsidR="007A46B3">
        <w:rPr>
          <w:rStyle w:val="default"/>
          <w:rFonts w:cs="FrankRuehl" w:hint="cs"/>
          <w:rtl/>
        </w:rPr>
        <w:t xml:space="preserve">רחובות </w:t>
      </w:r>
      <w:r w:rsidR="007A46B3">
        <w:rPr>
          <w:rStyle w:val="default"/>
          <w:rFonts w:cs="FrankRuehl"/>
          <w:rtl/>
        </w:rPr>
        <w:t>–</w:t>
      </w:r>
      <w:r w:rsidR="007A46B3">
        <w:rPr>
          <w:rStyle w:val="default"/>
          <w:rFonts w:cs="FrankRuehl" w:hint="cs"/>
          <w:rtl/>
        </w:rPr>
        <w:t xml:space="preserve"> מתחם דרומי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A46B3">
        <w:rPr>
          <w:rStyle w:val="default"/>
          <w:rFonts w:cs="FrankRuehl" w:hint="cs"/>
          <w:rtl/>
          <w:lang w:eastAsia="en-US"/>
        </w:rPr>
        <w:t>1,800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7A46B3">
        <w:rPr>
          <w:rStyle w:val="default"/>
          <w:rFonts w:cs="FrankRuehl" w:hint="cs"/>
          <w:rtl/>
          <w:lang w:eastAsia="en-US"/>
        </w:rPr>
        <w:t>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4C4B01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442E5B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7A46B3">
        <w:rPr>
          <w:rStyle w:val="default"/>
          <w:rFonts w:cs="FrankRuehl" w:hint="cs"/>
          <w:rtl/>
          <w:lang w:eastAsia="en-US"/>
        </w:rPr>
        <w:t>רחובות, מערבית לצומת בילו, מזרחית לשכונת קריית משה וצפונית לכביש 411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4C4B01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7A46B3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442E5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7A46B3" w:rsidRDefault="007A46B3" w:rsidP="007A46B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26.4pt;z-index:251659264" filled="f" stroked="f">
            <v:textbox inset="1mm,0,1mm,0">
              <w:txbxContent>
                <w:p w:rsidR="007A46B3" w:rsidRDefault="00E630C2" w:rsidP="007A46B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630C2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7216" filled="f" stroked="f">
            <v:textbox inset="1mm,0,1mm,0">
              <w:txbxContent>
                <w:p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E630C2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961"/>
        <w:gridCol w:w="1843"/>
      </w:tblGrid>
      <w:tr w:rsidR="00A26209" w:rsidRPr="00853841" w:rsidTr="00C01692">
        <w:tc>
          <w:tcPr>
            <w:tcW w:w="113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961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1843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60553" w:rsidRPr="00853841" w:rsidTr="00C01692">
        <w:tc>
          <w:tcPr>
            <w:tcW w:w="1134" w:type="dxa"/>
            <w:shd w:val="clear" w:color="auto" w:fill="auto"/>
          </w:tcPr>
          <w:p w:rsidR="00F60553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2645</w:t>
            </w:r>
          </w:p>
        </w:tc>
        <w:tc>
          <w:tcPr>
            <w:tcW w:w="4961" w:type="dxa"/>
            <w:shd w:val="clear" w:color="auto" w:fill="auto"/>
          </w:tcPr>
          <w:p w:rsidR="00F60553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:rsidR="00F60553" w:rsidRPr="00853841" w:rsidRDefault="00F6055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C13D4E" w:rsidRPr="00853841" w:rsidTr="00C01692">
        <w:tc>
          <w:tcPr>
            <w:tcW w:w="1134" w:type="dxa"/>
            <w:shd w:val="clear" w:color="auto" w:fill="auto"/>
          </w:tcPr>
          <w:p w:rsidR="00C13D4E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3656</w:t>
            </w:r>
          </w:p>
        </w:tc>
        <w:tc>
          <w:tcPr>
            <w:tcW w:w="4961" w:type="dxa"/>
            <w:shd w:val="clear" w:color="auto" w:fill="auto"/>
          </w:tcPr>
          <w:p w:rsidR="00C13D4E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64, 65, 69-67, 85, 87</w:t>
            </w:r>
          </w:p>
        </w:tc>
        <w:tc>
          <w:tcPr>
            <w:tcW w:w="1843" w:type="dxa"/>
            <w:shd w:val="clear" w:color="auto" w:fill="auto"/>
          </w:tcPr>
          <w:p w:rsidR="00C13D4E" w:rsidRPr="00853841" w:rsidRDefault="00C13D4E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3657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187, 600, 602, 605, 606, 609, 610, 612, 613, 615, 616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3658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E630C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86-84, 112, 118, 124-121, 136-133, 154-151, </w:t>
            </w:r>
            <w:r w:rsidR="00C01692">
              <w:rPr>
                <w:rStyle w:val="default"/>
                <w:rFonts w:cs="FrankRuehl" w:hint="cs"/>
                <w:szCs w:val="24"/>
                <w:rtl/>
                <w:lang w:eastAsia="en-US"/>
              </w:rPr>
              <w:t>166, 167, 203, 399, 425-421, 471-441, 480-473, 485, 486, 490, 494, 497, 498, 501, 505, 508, 511, 514, 516, 519, 522, 525, 529, 533, 536, 539, 542, 543, 545, 547, 551, 557-555, 559, 566-562, 584-571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3659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7-4, 13, 39-15, 48-46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3661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4, 11, 13, 15, 18, 19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3679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103, 119-117, 121, 126, 128, 141-132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3790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44-1, 61-46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3798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30-1, 73-32, 108, 110, 111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7A46B3" w:rsidRPr="00853841" w:rsidTr="00C01692">
        <w:tc>
          <w:tcPr>
            <w:tcW w:w="1134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3816</w:t>
            </w:r>
          </w:p>
        </w:tc>
        <w:tc>
          <w:tcPr>
            <w:tcW w:w="4961" w:type="dxa"/>
            <w:shd w:val="clear" w:color="auto" w:fill="auto"/>
          </w:tcPr>
          <w:p w:rsidR="007A46B3" w:rsidRPr="00853841" w:rsidRDefault="00C0169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32-24, 35, 37, 40, 48, 49, 293, 295, 297, 299, 301, 303, 305, 330, 334, 336</w:t>
            </w:r>
          </w:p>
        </w:tc>
        <w:tc>
          <w:tcPr>
            <w:tcW w:w="1843" w:type="dxa"/>
            <w:shd w:val="clear" w:color="auto" w:fill="auto"/>
          </w:tcPr>
          <w:p w:rsidR="007A46B3" w:rsidRPr="00853841" w:rsidRDefault="007A46B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:rsidR="007A46B3" w:rsidRPr="003B4E86" w:rsidRDefault="007A46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B07A8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בניסן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14 באפריל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D4FC4" w:rsidRDefault="00AD4F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26E28" w:rsidRDefault="00926E2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26E28" w:rsidRDefault="00926E2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26E28" w:rsidRDefault="00926E28" w:rsidP="00926E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AD4FC4" w:rsidRPr="00926E28" w:rsidRDefault="00AD4FC4" w:rsidP="00926E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D4FC4" w:rsidRPr="00926E2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580" w:rsidRDefault="002D6580">
      <w:r>
        <w:separator/>
      </w:r>
    </w:p>
  </w:endnote>
  <w:endnote w:type="continuationSeparator" w:id="0">
    <w:p w:rsidR="002D6580" w:rsidRDefault="002D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26E2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580" w:rsidRDefault="002D658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6580" w:rsidRDefault="002D6580">
      <w:pPr>
        <w:spacing w:before="60" w:line="240" w:lineRule="auto"/>
        <w:ind w:right="1134"/>
      </w:pPr>
      <w:r>
        <w:separator/>
      </w:r>
    </w:p>
  </w:footnote>
  <w:footnote w:id="1">
    <w:p w:rsidR="00643ABC" w:rsidRDefault="00721859" w:rsidP="00643A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43ABC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43ABC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643ABC">
          <w:rPr>
            <w:rStyle w:val="Hyperlink"/>
            <w:rFonts w:hint="cs"/>
            <w:sz w:val="20"/>
            <w:rtl/>
            <w:lang w:eastAsia="en-US"/>
          </w:rPr>
          <w:t>ט</w:t>
        </w:r>
        <w:r w:rsidRPr="00643ABC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C4B01" w:rsidRPr="00643ABC">
          <w:rPr>
            <w:rStyle w:val="Hyperlink"/>
            <w:rFonts w:hint="cs"/>
            <w:sz w:val="20"/>
            <w:rtl/>
            <w:lang w:eastAsia="en-US"/>
          </w:rPr>
          <w:t>821</w:t>
        </w:r>
        <w:r w:rsidR="00BA2DE9" w:rsidRPr="00643ABC">
          <w:rPr>
            <w:rStyle w:val="Hyperlink"/>
            <w:rFonts w:hint="cs"/>
            <w:sz w:val="20"/>
            <w:rtl/>
            <w:lang w:eastAsia="en-US"/>
          </w:rPr>
          <w:t>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C4B01">
        <w:rPr>
          <w:rFonts w:hint="cs"/>
          <w:sz w:val="20"/>
          <w:rtl/>
          <w:lang w:eastAsia="en-US"/>
        </w:rPr>
        <w:t>2</w:t>
      </w:r>
      <w:r w:rsidR="00BA2DE9">
        <w:rPr>
          <w:rFonts w:hint="cs"/>
          <w:sz w:val="20"/>
          <w:rtl/>
          <w:lang w:eastAsia="en-US"/>
        </w:rPr>
        <w:t>9</w:t>
      </w:r>
      <w:r w:rsidR="004C4B01">
        <w:rPr>
          <w:rFonts w:hint="cs"/>
          <w:sz w:val="20"/>
          <w:rtl/>
          <w:lang w:eastAsia="en-US"/>
        </w:rPr>
        <w:t>.4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4C4B01">
        <w:rPr>
          <w:rFonts w:hint="cs"/>
          <w:sz w:val="20"/>
          <w:rtl/>
          <w:lang w:eastAsia="en-US"/>
        </w:rPr>
        <w:t>31</w:t>
      </w:r>
      <w:r w:rsidR="00BA2DE9">
        <w:rPr>
          <w:rFonts w:hint="cs"/>
          <w:sz w:val="20"/>
          <w:rtl/>
          <w:lang w:eastAsia="en-US"/>
        </w:rPr>
        <w:t>7</w:t>
      </w:r>
      <w:r w:rsidR="007A46B3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80B15">
      <w:rPr>
        <w:rFonts w:hint="cs"/>
        <w:color w:val="000000"/>
        <w:sz w:val="28"/>
        <w:szCs w:val="28"/>
        <w:rtl/>
        <w:lang w:eastAsia="en-US"/>
      </w:rPr>
      <w:t xml:space="preserve">רחובות </w:t>
    </w:r>
    <w:r w:rsidR="00F80B15">
      <w:rPr>
        <w:color w:val="000000"/>
        <w:sz w:val="28"/>
        <w:szCs w:val="28"/>
        <w:rtl/>
        <w:lang w:eastAsia="en-US"/>
      </w:rPr>
      <w:t>–</w:t>
    </w:r>
    <w:r w:rsidR="00F80B15">
      <w:rPr>
        <w:rFonts w:hint="cs"/>
        <w:color w:val="000000"/>
        <w:sz w:val="28"/>
        <w:szCs w:val="28"/>
        <w:rtl/>
        <w:lang w:eastAsia="en-US"/>
      </w:rPr>
      <w:t xml:space="preserve"> מתחם דרומי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1C89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64FF2"/>
    <w:rsid w:val="00186B84"/>
    <w:rsid w:val="00194572"/>
    <w:rsid w:val="001B274F"/>
    <w:rsid w:val="001B3C04"/>
    <w:rsid w:val="001C3974"/>
    <w:rsid w:val="001C7939"/>
    <w:rsid w:val="001F482F"/>
    <w:rsid w:val="002002A2"/>
    <w:rsid w:val="00201B4B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D6580"/>
    <w:rsid w:val="002E5B6A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3B9E"/>
    <w:rsid w:val="003D5DBA"/>
    <w:rsid w:val="004061A7"/>
    <w:rsid w:val="00414ACD"/>
    <w:rsid w:val="00424CAE"/>
    <w:rsid w:val="0042538A"/>
    <w:rsid w:val="00442E5B"/>
    <w:rsid w:val="00445A7F"/>
    <w:rsid w:val="00454ED9"/>
    <w:rsid w:val="004564C4"/>
    <w:rsid w:val="004645F4"/>
    <w:rsid w:val="0046746E"/>
    <w:rsid w:val="004776D7"/>
    <w:rsid w:val="004C4B01"/>
    <w:rsid w:val="004C6209"/>
    <w:rsid w:val="004D38FF"/>
    <w:rsid w:val="004F1517"/>
    <w:rsid w:val="00500070"/>
    <w:rsid w:val="00503B47"/>
    <w:rsid w:val="00506ABC"/>
    <w:rsid w:val="0051392E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9795E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43ABC"/>
    <w:rsid w:val="006522AB"/>
    <w:rsid w:val="00677127"/>
    <w:rsid w:val="00684B9B"/>
    <w:rsid w:val="0069068B"/>
    <w:rsid w:val="006918BD"/>
    <w:rsid w:val="006A5970"/>
    <w:rsid w:val="006A7C1F"/>
    <w:rsid w:val="006C10FE"/>
    <w:rsid w:val="006D5B59"/>
    <w:rsid w:val="006F186E"/>
    <w:rsid w:val="006F6F42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A46B3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38AF"/>
    <w:rsid w:val="008B61AF"/>
    <w:rsid w:val="008D59B4"/>
    <w:rsid w:val="00912A16"/>
    <w:rsid w:val="00926E28"/>
    <w:rsid w:val="009341A5"/>
    <w:rsid w:val="009539B9"/>
    <w:rsid w:val="00956F34"/>
    <w:rsid w:val="00986F1C"/>
    <w:rsid w:val="009922BA"/>
    <w:rsid w:val="00992DB7"/>
    <w:rsid w:val="009A2BA9"/>
    <w:rsid w:val="009B113E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4FC4"/>
    <w:rsid w:val="00AE5D1F"/>
    <w:rsid w:val="00AF140A"/>
    <w:rsid w:val="00AF7AB1"/>
    <w:rsid w:val="00B00EF1"/>
    <w:rsid w:val="00B07A82"/>
    <w:rsid w:val="00B2294E"/>
    <w:rsid w:val="00B75D04"/>
    <w:rsid w:val="00B85773"/>
    <w:rsid w:val="00B9242E"/>
    <w:rsid w:val="00B93960"/>
    <w:rsid w:val="00BA2DE9"/>
    <w:rsid w:val="00BB29E7"/>
    <w:rsid w:val="00BC15AA"/>
    <w:rsid w:val="00BD3BAE"/>
    <w:rsid w:val="00BD4410"/>
    <w:rsid w:val="00BE259D"/>
    <w:rsid w:val="00BF28A0"/>
    <w:rsid w:val="00BF4EF1"/>
    <w:rsid w:val="00BF6D3E"/>
    <w:rsid w:val="00C01692"/>
    <w:rsid w:val="00C02D96"/>
    <w:rsid w:val="00C13D4E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630C2"/>
    <w:rsid w:val="00E759D5"/>
    <w:rsid w:val="00E85CAB"/>
    <w:rsid w:val="00EA7AC2"/>
    <w:rsid w:val="00EB2814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0553"/>
    <w:rsid w:val="00F63D99"/>
    <w:rsid w:val="00F74A43"/>
    <w:rsid w:val="00F80B15"/>
    <w:rsid w:val="00F9483A"/>
    <w:rsid w:val="00F9732F"/>
    <w:rsid w:val="00FD2B98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38391D6-0721-42C7-AB48-6B8C9BD0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2420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רחובות – מתחם דרומי), תשע"ט-2019</vt:lpwstr>
  </property>
  <property fmtid="{D5CDD505-2E9C-101B-9397-08002B2CF9AE}" pid="5" name="LAWNUMBER">
    <vt:lpwstr>0115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http://www.nevo.co.il/Law_word/law06/tak-8212.pdf;‎רשומות - תקנות כלליות#פורסם ק"ת תשע"ט ‏מס' 8212 #מיום 29.4.2019 עמ' 3175‏</vt:lpwstr>
  </property>
</Properties>
</file>