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93960">
        <w:rPr>
          <w:rFonts w:hint="cs"/>
          <w:rtl/>
          <w:lang w:eastAsia="en-US"/>
        </w:rPr>
        <w:t>רחובות–קריית משה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922BA" w:rsidRPr="009922BA" w:rsidTr="009922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922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922BA" w:rsidRPr="009922BA" w:rsidTr="009922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922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922BA" w:rsidRPr="009922BA" w:rsidTr="009922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9922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922BA" w:rsidRPr="009922BA" w:rsidRDefault="009922BA" w:rsidP="009922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93960">
        <w:rPr>
          <w:rFonts w:hint="cs"/>
          <w:rtl/>
          <w:lang w:eastAsia="en-US"/>
        </w:rPr>
        <w:t>רחובות–קריית משה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B93960">
        <w:rPr>
          <w:rStyle w:val="default"/>
          <w:rFonts w:cs="FrankRuehl" w:hint="cs"/>
          <w:rtl/>
        </w:rPr>
        <w:t xml:space="preserve">רחובות </w:t>
      </w:r>
      <w:r w:rsidR="00B93960">
        <w:rPr>
          <w:rStyle w:val="default"/>
          <w:rFonts w:cs="FrankRuehl"/>
          <w:rtl/>
        </w:rPr>
        <w:t>–</w:t>
      </w:r>
      <w:r w:rsidR="00B93960">
        <w:rPr>
          <w:rStyle w:val="default"/>
          <w:rFonts w:cs="FrankRuehl" w:hint="cs"/>
          <w:rtl/>
        </w:rPr>
        <w:t xml:space="preserve"> קריית משה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792DED">
        <w:rPr>
          <w:rStyle w:val="default"/>
          <w:rFonts w:cs="FrankRuehl" w:hint="cs"/>
          <w:rtl/>
          <w:lang w:eastAsia="en-US"/>
        </w:rPr>
        <w:t>1,2</w:t>
      </w:r>
      <w:r w:rsidR="00282B37">
        <w:rPr>
          <w:rStyle w:val="default"/>
          <w:rFonts w:cs="FrankRuehl" w:hint="cs"/>
          <w:rtl/>
          <w:lang w:eastAsia="en-US"/>
        </w:rPr>
        <w:t>0</w:t>
      </w:r>
      <w:r w:rsidR="00C02D96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792DED">
        <w:rPr>
          <w:rStyle w:val="default"/>
          <w:rFonts w:cs="FrankRuehl" w:hint="cs"/>
          <w:rtl/>
          <w:lang w:eastAsia="en-US"/>
        </w:rPr>
        <w:t>המרכז; המתחם מצוי בתחום השיפוט של הרשות המקומית רחובות, מזרחית למושב גאליה, דרומית לשכונה הקיימת רחובות ההולנדית ולדרך הים, מערבית לשכונות הקיימות וייסגל וסלע וצפונית לשטחים החקלאיים של המועצה האזורית ברנר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792DED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792DE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4394"/>
        <w:gridCol w:w="2552"/>
      </w:tblGrid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2641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2643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2645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18, 24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3651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31, 40, 42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3652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46-36, 51-48, 53, 54, 59-56, 63, 64, 69-67, 73-71, 105-77, 112-108, 116, 120-118, 122, 123, 129-127, 132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134, 136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3653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149-47, 158-152, 164-160, 178-166, 184-180, 186, 202-188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18, 19, 26, 179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3654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3656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391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82, 349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3665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45, 63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3678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2, 14, 15, 53, 55, 66, 72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70, 73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3679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67-53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52, 126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3680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9, 21-11, 23, 24, 30, 31, 51, 60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25, 26, 28, 29, 32, 44, 47, 58-55</w:t>
            </w: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3683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19-2, 21, 22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3684</w:t>
            </w:r>
          </w:p>
        </w:tc>
        <w:tc>
          <w:tcPr>
            <w:tcW w:w="4394" w:type="dxa"/>
            <w:shd w:val="clear" w:color="auto" w:fill="auto"/>
          </w:tcPr>
          <w:p w:rsidR="00282B37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51-3, 53</w:t>
            </w:r>
          </w:p>
        </w:tc>
        <w:tc>
          <w:tcPr>
            <w:tcW w:w="2552" w:type="dxa"/>
            <w:shd w:val="clear" w:color="auto" w:fill="auto"/>
          </w:tcPr>
          <w:p w:rsidR="00282B37" w:rsidRPr="00853841" w:rsidRDefault="00282B37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3685</w:t>
            </w:r>
          </w:p>
        </w:tc>
        <w:tc>
          <w:tcPr>
            <w:tcW w:w="4394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32-1, 59-34, 61</w:t>
            </w:r>
          </w:p>
        </w:tc>
        <w:tc>
          <w:tcPr>
            <w:tcW w:w="2552" w:type="dxa"/>
            <w:shd w:val="clear" w:color="auto" w:fill="auto"/>
          </w:tcPr>
          <w:p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3686</w:t>
            </w:r>
          </w:p>
        </w:tc>
        <w:tc>
          <w:tcPr>
            <w:tcW w:w="4394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101-1</w:t>
            </w:r>
          </w:p>
        </w:tc>
        <w:tc>
          <w:tcPr>
            <w:tcW w:w="2552" w:type="dxa"/>
            <w:shd w:val="clear" w:color="auto" w:fill="auto"/>
          </w:tcPr>
          <w:p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3687</w:t>
            </w:r>
          </w:p>
        </w:tc>
        <w:tc>
          <w:tcPr>
            <w:tcW w:w="4394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30-1</w:t>
            </w:r>
          </w:p>
        </w:tc>
        <w:tc>
          <w:tcPr>
            <w:tcW w:w="2552" w:type="dxa"/>
            <w:shd w:val="clear" w:color="auto" w:fill="auto"/>
          </w:tcPr>
          <w:p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92DED" w:rsidRPr="00853841" w:rsidTr="00792DED">
        <w:tc>
          <w:tcPr>
            <w:tcW w:w="992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4545</w:t>
            </w:r>
          </w:p>
        </w:tc>
        <w:tc>
          <w:tcPr>
            <w:tcW w:w="4394" w:type="dxa"/>
            <w:shd w:val="clear" w:color="auto" w:fill="auto"/>
          </w:tcPr>
          <w:p w:rsidR="005517F2" w:rsidRPr="00853841" w:rsidRDefault="00792DE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84-2</w:t>
            </w:r>
          </w:p>
        </w:tc>
        <w:tc>
          <w:tcPr>
            <w:tcW w:w="2552" w:type="dxa"/>
            <w:shd w:val="clear" w:color="auto" w:fill="auto"/>
          </w:tcPr>
          <w:p w:rsidR="005517F2" w:rsidRPr="00853841" w:rsidRDefault="005517F2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:rsidR="00B93960" w:rsidRPr="003B4E86" w:rsidRDefault="00B939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5517F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</w:t>
      </w:r>
      <w:r w:rsidR="00363C06"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28 בינואר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922BA" w:rsidRDefault="009922BA" w:rsidP="009922B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77B3C" w:rsidRPr="009922BA" w:rsidRDefault="00277B3C" w:rsidP="009922B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77B3C" w:rsidRPr="009922B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0FD6" w:rsidRDefault="00A40FD6">
      <w:r>
        <w:separator/>
      </w:r>
    </w:p>
  </w:endnote>
  <w:endnote w:type="continuationSeparator" w:id="0">
    <w:p w:rsidR="00A40FD6" w:rsidRDefault="00A4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922B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0FD6" w:rsidRDefault="00A40FD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40FD6" w:rsidRDefault="00A40FD6">
      <w:pPr>
        <w:spacing w:before="60" w:line="240" w:lineRule="auto"/>
        <w:ind w:right="1134"/>
      </w:pPr>
      <w:r>
        <w:separator/>
      </w:r>
    </w:p>
  </w:footnote>
  <w:footnote w:id="1">
    <w:p w:rsidR="003D5DBA" w:rsidRDefault="00721859" w:rsidP="003D5D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3D5DB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3D5DB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82B37" w:rsidRPr="003D5DBA">
          <w:rPr>
            <w:rStyle w:val="Hyperlink"/>
            <w:rFonts w:hint="cs"/>
            <w:sz w:val="20"/>
            <w:rtl/>
            <w:lang w:eastAsia="en-US"/>
          </w:rPr>
          <w:t>ח</w:t>
        </w:r>
        <w:r w:rsidRPr="003D5DB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82B37" w:rsidRPr="003D5DBA">
          <w:rPr>
            <w:rStyle w:val="Hyperlink"/>
            <w:rFonts w:hint="cs"/>
            <w:sz w:val="20"/>
            <w:rtl/>
            <w:lang w:eastAsia="en-US"/>
          </w:rPr>
          <w:t>7942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82B37">
        <w:rPr>
          <w:rFonts w:hint="cs"/>
          <w:sz w:val="20"/>
          <w:rtl/>
          <w:lang w:eastAsia="en-US"/>
        </w:rPr>
        <w:t>30.1.2018</w:t>
      </w:r>
      <w:r>
        <w:rPr>
          <w:rFonts w:hint="cs"/>
          <w:sz w:val="20"/>
          <w:rtl/>
          <w:lang w:eastAsia="en-US"/>
        </w:rPr>
        <w:t xml:space="preserve"> עמ' </w:t>
      </w:r>
      <w:r w:rsidR="00282B37">
        <w:rPr>
          <w:rFonts w:hint="cs"/>
          <w:sz w:val="20"/>
          <w:rtl/>
          <w:lang w:eastAsia="en-US"/>
        </w:rPr>
        <w:t>92</w:t>
      </w:r>
      <w:r w:rsidR="00B93960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93960">
      <w:rPr>
        <w:rFonts w:hint="cs"/>
        <w:color w:val="000000"/>
        <w:sz w:val="28"/>
        <w:szCs w:val="28"/>
        <w:rtl/>
        <w:lang w:eastAsia="en-US"/>
      </w:rPr>
      <w:t>רחובות–קריית משה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82B3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C28CB"/>
    <w:rsid w:val="000C79F9"/>
    <w:rsid w:val="000D08C7"/>
    <w:rsid w:val="000F5A31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922BA"/>
    <w:rsid w:val="00992DB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A6E5434-A48B-4A46-80CD-1B3CCFC2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2192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רחובות–קריית משה), תשע"ח-2018</vt:lpwstr>
  </property>
  <property fmtid="{D5CDD505-2E9C-101B-9397-08002B2CF9AE}" pid="5" name="LAWNUMBER">
    <vt:lpwstr>0768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http://www.nevo.co.il/Law_word/law06/tak-7942.pdf;‎רשומות - תקנות כלליות#פורסם ק"ת תשע"ח מס' ‏‏7942 #מיום 30.1.2018 עמ' 929‏</vt:lpwstr>
  </property>
</Properties>
</file>