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C9C8" w14:textId="77777777" w:rsidR="009E4C88" w:rsidRDefault="00343EC2" w:rsidP="00CB43A9">
      <w:pPr>
        <w:pStyle w:val="big-header"/>
        <w:ind w:left="0" w:right="1134"/>
        <w:rPr>
          <w:rFonts w:hint="cs"/>
          <w:rtl/>
          <w:lang w:eastAsia="en-US"/>
        </w:rPr>
      </w:pPr>
      <w:r>
        <w:rPr>
          <w:rFonts w:hint="cs"/>
          <w:rtl/>
          <w:lang w:eastAsia="en-US"/>
        </w:rPr>
        <w:t>צו</w:t>
      </w:r>
      <w:r w:rsidR="004C6209">
        <w:rPr>
          <w:rFonts w:hint="cs"/>
          <w:rtl/>
          <w:lang w:eastAsia="en-US"/>
        </w:rPr>
        <w:t xml:space="preserve"> לקידום הבנייה במתחמים מועדפים לדיור (הוראת שעה</w:t>
      </w:r>
      <w:r w:rsidR="001C7939">
        <w:rPr>
          <w:rFonts w:hint="cs"/>
          <w:rtl/>
          <w:lang w:eastAsia="en-US"/>
        </w:rPr>
        <w:t>)</w:t>
      </w:r>
      <w:r>
        <w:rPr>
          <w:rFonts w:hint="cs"/>
          <w:rtl/>
          <w:lang w:eastAsia="en-US"/>
        </w:rPr>
        <w:t xml:space="preserve"> (הכרזה על מתחם מועדף לדיור </w:t>
      </w:r>
      <w:r>
        <w:rPr>
          <w:rtl/>
          <w:lang w:eastAsia="en-US"/>
        </w:rPr>
        <w:t>–</w:t>
      </w:r>
      <w:r>
        <w:rPr>
          <w:rFonts w:hint="cs"/>
          <w:rtl/>
          <w:lang w:eastAsia="en-US"/>
        </w:rPr>
        <w:t xml:space="preserve"> תל השומר </w:t>
      </w:r>
      <w:r w:rsidR="00CB43A9">
        <w:rPr>
          <w:rFonts w:hint="cs"/>
          <w:rtl/>
          <w:lang w:eastAsia="en-US"/>
        </w:rPr>
        <w:t>מרכז</w:t>
      </w:r>
      <w:r>
        <w:rPr>
          <w:rFonts w:hint="cs"/>
          <w:rtl/>
          <w:lang w:eastAsia="en-US"/>
        </w:rPr>
        <w:t>)</w:t>
      </w:r>
      <w:r w:rsidR="001C7939">
        <w:rPr>
          <w:rFonts w:hint="cs"/>
          <w:rtl/>
          <w:lang w:eastAsia="en-US"/>
        </w:rPr>
        <w:t>, תשע"</w:t>
      </w:r>
      <w:r>
        <w:rPr>
          <w:rFonts w:hint="cs"/>
          <w:rtl/>
          <w:lang w:eastAsia="en-US"/>
        </w:rPr>
        <w:t>ה</w:t>
      </w:r>
      <w:r w:rsidR="001C7939">
        <w:rPr>
          <w:rFonts w:hint="cs"/>
          <w:rtl/>
          <w:lang w:eastAsia="en-US"/>
        </w:rPr>
        <w:t>-2014</w:t>
      </w:r>
    </w:p>
    <w:p w14:paraId="76B9FD08" w14:textId="77777777" w:rsidR="004C6209" w:rsidRPr="004C6209" w:rsidRDefault="004C6209" w:rsidP="004C6209">
      <w:pPr>
        <w:spacing w:line="320" w:lineRule="auto"/>
        <w:jc w:val="left"/>
        <w:rPr>
          <w:rFonts w:cs="FrankRuehl"/>
          <w:szCs w:val="26"/>
          <w:rtl/>
          <w:lang w:eastAsia="en-US"/>
        </w:rPr>
      </w:pPr>
    </w:p>
    <w:p w14:paraId="582D1404" w14:textId="77777777" w:rsidR="004C6209" w:rsidRDefault="004C6209" w:rsidP="004C6209">
      <w:pPr>
        <w:spacing w:line="320" w:lineRule="auto"/>
        <w:jc w:val="left"/>
        <w:rPr>
          <w:rtl/>
          <w:lang w:eastAsia="en-US"/>
        </w:rPr>
      </w:pPr>
    </w:p>
    <w:p w14:paraId="5465BDE3" w14:textId="77777777" w:rsidR="004C6209" w:rsidRPr="004C6209" w:rsidRDefault="004C6209" w:rsidP="004C6209">
      <w:pPr>
        <w:spacing w:line="320" w:lineRule="auto"/>
        <w:jc w:val="left"/>
        <w:rPr>
          <w:rFonts w:cs="Miriam" w:hint="cs"/>
          <w:szCs w:val="22"/>
          <w:rtl/>
          <w:lang w:eastAsia="en-US"/>
        </w:rPr>
      </w:pPr>
      <w:r w:rsidRPr="004C6209">
        <w:rPr>
          <w:rFonts w:cs="Miriam"/>
          <w:szCs w:val="22"/>
          <w:rtl/>
          <w:lang w:eastAsia="en-US"/>
        </w:rPr>
        <w:t>רשויות ומשפט מנהלי</w:t>
      </w:r>
      <w:r w:rsidRPr="004C6209">
        <w:rPr>
          <w:rFonts w:cs="FrankRuehl"/>
          <w:szCs w:val="26"/>
          <w:rtl/>
          <w:lang w:eastAsia="en-US"/>
        </w:rPr>
        <w:t xml:space="preserve"> – תכנון ובניה</w:t>
      </w:r>
    </w:p>
    <w:p w14:paraId="5E327E89" w14:textId="77777777"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4165" w:rsidRPr="00104165" w14:paraId="5BC7EC29" w14:textId="77777777" w:rsidTr="00104165">
        <w:tblPrEx>
          <w:tblCellMar>
            <w:top w:w="0" w:type="dxa"/>
            <w:bottom w:w="0" w:type="dxa"/>
          </w:tblCellMar>
        </w:tblPrEx>
        <w:tc>
          <w:tcPr>
            <w:tcW w:w="1247" w:type="dxa"/>
          </w:tcPr>
          <w:p w14:paraId="522D3C23" w14:textId="77777777" w:rsidR="00104165" w:rsidRPr="00104165" w:rsidRDefault="00104165" w:rsidP="00104165">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2C68F9E9" w14:textId="77777777" w:rsidR="00104165" w:rsidRPr="00104165" w:rsidRDefault="00104165" w:rsidP="00104165">
            <w:pPr>
              <w:spacing w:line="240" w:lineRule="auto"/>
              <w:jc w:val="left"/>
              <w:rPr>
                <w:rFonts w:cs="Frankruhel" w:hint="cs"/>
                <w:sz w:val="24"/>
                <w:rtl/>
                <w:lang w:eastAsia="en-US"/>
              </w:rPr>
            </w:pPr>
            <w:r>
              <w:rPr>
                <w:rFonts w:cs="Times New Roman"/>
                <w:sz w:val="24"/>
                <w:rtl/>
                <w:lang w:eastAsia="en-US"/>
              </w:rPr>
              <w:t>הכרזה על מתחם מועדף לדיור</w:t>
            </w:r>
          </w:p>
        </w:tc>
        <w:tc>
          <w:tcPr>
            <w:tcW w:w="567" w:type="dxa"/>
          </w:tcPr>
          <w:p w14:paraId="52482866" w14:textId="77777777" w:rsidR="00104165" w:rsidRPr="00104165" w:rsidRDefault="00104165" w:rsidP="00104165">
            <w:pPr>
              <w:spacing w:line="240" w:lineRule="auto"/>
              <w:jc w:val="left"/>
              <w:rPr>
                <w:rStyle w:val="Hyperlink"/>
                <w:rFonts w:hint="cs"/>
                <w:rtl/>
              </w:rPr>
            </w:pPr>
            <w:hyperlink w:anchor="Seif1" w:tooltip="הכרזה על מתחם מועדף לדיור" w:history="1">
              <w:r w:rsidRPr="00104165">
                <w:rPr>
                  <w:rStyle w:val="Hyperlink"/>
                </w:rPr>
                <w:t>Go</w:t>
              </w:r>
            </w:hyperlink>
          </w:p>
        </w:tc>
        <w:tc>
          <w:tcPr>
            <w:tcW w:w="850" w:type="dxa"/>
          </w:tcPr>
          <w:p w14:paraId="3542B935" w14:textId="77777777" w:rsidR="00104165" w:rsidRPr="00104165" w:rsidRDefault="00104165" w:rsidP="0010416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04165" w:rsidRPr="00104165" w14:paraId="23A43D1D" w14:textId="77777777" w:rsidTr="00104165">
        <w:tblPrEx>
          <w:tblCellMar>
            <w:top w:w="0" w:type="dxa"/>
            <w:bottom w:w="0" w:type="dxa"/>
          </w:tblCellMar>
        </w:tblPrEx>
        <w:tc>
          <w:tcPr>
            <w:tcW w:w="1247" w:type="dxa"/>
          </w:tcPr>
          <w:p w14:paraId="1FBBCCCB" w14:textId="77777777" w:rsidR="00104165" w:rsidRPr="00104165" w:rsidRDefault="00104165" w:rsidP="00104165">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2AC50CE" w14:textId="77777777" w:rsidR="00104165" w:rsidRPr="00104165" w:rsidRDefault="00104165" w:rsidP="00104165">
            <w:pPr>
              <w:spacing w:line="240" w:lineRule="auto"/>
              <w:jc w:val="left"/>
              <w:rPr>
                <w:rFonts w:cs="Frankruhel" w:hint="cs"/>
                <w:sz w:val="24"/>
                <w:rtl/>
                <w:lang w:eastAsia="en-US"/>
              </w:rPr>
            </w:pPr>
            <w:r>
              <w:rPr>
                <w:rFonts w:cs="Times New Roman"/>
                <w:sz w:val="24"/>
                <w:rtl/>
                <w:lang w:eastAsia="en-US"/>
              </w:rPr>
              <w:t>גודל המתחם, מיקומו וגבולותיו</w:t>
            </w:r>
          </w:p>
        </w:tc>
        <w:tc>
          <w:tcPr>
            <w:tcW w:w="567" w:type="dxa"/>
          </w:tcPr>
          <w:p w14:paraId="27A4A623" w14:textId="77777777" w:rsidR="00104165" w:rsidRPr="00104165" w:rsidRDefault="00104165" w:rsidP="00104165">
            <w:pPr>
              <w:spacing w:line="240" w:lineRule="auto"/>
              <w:jc w:val="left"/>
              <w:rPr>
                <w:rStyle w:val="Hyperlink"/>
                <w:rFonts w:hint="cs"/>
                <w:rtl/>
              </w:rPr>
            </w:pPr>
            <w:hyperlink w:anchor="Seif3" w:tooltip="גודל המתחם, מיקומו וגבולותיו" w:history="1">
              <w:r w:rsidRPr="00104165">
                <w:rPr>
                  <w:rStyle w:val="Hyperlink"/>
                </w:rPr>
                <w:t>Go</w:t>
              </w:r>
            </w:hyperlink>
          </w:p>
        </w:tc>
        <w:tc>
          <w:tcPr>
            <w:tcW w:w="850" w:type="dxa"/>
          </w:tcPr>
          <w:p w14:paraId="72864223" w14:textId="77777777" w:rsidR="00104165" w:rsidRPr="00104165" w:rsidRDefault="00104165" w:rsidP="0010416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04165" w:rsidRPr="00104165" w14:paraId="0A77887A" w14:textId="77777777" w:rsidTr="00104165">
        <w:tblPrEx>
          <w:tblCellMar>
            <w:top w:w="0" w:type="dxa"/>
            <w:bottom w:w="0" w:type="dxa"/>
          </w:tblCellMar>
        </w:tblPrEx>
        <w:tc>
          <w:tcPr>
            <w:tcW w:w="1247" w:type="dxa"/>
          </w:tcPr>
          <w:p w14:paraId="6EC959E0" w14:textId="77777777" w:rsidR="00104165" w:rsidRPr="00104165" w:rsidRDefault="00104165" w:rsidP="00104165">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D89C622" w14:textId="77777777" w:rsidR="00104165" w:rsidRPr="00104165" w:rsidRDefault="00104165" w:rsidP="00104165">
            <w:pPr>
              <w:spacing w:line="240" w:lineRule="auto"/>
              <w:jc w:val="left"/>
              <w:rPr>
                <w:rFonts w:cs="Frankruhel" w:hint="cs"/>
                <w:sz w:val="24"/>
                <w:rtl/>
                <w:lang w:eastAsia="en-US"/>
              </w:rPr>
            </w:pPr>
            <w:r>
              <w:rPr>
                <w:rFonts w:cs="Times New Roman"/>
                <w:sz w:val="24"/>
                <w:rtl/>
                <w:lang w:eastAsia="en-US"/>
              </w:rPr>
              <w:t>פירוט גושים וחלקות במתחם</w:t>
            </w:r>
          </w:p>
        </w:tc>
        <w:tc>
          <w:tcPr>
            <w:tcW w:w="567" w:type="dxa"/>
          </w:tcPr>
          <w:p w14:paraId="6982E595" w14:textId="77777777" w:rsidR="00104165" w:rsidRPr="00104165" w:rsidRDefault="00104165" w:rsidP="00104165">
            <w:pPr>
              <w:spacing w:line="240" w:lineRule="auto"/>
              <w:jc w:val="left"/>
              <w:rPr>
                <w:rStyle w:val="Hyperlink"/>
                <w:rFonts w:hint="cs"/>
                <w:rtl/>
              </w:rPr>
            </w:pPr>
            <w:hyperlink w:anchor="Seif2" w:tooltip="פירוט גושים וחלקות במתחם" w:history="1">
              <w:r w:rsidRPr="00104165">
                <w:rPr>
                  <w:rStyle w:val="Hyperlink"/>
                </w:rPr>
                <w:t>Go</w:t>
              </w:r>
            </w:hyperlink>
          </w:p>
        </w:tc>
        <w:tc>
          <w:tcPr>
            <w:tcW w:w="850" w:type="dxa"/>
          </w:tcPr>
          <w:p w14:paraId="5DAE8029" w14:textId="77777777" w:rsidR="00104165" w:rsidRPr="00104165" w:rsidRDefault="00104165" w:rsidP="0010416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26BB7329" w14:textId="77777777" w:rsidR="009E4C88" w:rsidRDefault="009E4C88">
      <w:pPr>
        <w:pStyle w:val="P00"/>
        <w:spacing w:before="72"/>
        <w:ind w:left="0" w:right="1134"/>
        <w:rPr>
          <w:rFonts w:hint="cs"/>
          <w:rtl/>
          <w:lang w:eastAsia="en-US"/>
        </w:rPr>
      </w:pPr>
    </w:p>
    <w:p w14:paraId="003DA046" w14:textId="77777777" w:rsidR="009E4C88" w:rsidRDefault="009E4C88" w:rsidP="00CB43A9">
      <w:pPr>
        <w:pStyle w:val="big-header"/>
        <w:ind w:left="0" w:right="1134"/>
        <w:rPr>
          <w:rStyle w:val="default"/>
          <w:rFonts w:hint="cs"/>
          <w:sz w:val="22"/>
          <w:szCs w:val="22"/>
          <w:rtl/>
          <w:lang w:eastAsia="en-US"/>
        </w:rPr>
      </w:pPr>
      <w:r>
        <w:rPr>
          <w:rtl/>
          <w:lang w:eastAsia="en-US"/>
        </w:rPr>
        <w:br w:type="page"/>
      </w:r>
      <w:r w:rsidR="00343EC2">
        <w:rPr>
          <w:rFonts w:hint="cs"/>
          <w:rtl/>
          <w:lang w:eastAsia="en-US"/>
        </w:rPr>
        <w:lastRenderedPageBreak/>
        <w:t xml:space="preserve">צו לקידום הבנייה במתחמים מועדפים לדיור (הוראת שעה) (הכרזה על מתחם מועדף לדיור </w:t>
      </w:r>
      <w:r w:rsidR="00343EC2">
        <w:rPr>
          <w:rtl/>
          <w:lang w:eastAsia="en-US"/>
        </w:rPr>
        <w:t>–</w:t>
      </w:r>
      <w:r w:rsidR="00343EC2">
        <w:rPr>
          <w:rFonts w:hint="cs"/>
          <w:rtl/>
          <w:lang w:eastAsia="en-US"/>
        </w:rPr>
        <w:t xml:space="preserve"> תל השומר </w:t>
      </w:r>
      <w:r w:rsidR="00CB43A9">
        <w:rPr>
          <w:rFonts w:hint="cs"/>
          <w:rtl/>
          <w:lang w:eastAsia="en-US"/>
        </w:rPr>
        <w:t>מרכז</w:t>
      </w:r>
      <w:r w:rsidR="00343EC2">
        <w:rPr>
          <w:rFonts w:hint="cs"/>
          <w:rtl/>
          <w:lang w:eastAsia="en-US"/>
        </w:rPr>
        <w:t>), תשע"ה-2014</w:t>
      </w:r>
      <w:r>
        <w:rPr>
          <w:rStyle w:val="default"/>
          <w:sz w:val="22"/>
          <w:szCs w:val="22"/>
          <w:rtl/>
          <w:lang w:eastAsia="en-US"/>
        </w:rPr>
        <w:footnoteReference w:customMarkFollows="1" w:id="1"/>
        <w:t>*</w:t>
      </w:r>
    </w:p>
    <w:p w14:paraId="573A4FA1" w14:textId="77777777" w:rsidR="004C6209" w:rsidRDefault="00343EC2" w:rsidP="00343EC2">
      <w:pPr>
        <w:pStyle w:val="P00"/>
        <w:spacing w:before="72"/>
        <w:ind w:left="0" w:right="1134"/>
        <w:rPr>
          <w:rStyle w:val="default"/>
          <w:rFonts w:cs="FrankRuehl" w:hint="cs"/>
          <w:rtl/>
        </w:rPr>
      </w:pPr>
      <w:r>
        <w:rPr>
          <w:rStyle w:val="default"/>
          <w:rFonts w:cs="FrankRuehl" w:hint="cs"/>
          <w:rtl/>
        </w:rPr>
        <w:tab/>
        <w:t>בתוקף סמכותה לפי סעיף 3(א) לחוק לקידום הבנייה במתחמים מועדפים לדיור (הוראת שעה), התשע"ד-2014, ובהמלצת מנהל מינהל התכנון, מצווה ועדת השרים שמינתה הממשלה לעניין זה, לאמור:</w:t>
      </w:r>
    </w:p>
    <w:p w14:paraId="730DC826" w14:textId="77777777" w:rsidR="009E4C88" w:rsidRDefault="009E4C88" w:rsidP="00CB43A9">
      <w:pPr>
        <w:pStyle w:val="P00"/>
        <w:spacing w:before="72"/>
        <w:ind w:left="0" w:right="1134"/>
        <w:rPr>
          <w:rStyle w:val="default"/>
          <w:rFonts w:cs="FrankRuehl" w:hint="cs"/>
          <w:rtl/>
        </w:rPr>
      </w:pPr>
      <w:bookmarkStart w:id="0" w:name="Seif1"/>
      <w:bookmarkEnd w:id="0"/>
      <w:r>
        <w:rPr>
          <w:lang w:val="he-IL"/>
        </w:rPr>
        <w:pict w14:anchorId="4091B485">
          <v:rect id="_x0000_s1026" style="position:absolute;left:0;text-align:left;margin-left:464.5pt;margin-top:8.05pt;width:75.05pt;height:24.15pt;z-index:251656704" o:allowincell="f" filled="f" stroked="f" strokecolor="lime" strokeweight=".25pt">
            <v:textbox inset="0,0,0,0">
              <w:txbxContent>
                <w:p w14:paraId="6A5B5A0D" w14:textId="77777777" w:rsidR="00721859" w:rsidRDefault="00343EC2">
                  <w:pPr>
                    <w:spacing w:line="160" w:lineRule="exact"/>
                    <w:jc w:val="left"/>
                    <w:rPr>
                      <w:rFonts w:cs="Miriam" w:hint="cs"/>
                      <w:noProof/>
                      <w:szCs w:val="18"/>
                      <w:rtl/>
                      <w:lang w:eastAsia="en-US"/>
                    </w:rPr>
                  </w:pPr>
                  <w:r>
                    <w:rPr>
                      <w:rFonts w:cs="Miriam" w:hint="cs"/>
                      <w:szCs w:val="18"/>
                      <w:rtl/>
                      <w:lang w:eastAsia="en-US"/>
                    </w:rPr>
                    <w:t>הכרזה על מתחם מועדף לדיור</w:t>
                  </w:r>
                </w:p>
              </w:txbxContent>
            </v:textbox>
            <w10:anchorlock/>
          </v:rect>
        </w:pict>
      </w:r>
      <w:r>
        <w:rPr>
          <w:rStyle w:val="big-number"/>
          <w:rtl/>
          <w:lang w:eastAsia="en-US"/>
        </w:rPr>
        <w:t>1</w:t>
      </w:r>
      <w:r>
        <w:rPr>
          <w:rStyle w:val="default"/>
          <w:rFonts w:cs="FrankRuehl"/>
          <w:rtl/>
        </w:rPr>
        <w:t>.</w:t>
      </w:r>
      <w:r>
        <w:rPr>
          <w:rStyle w:val="default"/>
          <w:rFonts w:cs="FrankRuehl"/>
          <w:rtl/>
        </w:rPr>
        <w:tab/>
      </w:r>
      <w:r w:rsidR="00343EC2">
        <w:rPr>
          <w:rStyle w:val="default"/>
          <w:rFonts w:cs="FrankRuehl" w:hint="cs"/>
          <w:rtl/>
        </w:rPr>
        <w:t xml:space="preserve">המתחם תל השומר </w:t>
      </w:r>
      <w:r w:rsidR="00CB43A9">
        <w:rPr>
          <w:rStyle w:val="default"/>
          <w:rFonts w:cs="FrankRuehl" w:hint="cs"/>
          <w:rtl/>
        </w:rPr>
        <w:t>מרכז</w:t>
      </w:r>
      <w:r w:rsidR="00343EC2">
        <w:rPr>
          <w:rStyle w:val="default"/>
          <w:rFonts w:cs="FrankRuehl" w:hint="cs"/>
          <w:rtl/>
        </w:rPr>
        <w:t xml:space="preserve"> המתואר בצו זה (להלן </w:t>
      </w:r>
      <w:r w:rsidR="00343EC2">
        <w:rPr>
          <w:rStyle w:val="default"/>
          <w:rFonts w:cs="FrankRuehl"/>
          <w:rtl/>
        </w:rPr>
        <w:t>–</w:t>
      </w:r>
      <w:r w:rsidR="00343EC2">
        <w:rPr>
          <w:rStyle w:val="default"/>
          <w:rFonts w:cs="FrankRuehl" w:hint="cs"/>
          <w:rtl/>
        </w:rPr>
        <w:t xml:space="preserve"> המתחם) מוכרז בזה מתחם מועדף לדיור.</w:t>
      </w:r>
    </w:p>
    <w:p w14:paraId="72C46146" w14:textId="77777777" w:rsidR="009E4C88" w:rsidRDefault="009E4C88" w:rsidP="00CB43A9">
      <w:pPr>
        <w:pStyle w:val="P00"/>
        <w:spacing w:before="72"/>
        <w:ind w:left="0" w:right="1134"/>
        <w:rPr>
          <w:rStyle w:val="default"/>
          <w:rFonts w:cs="FrankRuehl" w:hint="cs"/>
          <w:rtl/>
          <w:lang w:eastAsia="en-US"/>
        </w:rPr>
      </w:pPr>
      <w:bookmarkStart w:id="1" w:name="Seif3"/>
      <w:bookmarkEnd w:id="1"/>
      <w:r>
        <w:rPr>
          <w:rFonts w:cs="Miriam"/>
          <w:szCs w:val="32"/>
          <w:rtl/>
          <w:lang w:val="he-IL"/>
        </w:rPr>
        <w:pict w14:anchorId="30C72710">
          <v:shapetype id="_x0000_t202" coordsize="21600,21600" o:spt="202" path="m,l,21600r21600,l21600,xe">
            <v:stroke joinstyle="miter"/>
            <v:path gradientshapeok="t" o:connecttype="rect"/>
          </v:shapetype>
          <v:shape id="_x0000_s1147" type="#_x0000_t202" style="position:absolute;left:0;text-align:left;margin-left:470.25pt;margin-top:7.1pt;width:1in;height:20.2pt;z-index:251658752" filled="f" stroked="f">
            <v:textbox inset="1mm,0,1mm,0">
              <w:txbxContent>
                <w:p w14:paraId="41996687" w14:textId="77777777" w:rsidR="00721859" w:rsidRDefault="00343EC2">
                  <w:pPr>
                    <w:spacing w:line="160" w:lineRule="exact"/>
                    <w:jc w:val="left"/>
                    <w:rPr>
                      <w:rFonts w:cs="Miriam" w:hint="cs"/>
                      <w:szCs w:val="18"/>
                      <w:rtl/>
                      <w:lang w:eastAsia="en-US"/>
                    </w:rPr>
                  </w:pPr>
                  <w:r>
                    <w:rPr>
                      <w:rFonts w:cs="Miriam" w:hint="cs"/>
                      <w:szCs w:val="18"/>
                      <w:rtl/>
                      <w:lang w:eastAsia="en-US"/>
                    </w:rPr>
                    <w:t>גודל המתחם, מיקומו וגבולותיו</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גודלו של המתחם הוא כ-</w:t>
      </w:r>
      <w:r w:rsidR="00CB43A9">
        <w:rPr>
          <w:rStyle w:val="default"/>
          <w:rFonts w:cs="FrankRuehl" w:hint="cs"/>
          <w:rtl/>
          <w:lang w:eastAsia="en-US"/>
        </w:rPr>
        <w:t>1,352</w:t>
      </w:r>
      <w:r w:rsidR="00343EC2">
        <w:rPr>
          <w:rStyle w:val="default"/>
          <w:rFonts w:cs="FrankRuehl" w:hint="cs"/>
          <w:rtl/>
          <w:lang w:eastAsia="en-US"/>
        </w:rPr>
        <w:t xml:space="preserve"> דונם, מיקומו </w:t>
      </w:r>
      <w:r w:rsidR="00CB43A9">
        <w:rPr>
          <w:rStyle w:val="default"/>
          <w:rFonts w:cs="FrankRuehl" w:hint="cs"/>
          <w:rtl/>
          <w:lang w:eastAsia="en-US"/>
        </w:rPr>
        <w:t xml:space="preserve">בתחום </w:t>
      </w:r>
      <w:r w:rsidR="00343EC2">
        <w:rPr>
          <w:rStyle w:val="default"/>
          <w:rFonts w:cs="FrankRuehl" w:hint="cs"/>
          <w:rtl/>
          <w:lang w:eastAsia="en-US"/>
        </w:rPr>
        <w:t xml:space="preserve">מחוז תל אביב, צפונית </w:t>
      </w:r>
      <w:r w:rsidR="00CB43A9">
        <w:rPr>
          <w:rStyle w:val="default"/>
          <w:rFonts w:cs="FrankRuehl" w:hint="cs"/>
          <w:rtl/>
          <w:lang w:eastAsia="en-US"/>
        </w:rPr>
        <w:t>לדרך</w:t>
      </w:r>
      <w:r w:rsidR="00343EC2">
        <w:rPr>
          <w:rStyle w:val="default"/>
          <w:rFonts w:cs="FrankRuehl" w:hint="cs"/>
          <w:rtl/>
          <w:lang w:eastAsia="en-US"/>
        </w:rPr>
        <w:t xml:space="preserve"> 46</w:t>
      </w:r>
      <w:r w:rsidR="00CB43A9">
        <w:rPr>
          <w:rStyle w:val="default"/>
          <w:rFonts w:cs="FrankRuehl" w:hint="cs"/>
          <w:rtl/>
          <w:lang w:eastAsia="en-US"/>
        </w:rPr>
        <w:t>1, מערבית לדרך 4622, דרומית לקרית אונו ומזרחית לבית החולים שיבא.</w:t>
      </w:r>
      <w:r w:rsidR="00343EC2">
        <w:rPr>
          <w:rStyle w:val="default"/>
          <w:rFonts w:cs="FrankRuehl" w:hint="cs"/>
          <w:rtl/>
          <w:lang w:eastAsia="en-US"/>
        </w:rPr>
        <w:t xml:space="preserve"> </w:t>
      </w:r>
      <w:r w:rsidR="00CB43A9">
        <w:rPr>
          <w:rStyle w:val="default"/>
          <w:rFonts w:cs="FrankRuehl" w:hint="cs"/>
          <w:rtl/>
          <w:lang w:eastAsia="en-US"/>
        </w:rPr>
        <w:t xml:space="preserve">השטח </w:t>
      </w:r>
      <w:r w:rsidR="00343EC2">
        <w:rPr>
          <w:rStyle w:val="default"/>
          <w:rFonts w:cs="FrankRuehl" w:hint="cs"/>
          <w:rtl/>
          <w:lang w:eastAsia="en-US"/>
        </w:rPr>
        <w:t>מהווה חלק ממחנה תל השומר</w:t>
      </w:r>
      <w:r w:rsidR="00CB43A9">
        <w:rPr>
          <w:rStyle w:val="default"/>
          <w:rFonts w:cs="FrankRuehl" w:hint="cs"/>
          <w:rtl/>
          <w:lang w:eastAsia="en-US"/>
        </w:rPr>
        <w:t>,</w:t>
      </w:r>
      <w:r w:rsidR="00343EC2">
        <w:rPr>
          <w:rStyle w:val="default"/>
          <w:rFonts w:cs="FrankRuehl" w:hint="cs"/>
          <w:rtl/>
          <w:lang w:eastAsia="en-US"/>
        </w:rPr>
        <w:t xml:space="preserve"> </w:t>
      </w:r>
      <w:r w:rsidR="00CB43A9">
        <w:rPr>
          <w:rStyle w:val="default"/>
          <w:rFonts w:cs="FrankRuehl" w:hint="cs"/>
          <w:rtl/>
          <w:lang w:eastAsia="en-US"/>
        </w:rPr>
        <w:t>חלקו בתחומה</w:t>
      </w:r>
      <w:r w:rsidR="00343EC2">
        <w:rPr>
          <w:rStyle w:val="default"/>
          <w:rFonts w:cs="FrankRuehl" w:hint="cs"/>
          <w:rtl/>
          <w:lang w:eastAsia="en-US"/>
        </w:rPr>
        <w:t xml:space="preserve"> של העיר</w:t>
      </w:r>
      <w:r w:rsidR="00CB43A9">
        <w:rPr>
          <w:rStyle w:val="default"/>
          <w:rFonts w:cs="FrankRuehl" w:hint="cs"/>
          <w:rtl/>
          <w:lang w:eastAsia="en-US"/>
        </w:rPr>
        <w:t xml:space="preserve"> קרית אונו, חלקו בתחומה של העיר רמת גן, וחלקו אינו מצוי בתחום שיפוט של רשות מקומית כלשהי;</w:t>
      </w:r>
      <w:r w:rsidR="00343EC2">
        <w:rPr>
          <w:rStyle w:val="default"/>
          <w:rFonts w:cs="FrankRuehl" w:hint="cs"/>
          <w:rtl/>
          <w:lang w:eastAsia="en-US"/>
        </w:rPr>
        <w:t xml:space="preserve"> גבולותיו הם כמסומן במפה שהעתקים ממנה מופקדים לעיון הציבור במשרדי הוועדה למתחמים מועדפים לדיור במשרד הפנים, קריית הממשלה, רח' קפלן 2, ירושלים, במשרדי הוועדה המחוזית לתכנון ולבנייה מחוז תל אביב ובמשרדי הרשו</w:t>
      </w:r>
      <w:r w:rsidR="00CB43A9">
        <w:rPr>
          <w:rStyle w:val="default"/>
          <w:rFonts w:cs="FrankRuehl" w:hint="cs"/>
          <w:rtl/>
          <w:lang w:eastAsia="en-US"/>
        </w:rPr>
        <w:t>יו</w:t>
      </w:r>
      <w:r w:rsidR="00343EC2">
        <w:rPr>
          <w:rStyle w:val="default"/>
          <w:rFonts w:cs="FrankRuehl" w:hint="cs"/>
          <w:rtl/>
          <w:lang w:eastAsia="en-US"/>
        </w:rPr>
        <w:t>ת המקומי</w:t>
      </w:r>
      <w:r w:rsidR="00CB43A9">
        <w:rPr>
          <w:rStyle w:val="default"/>
          <w:rFonts w:cs="FrankRuehl" w:hint="cs"/>
          <w:rtl/>
          <w:lang w:eastAsia="en-US"/>
        </w:rPr>
        <w:t>ות האמורות</w:t>
      </w:r>
      <w:r w:rsidR="00343EC2">
        <w:rPr>
          <w:rStyle w:val="default"/>
          <w:rFonts w:cs="FrankRuehl" w:hint="cs"/>
          <w:rtl/>
          <w:lang w:eastAsia="en-US"/>
        </w:rPr>
        <w:t>.</w:t>
      </w:r>
    </w:p>
    <w:p w14:paraId="72D4A3DA" w14:textId="77777777" w:rsidR="009E4C88" w:rsidRDefault="009E4C88" w:rsidP="00343EC2">
      <w:pPr>
        <w:pStyle w:val="P00"/>
        <w:spacing w:before="72"/>
        <w:ind w:left="0" w:right="1134"/>
        <w:rPr>
          <w:rStyle w:val="default"/>
          <w:rFonts w:cs="FrankRuehl" w:hint="cs"/>
          <w:rtl/>
          <w:lang w:eastAsia="en-US"/>
        </w:rPr>
      </w:pPr>
      <w:bookmarkStart w:id="2" w:name="Seif2"/>
      <w:bookmarkEnd w:id="2"/>
      <w:r>
        <w:rPr>
          <w:rFonts w:cs="Miriam"/>
          <w:szCs w:val="32"/>
          <w:rtl/>
          <w:lang w:val="he-IL"/>
        </w:rPr>
        <w:pict w14:anchorId="633254FF">
          <v:shape id="_x0000_s1141" type="#_x0000_t202" style="position:absolute;left:0;text-align:left;margin-left:470.25pt;margin-top:6.55pt;width:1in;height:16.35pt;z-index:251657728" filled="f" stroked="f">
            <v:textbox inset="1mm,0,1mm,0">
              <w:txbxContent>
                <w:p w14:paraId="5C110040" w14:textId="77777777" w:rsidR="00721859" w:rsidRDefault="00343EC2">
                  <w:pPr>
                    <w:spacing w:line="160" w:lineRule="exact"/>
                    <w:jc w:val="left"/>
                    <w:rPr>
                      <w:rFonts w:cs="Miriam" w:hint="cs"/>
                      <w:szCs w:val="18"/>
                      <w:rtl/>
                      <w:lang w:eastAsia="en-US"/>
                    </w:rPr>
                  </w:pPr>
                  <w:r>
                    <w:rPr>
                      <w:rFonts w:cs="Miriam" w:hint="cs"/>
                      <w:szCs w:val="18"/>
                      <w:rtl/>
                      <w:lang w:eastAsia="en-US"/>
                    </w:rPr>
                    <w:t>פירוט גושים וחלקות במתחם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המתחם כולל גושים וחלקות אלה:</w:t>
      </w:r>
    </w:p>
    <w:tbl>
      <w:tblPr>
        <w:tblStyle w:val="a8"/>
        <w:bidiVisual/>
        <w:tblW w:w="7938" w:type="dxa"/>
        <w:tblInd w:w="113" w:type="dxa"/>
        <w:tblLook w:val="01E0" w:firstRow="1" w:lastRow="1" w:firstColumn="1" w:lastColumn="1" w:noHBand="0" w:noVBand="0"/>
      </w:tblPr>
      <w:tblGrid>
        <w:gridCol w:w="672"/>
        <w:gridCol w:w="719"/>
        <w:gridCol w:w="917"/>
        <w:gridCol w:w="3572"/>
        <w:gridCol w:w="2058"/>
      </w:tblGrid>
      <w:tr w:rsidR="00CB43A9" w:rsidRPr="00343EC2" w14:paraId="723C45AE" w14:textId="77777777" w:rsidTr="00343EC2">
        <w:tc>
          <w:tcPr>
            <w:tcW w:w="0" w:type="auto"/>
          </w:tcPr>
          <w:p w14:paraId="629ED1E9" w14:textId="77777777"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מס' גוש</w:t>
            </w:r>
          </w:p>
        </w:tc>
        <w:tc>
          <w:tcPr>
            <w:tcW w:w="0" w:type="auto"/>
          </w:tcPr>
          <w:p w14:paraId="01E7D142" w14:textId="77777777"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סוג גוש</w:t>
            </w:r>
          </w:p>
        </w:tc>
        <w:tc>
          <w:tcPr>
            <w:tcW w:w="0" w:type="auto"/>
          </w:tcPr>
          <w:p w14:paraId="35537CE3" w14:textId="77777777"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חלק/כל הגוש</w:t>
            </w:r>
          </w:p>
        </w:tc>
        <w:tc>
          <w:tcPr>
            <w:tcW w:w="0" w:type="auto"/>
          </w:tcPr>
          <w:p w14:paraId="5EEAD4E0" w14:textId="77777777" w:rsidR="00343EC2" w:rsidRPr="00343EC2" w:rsidRDefault="007E6E46"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 xml:space="preserve">מספרי </w:t>
            </w:r>
            <w:r w:rsidR="00343EC2">
              <w:rPr>
                <w:rStyle w:val="default"/>
                <w:rFonts w:cs="FrankRuehl" w:hint="cs"/>
                <w:sz w:val="22"/>
                <w:szCs w:val="22"/>
                <w:rtl/>
                <w:lang w:eastAsia="en-US"/>
              </w:rPr>
              <w:t>חלקות בשלמותן</w:t>
            </w:r>
          </w:p>
        </w:tc>
        <w:tc>
          <w:tcPr>
            <w:tcW w:w="0" w:type="auto"/>
          </w:tcPr>
          <w:p w14:paraId="71F57FFF" w14:textId="77777777"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מספרי חלקות בחלקן</w:t>
            </w:r>
          </w:p>
        </w:tc>
      </w:tr>
      <w:tr w:rsidR="00CB43A9" w:rsidRPr="00343EC2" w14:paraId="7C95C5CD" w14:textId="77777777" w:rsidTr="00343EC2">
        <w:tc>
          <w:tcPr>
            <w:tcW w:w="0" w:type="auto"/>
          </w:tcPr>
          <w:p w14:paraId="0D4A21B8" w14:textId="77777777"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w:t>
            </w:r>
            <w:r w:rsidR="00CB43A9">
              <w:rPr>
                <w:rStyle w:val="default"/>
                <w:rFonts w:cs="FrankRuehl" w:hint="cs"/>
                <w:szCs w:val="24"/>
                <w:rtl/>
                <w:lang w:eastAsia="en-US"/>
              </w:rPr>
              <w:t>1</w:t>
            </w:r>
          </w:p>
        </w:tc>
        <w:tc>
          <w:tcPr>
            <w:tcW w:w="0" w:type="auto"/>
          </w:tcPr>
          <w:p w14:paraId="6FFC4CE8" w14:textId="77777777"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3D1F61E8" w14:textId="77777777"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14:paraId="77FBE469" w14:textId="77777777" w:rsidR="00343EC2" w:rsidRPr="00343EC2" w:rsidRDefault="00CB43A9"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1-14, 24-27, 58, 72, 74, 76, 78, 80, 82, 84, 86, 88, 90, 92, 94, 96, 98, 100, 111, 120, 125-127, 140, 148-149</w:t>
            </w:r>
          </w:p>
        </w:tc>
        <w:tc>
          <w:tcPr>
            <w:tcW w:w="0" w:type="auto"/>
          </w:tcPr>
          <w:p w14:paraId="157675E6" w14:textId="77777777" w:rsidR="00343EC2" w:rsidRPr="00343EC2" w:rsidRDefault="00CB43A9"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70, 112-114, 121, 128, 132-136, 141, 146, 147, 150-153</w:t>
            </w:r>
          </w:p>
        </w:tc>
      </w:tr>
      <w:tr w:rsidR="00CB43A9" w:rsidRPr="00343EC2" w14:paraId="238338E6" w14:textId="77777777" w:rsidTr="00343EC2">
        <w:tc>
          <w:tcPr>
            <w:tcW w:w="0" w:type="auto"/>
          </w:tcPr>
          <w:p w14:paraId="18D25418" w14:textId="77777777"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w:t>
            </w:r>
            <w:r w:rsidR="00CB43A9">
              <w:rPr>
                <w:rStyle w:val="default"/>
                <w:rFonts w:cs="FrankRuehl" w:hint="cs"/>
                <w:szCs w:val="24"/>
                <w:rtl/>
                <w:lang w:eastAsia="en-US"/>
              </w:rPr>
              <w:t>2</w:t>
            </w:r>
          </w:p>
        </w:tc>
        <w:tc>
          <w:tcPr>
            <w:tcW w:w="0" w:type="auto"/>
          </w:tcPr>
          <w:p w14:paraId="57F0D1B1" w14:textId="77777777"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4CA95D40" w14:textId="77777777"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14:paraId="186B33F3" w14:textId="77777777" w:rsidR="00343EC2" w:rsidRPr="00343EC2" w:rsidRDefault="00CB43A9"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29, 30, 33-34</w:t>
            </w:r>
          </w:p>
        </w:tc>
        <w:tc>
          <w:tcPr>
            <w:tcW w:w="0" w:type="auto"/>
          </w:tcPr>
          <w:p w14:paraId="63B4A0A1" w14:textId="77777777" w:rsidR="00343EC2" w:rsidRPr="00343EC2" w:rsidRDefault="00CB43A9"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27-28, 32, 35, 36, 40-43, 62, 63</w:t>
            </w:r>
          </w:p>
        </w:tc>
      </w:tr>
      <w:tr w:rsidR="00CB43A9" w:rsidRPr="00343EC2" w14:paraId="730769AB" w14:textId="77777777" w:rsidTr="00343EC2">
        <w:tc>
          <w:tcPr>
            <w:tcW w:w="0" w:type="auto"/>
          </w:tcPr>
          <w:p w14:paraId="7C2AA56B" w14:textId="77777777" w:rsidR="00343EC2" w:rsidRPr="00343EC2" w:rsidRDefault="00106F2A"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6233</w:t>
            </w:r>
          </w:p>
        </w:tc>
        <w:tc>
          <w:tcPr>
            <w:tcW w:w="0" w:type="auto"/>
          </w:tcPr>
          <w:p w14:paraId="0B190039" w14:textId="77777777" w:rsidR="00343EC2" w:rsidRPr="00343EC2" w:rsidRDefault="00106F2A"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592A320B" w14:textId="77777777" w:rsidR="00343EC2" w:rsidRPr="00343EC2" w:rsidRDefault="00106F2A"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14:paraId="42CEB7B2" w14:textId="77777777" w:rsidR="00343EC2" w:rsidRPr="00343EC2" w:rsidRDefault="00106F2A"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35, 43, 49-61, 65-78, 81-84</w:t>
            </w:r>
          </w:p>
        </w:tc>
        <w:tc>
          <w:tcPr>
            <w:tcW w:w="0" w:type="auto"/>
          </w:tcPr>
          <w:p w14:paraId="0F6A107E" w14:textId="77777777" w:rsidR="00343EC2" w:rsidRPr="00343EC2" w:rsidRDefault="00106F2A"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30, 34, 36-39, 41, 62-64, 79, 80, 198</w:t>
            </w:r>
          </w:p>
        </w:tc>
      </w:tr>
      <w:tr w:rsidR="00106F2A" w:rsidRPr="00343EC2" w14:paraId="6BC55C2E" w14:textId="77777777" w:rsidTr="00343EC2">
        <w:tc>
          <w:tcPr>
            <w:tcW w:w="0" w:type="auto"/>
          </w:tcPr>
          <w:p w14:paraId="7E6DB24A"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6235</w:t>
            </w:r>
          </w:p>
        </w:tc>
        <w:tc>
          <w:tcPr>
            <w:tcW w:w="0" w:type="auto"/>
          </w:tcPr>
          <w:p w14:paraId="515DB3BF"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12C591C3"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14:paraId="4075A47B"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4, 327-329, 471-476</w:t>
            </w:r>
          </w:p>
        </w:tc>
        <w:tc>
          <w:tcPr>
            <w:tcW w:w="0" w:type="auto"/>
          </w:tcPr>
          <w:p w14:paraId="7C33D6D3"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228, 326, 330, 468-470, 477-479, 493, 494, 634</w:t>
            </w:r>
          </w:p>
        </w:tc>
      </w:tr>
      <w:tr w:rsidR="00106F2A" w:rsidRPr="00343EC2" w14:paraId="1304A56D" w14:textId="77777777" w:rsidTr="00343EC2">
        <w:tc>
          <w:tcPr>
            <w:tcW w:w="0" w:type="auto"/>
          </w:tcPr>
          <w:p w14:paraId="0D6E308C"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6487</w:t>
            </w:r>
          </w:p>
        </w:tc>
        <w:tc>
          <w:tcPr>
            <w:tcW w:w="0" w:type="auto"/>
          </w:tcPr>
          <w:p w14:paraId="57492A9F"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2CF505B5"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14:paraId="4EE8B277"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p>
        </w:tc>
        <w:tc>
          <w:tcPr>
            <w:tcW w:w="0" w:type="auto"/>
          </w:tcPr>
          <w:p w14:paraId="50136488"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127, 132</w:t>
            </w:r>
          </w:p>
        </w:tc>
      </w:tr>
      <w:tr w:rsidR="00106F2A" w:rsidRPr="00343EC2" w14:paraId="2B61631E" w14:textId="77777777" w:rsidTr="00343EC2">
        <w:tc>
          <w:tcPr>
            <w:tcW w:w="0" w:type="auto"/>
          </w:tcPr>
          <w:p w14:paraId="344B0F47"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6488</w:t>
            </w:r>
          </w:p>
        </w:tc>
        <w:tc>
          <w:tcPr>
            <w:tcW w:w="0" w:type="auto"/>
          </w:tcPr>
          <w:p w14:paraId="3E95F7FA"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1A56FBDA"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14:paraId="16089F5B"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1-8, 34-37, 45, 47, 54-57, 66-68, 83, 87, 102</w:t>
            </w:r>
          </w:p>
        </w:tc>
        <w:tc>
          <w:tcPr>
            <w:tcW w:w="0" w:type="auto"/>
          </w:tcPr>
          <w:p w14:paraId="63D632A2"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9, 11, 33, 38-39, 42, 44, 48, 53, 59, 65, 85, 89</w:t>
            </w:r>
          </w:p>
        </w:tc>
      </w:tr>
      <w:tr w:rsidR="00106F2A" w:rsidRPr="00343EC2" w14:paraId="0B64D5E3" w14:textId="77777777" w:rsidTr="00343EC2">
        <w:tc>
          <w:tcPr>
            <w:tcW w:w="0" w:type="auto"/>
          </w:tcPr>
          <w:p w14:paraId="52244FD0"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6490</w:t>
            </w:r>
          </w:p>
        </w:tc>
        <w:tc>
          <w:tcPr>
            <w:tcW w:w="0" w:type="auto"/>
          </w:tcPr>
          <w:p w14:paraId="5616B734"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407F1B29"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14:paraId="6741C27E"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26-37, 40, 462</w:t>
            </w:r>
          </w:p>
        </w:tc>
        <w:tc>
          <w:tcPr>
            <w:tcW w:w="0" w:type="auto"/>
          </w:tcPr>
          <w:p w14:paraId="60CF4A5E"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7, 25, 38, 41-50, 429, 461, 495, 502, 505</w:t>
            </w:r>
          </w:p>
        </w:tc>
      </w:tr>
      <w:tr w:rsidR="00106F2A" w:rsidRPr="00343EC2" w14:paraId="67F401DA" w14:textId="77777777" w:rsidTr="00343EC2">
        <w:tc>
          <w:tcPr>
            <w:tcW w:w="0" w:type="auto"/>
          </w:tcPr>
          <w:p w14:paraId="366E21DC"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6234</w:t>
            </w:r>
          </w:p>
        </w:tc>
        <w:tc>
          <w:tcPr>
            <w:tcW w:w="0" w:type="auto"/>
          </w:tcPr>
          <w:p w14:paraId="3A15B7D5"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14:paraId="6E3A4815"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כל הגוש</w:t>
            </w:r>
          </w:p>
        </w:tc>
        <w:tc>
          <w:tcPr>
            <w:tcW w:w="0" w:type="auto"/>
          </w:tcPr>
          <w:p w14:paraId="4CEC4870"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lang w:eastAsia="en-US"/>
              </w:rPr>
            </w:pPr>
            <w:r>
              <w:rPr>
                <w:rStyle w:val="default"/>
                <w:rFonts w:cs="FrankRuehl"/>
                <w:szCs w:val="24"/>
                <w:lang w:eastAsia="en-US"/>
              </w:rPr>
              <w:t>58-2</w:t>
            </w:r>
          </w:p>
        </w:tc>
        <w:tc>
          <w:tcPr>
            <w:tcW w:w="0" w:type="auto"/>
          </w:tcPr>
          <w:p w14:paraId="1FA3BF70" w14:textId="77777777" w:rsidR="00106F2A" w:rsidRPr="00343EC2" w:rsidRDefault="00106F2A" w:rsidP="00106F2A">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lang w:eastAsia="en-US"/>
              </w:rPr>
            </w:pPr>
          </w:p>
        </w:tc>
      </w:tr>
    </w:tbl>
    <w:p w14:paraId="16F8040E" w14:textId="77777777" w:rsidR="00CB43A9" w:rsidRPr="003B4E86" w:rsidRDefault="00CB43A9">
      <w:pPr>
        <w:pStyle w:val="P00"/>
        <w:spacing w:before="72"/>
        <w:ind w:left="0" w:right="1134"/>
        <w:rPr>
          <w:rStyle w:val="default"/>
          <w:rFonts w:cs="FrankRuehl" w:hint="cs"/>
          <w:rtl/>
        </w:rPr>
      </w:pPr>
    </w:p>
    <w:p w14:paraId="43C04A3A" w14:textId="77777777" w:rsidR="009E4C88" w:rsidRPr="003B4E86" w:rsidRDefault="009E4C88">
      <w:pPr>
        <w:pStyle w:val="P00"/>
        <w:spacing w:before="72"/>
        <w:ind w:left="0" w:right="1134"/>
        <w:rPr>
          <w:rStyle w:val="default"/>
          <w:rFonts w:cs="FrankRuehl" w:hint="cs"/>
          <w:rtl/>
        </w:rPr>
      </w:pPr>
    </w:p>
    <w:p w14:paraId="42EC754D" w14:textId="77777777" w:rsidR="009E4C88" w:rsidRDefault="00BB29E7" w:rsidP="00BB29E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ח' בכסלו התשע"ה (30 בנובמבר 2014)</w:t>
      </w:r>
      <w:r w:rsidR="00343EC2">
        <w:rPr>
          <w:rFonts w:hint="cs"/>
          <w:rtl/>
          <w:lang w:eastAsia="en-US"/>
        </w:rPr>
        <w:tab/>
      </w:r>
      <w:r>
        <w:rPr>
          <w:rFonts w:hint="cs"/>
          <w:rtl/>
          <w:lang w:eastAsia="en-US"/>
        </w:rPr>
        <w:t>יאיר לפיד</w:t>
      </w:r>
    </w:p>
    <w:p w14:paraId="045CE9D6" w14:textId="77777777" w:rsidR="009E4C88" w:rsidRDefault="009E4C88" w:rsidP="00BB29E7">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 xml:space="preserve">שר </w:t>
      </w:r>
      <w:r w:rsidR="00BB29E7">
        <w:rPr>
          <w:rFonts w:hint="cs"/>
          <w:sz w:val="22"/>
          <w:szCs w:val="22"/>
          <w:rtl/>
          <w:lang w:eastAsia="en-US"/>
        </w:rPr>
        <w:t>האוצר</w:t>
      </w:r>
    </w:p>
    <w:p w14:paraId="7B836891" w14:textId="77777777" w:rsidR="00FE257E" w:rsidRDefault="00FE257E">
      <w:pPr>
        <w:pStyle w:val="P00"/>
        <w:spacing w:before="72"/>
        <w:ind w:left="0" w:right="1134"/>
        <w:rPr>
          <w:rStyle w:val="default"/>
          <w:rFonts w:cs="FrankRuehl" w:hint="cs"/>
          <w:rtl/>
          <w:lang w:eastAsia="en-US"/>
        </w:rPr>
      </w:pPr>
    </w:p>
    <w:p w14:paraId="7B4F7ADC" w14:textId="77777777" w:rsidR="00F00574" w:rsidRDefault="00F00574">
      <w:pPr>
        <w:pStyle w:val="P00"/>
        <w:spacing w:before="72"/>
        <w:ind w:left="0" w:right="1134"/>
        <w:rPr>
          <w:rStyle w:val="default"/>
          <w:rFonts w:cs="FrankRuehl"/>
          <w:rtl/>
          <w:lang w:eastAsia="en-US"/>
        </w:rPr>
      </w:pPr>
    </w:p>
    <w:p w14:paraId="33293140" w14:textId="77777777" w:rsidR="00104165" w:rsidRDefault="00104165">
      <w:pPr>
        <w:pStyle w:val="P00"/>
        <w:spacing w:before="72"/>
        <w:ind w:left="0" w:right="1134"/>
        <w:rPr>
          <w:rStyle w:val="default"/>
          <w:rFonts w:cs="FrankRuehl"/>
          <w:rtl/>
          <w:lang w:eastAsia="en-US"/>
        </w:rPr>
      </w:pPr>
    </w:p>
    <w:p w14:paraId="4E532A4F" w14:textId="77777777" w:rsidR="00104165" w:rsidRDefault="00104165">
      <w:pPr>
        <w:pStyle w:val="P00"/>
        <w:spacing w:before="72"/>
        <w:ind w:left="0" w:right="1134"/>
        <w:rPr>
          <w:rStyle w:val="default"/>
          <w:rFonts w:cs="FrankRuehl"/>
          <w:rtl/>
          <w:lang w:eastAsia="en-US"/>
        </w:rPr>
      </w:pPr>
    </w:p>
    <w:p w14:paraId="678AEC2B" w14:textId="77777777" w:rsidR="00104165" w:rsidRDefault="00104165" w:rsidP="00104165">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579314CC" w14:textId="77777777" w:rsidR="00F00574" w:rsidRPr="00104165" w:rsidRDefault="00F00574" w:rsidP="00104165">
      <w:pPr>
        <w:pStyle w:val="P00"/>
        <w:spacing w:before="72"/>
        <w:ind w:left="0" w:right="1134"/>
        <w:jc w:val="center"/>
        <w:rPr>
          <w:rStyle w:val="default"/>
          <w:rFonts w:cs="David"/>
          <w:color w:val="0000FF"/>
          <w:szCs w:val="24"/>
          <w:u w:val="single"/>
          <w:rtl/>
          <w:lang w:eastAsia="en-US"/>
        </w:rPr>
      </w:pPr>
    </w:p>
    <w:sectPr w:rsidR="00F00574" w:rsidRPr="00104165">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BCDA6" w14:textId="77777777" w:rsidR="00F9732F" w:rsidRDefault="00F9732F">
      <w:r>
        <w:separator/>
      </w:r>
    </w:p>
  </w:endnote>
  <w:endnote w:type="continuationSeparator" w:id="0">
    <w:p w14:paraId="61CA3F54" w14:textId="77777777" w:rsidR="00F9732F" w:rsidRDefault="00F9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A770"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44204B47"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5F4C999"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00574">
      <w:rPr>
        <w:rFonts w:cs="TopType Jerushalmi"/>
        <w:noProof/>
        <w:color w:val="000000"/>
        <w:sz w:val="14"/>
        <w:szCs w:val="14"/>
        <w:lang w:eastAsia="en-US"/>
      </w:rPr>
      <w:t>Z:\000-law\yael\2014\2014-08-12\tav\501_071.doc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D127"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2069BD">
      <w:rPr>
        <w:noProof/>
        <w:sz w:val="24"/>
        <w:szCs w:val="24"/>
        <w:rtl/>
        <w:lang w:eastAsia="en-US"/>
      </w:rPr>
      <w:t>1</w:t>
    </w:r>
    <w:r>
      <w:rPr>
        <w:rFonts w:hAnsi="FrankRuehl"/>
        <w:sz w:val="24"/>
        <w:szCs w:val="24"/>
        <w:rtl/>
      </w:rPr>
      <w:fldChar w:fldCharType="end"/>
    </w:r>
  </w:p>
  <w:p w14:paraId="136BADD9"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4F907CB"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00574">
      <w:rPr>
        <w:rFonts w:cs="TopType Jerushalmi"/>
        <w:noProof/>
        <w:color w:val="000000"/>
        <w:sz w:val="14"/>
        <w:szCs w:val="14"/>
        <w:lang w:eastAsia="en-US"/>
      </w:rPr>
      <w:t>Z:\000-law\yael\2014\2014-08-12\tav\501_071.doc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9FB8" w14:textId="77777777" w:rsidR="00F9732F" w:rsidRDefault="00F9732F">
      <w:pPr>
        <w:spacing w:before="60" w:line="240" w:lineRule="auto"/>
        <w:ind w:right="1134"/>
      </w:pPr>
      <w:r>
        <w:separator/>
      </w:r>
    </w:p>
  </w:footnote>
  <w:footnote w:type="continuationSeparator" w:id="0">
    <w:p w14:paraId="2BFA3E44" w14:textId="77777777" w:rsidR="00F9732F" w:rsidRDefault="00F9732F">
      <w:pPr>
        <w:spacing w:before="60" w:line="240" w:lineRule="auto"/>
        <w:ind w:right="1134"/>
      </w:pPr>
      <w:r>
        <w:separator/>
      </w:r>
    </w:p>
  </w:footnote>
  <w:footnote w:id="1">
    <w:p w14:paraId="79D18064" w14:textId="77777777" w:rsidR="003C0CB7" w:rsidRDefault="00721859" w:rsidP="003C0C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sidR="00343EC2" w:rsidRPr="003C0CB7">
          <w:rPr>
            <w:rStyle w:val="Hyperlink"/>
            <w:rFonts w:hint="cs"/>
            <w:sz w:val="20"/>
            <w:rtl/>
            <w:lang w:eastAsia="en-US"/>
          </w:rPr>
          <w:t>ק"ת</w:t>
        </w:r>
        <w:r w:rsidRPr="003C0CB7">
          <w:rPr>
            <w:rStyle w:val="Hyperlink"/>
            <w:rFonts w:hint="cs"/>
            <w:sz w:val="20"/>
            <w:rtl/>
            <w:lang w:eastAsia="en-US"/>
          </w:rPr>
          <w:t xml:space="preserve"> תשע"</w:t>
        </w:r>
        <w:r w:rsidR="00343EC2" w:rsidRPr="003C0CB7">
          <w:rPr>
            <w:rStyle w:val="Hyperlink"/>
            <w:rFonts w:hint="cs"/>
            <w:sz w:val="20"/>
            <w:rtl/>
            <w:lang w:eastAsia="en-US"/>
          </w:rPr>
          <w:t>ה</w:t>
        </w:r>
        <w:r w:rsidRPr="003C0CB7">
          <w:rPr>
            <w:rStyle w:val="Hyperlink"/>
            <w:rFonts w:hint="cs"/>
            <w:sz w:val="20"/>
            <w:rtl/>
            <w:lang w:eastAsia="en-US"/>
          </w:rPr>
          <w:t xml:space="preserve"> מס' </w:t>
        </w:r>
        <w:r w:rsidR="00343EC2" w:rsidRPr="003C0CB7">
          <w:rPr>
            <w:rStyle w:val="Hyperlink"/>
            <w:rFonts w:hint="cs"/>
            <w:sz w:val="20"/>
            <w:rtl/>
            <w:lang w:eastAsia="en-US"/>
          </w:rPr>
          <w:t>7452</w:t>
        </w:r>
      </w:hyperlink>
      <w:r>
        <w:rPr>
          <w:rFonts w:hint="cs"/>
          <w:sz w:val="20"/>
          <w:rtl/>
          <w:lang w:eastAsia="en-US"/>
        </w:rPr>
        <w:t xml:space="preserve"> מיום </w:t>
      </w:r>
      <w:r w:rsidR="00343EC2">
        <w:rPr>
          <w:rFonts w:hint="cs"/>
          <w:sz w:val="20"/>
          <w:rtl/>
          <w:lang w:eastAsia="en-US"/>
        </w:rPr>
        <w:t>4.12</w:t>
      </w:r>
      <w:r>
        <w:rPr>
          <w:rFonts w:hint="cs"/>
          <w:sz w:val="20"/>
          <w:rtl/>
          <w:lang w:eastAsia="en-US"/>
        </w:rPr>
        <w:t xml:space="preserve">.2014 עמ' </w:t>
      </w:r>
      <w:r w:rsidR="00343EC2">
        <w:rPr>
          <w:rFonts w:hint="cs"/>
          <w:sz w:val="20"/>
          <w:rtl/>
          <w:lang w:eastAsia="en-US"/>
        </w:rPr>
        <w:t>34</w:t>
      </w:r>
      <w:r w:rsidR="00CB43A9">
        <w:rPr>
          <w:rFonts w:hint="cs"/>
          <w:sz w:val="20"/>
          <w:rtl/>
          <w:lang w:eastAsia="en-US"/>
        </w:rPr>
        <w:t>7</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AD3" w14:textId="77777777"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5ABE138E"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90125CC"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C899" w14:textId="77777777" w:rsidR="00721859" w:rsidRDefault="00343EC2" w:rsidP="00CB43A9">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w:t>
    </w:r>
    <w:r w:rsidR="00721859">
      <w:rPr>
        <w:rFonts w:hint="cs"/>
        <w:color w:val="000000"/>
        <w:sz w:val="28"/>
        <w:szCs w:val="28"/>
        <w:rtl/>
        <w:lang w:eastAsia="en-US"/>
      </w:rPr>
      <w:t xml:space="preserve"> לקידום הבנייה במתחמים מועדפים לדיור (הוראת שעה)</w:t>
    </w:r>
    <w:r>
      <w:rPr>
        <w:rFonts w:hint="cs"/>
        <w:color w:val="000000"/>
        <w:sz w:val="28"/>
        <w:szCs w:val="28"/>
        <w:rtl/>
        <w:lang w:eastAsia="en-US"/>
      </w:rPr>
      <w:t xml:space="preserve"> (הכרזה על מתחם מועדף לדיור </w:t>
    </w:r>
    <w:r>
      <w:rPr>
        <w:color w:val="000000"/>
        <w:sz w:val="28"/>
        <w:szCs w:val="28"/>
        <w:rtl/>
        <w:lang w:eastAsia="en-US"/>
      </w:rPr>
      <w:t>–</w:t>
    </w:r>
    <w:r>
      <w:rPr>
        <w:rFonts w:hint="cs"/>
        <w:color w:val="000000"/>
        <w:sz w:val="28"/>
        <w:szCs w:val="28"/>
        <w:rtl/>
        <w:lang w:eastAsia="en-US"/>
      </w:rPr>
      <w:t xml:space="preserve"> תל השומר </w:t>
    </w:r>
    <w:r w:rsidR="00CB43A9">
      <w:rPr>
        <w:rFonts w:hint="cs"/>
        <w:color w:val="000000"/>
        <w:sz w:val="28"/>
        <w:szCs w:val="28"/>
        <w:rtl/>
        <w:lang w:eastAsia="en-US"/>
      </w:rPr>
      <w:t>מרכז</w:t>
    </w:r>
    <w:r>
      <w:rPr>
        <w:rFonts w:hint="cs"/>
        <w:color w:val="000000"/>
        <w:sz w:val="28"/>
        <w:szCs w:val="28"/>
        <w:rtl/>
        <w:lang w:eastAsia="en-US"/>
      </w:rPr>
      <w:t>)</w:t>
    </w:r>
    <w:r w:rsidR="00721859">
      <w:rPr>
        <w:rFonts w:hint="cs"/>
        <w:color w:val="000000"/>
        <w:sz w:val="28"/>
        <w:szCs w:val="28"/>
        <w:rtl/>
        <w:lang w:eastAsia="en-US"/>
      </w:rPr>
      <w:t>, תשע"</w:t>
    </w:r>
    <w:r>
      <w:rPr>
        <w:rFonts w:hint="cs"/>
        <w:color w:val="000000"/>
        <w:sz w:val="28"/>
        <w:szCs w:val="28"/>
        <w:rtl/>
        <w:lang w:eastAsia="en-US"/>
      </w:rPr>
      <w:t>ה</w:t>
    </w:r>
    <w:r w:rsidR="00721859">
      <w:rPr>
        <w:rFonts w:hint="cs"/>
        <w:color w:val="000000"/>
        <w:sz w:val="28"/>
        <w:szCs w:val="28"/>
        <w:rtl/>
        <w:lang w:eastAsia="en-US"/>
      </w:rPr>
      <w:t>-2014</w:t>
    </w:r>
  </w:p>
  <w:p w14:paraId="2C795D37"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6F9D355"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40C9E"/>
    <w:rsid w:val="00104165"/>
    <w:rsid w:val="00106F2A"/>
    <w:rsid w:val="001625B8"/>
    <w:rsid w:val="001B274F"/>
    <w:rsid w:val="001C7939"/>
    <w:rsid w:val="002002A2"/>
    <w:rsid w:val="002069BD"/>
    <w:rsid w:val="00221B98"/>
    <w:rsid w:val="002826E1"/>
    <w:rsid w:val="002C3444"/>
    <w:rsid w:val="00343EC2"/>
    <w:rsid w:val="00397336"/>
    <w:rsid w:val="003B2DBB"/>
    <w:rsid w:val="003B4E86"/>
    <w:rsid w:val="003C0CB7"/>
    <w:rsid w:val="003C191E"/>
    <w:rsid w:val="00445A7F"/>
    <w:rsid w:val="00454ED9"/>
    <w:rsid w:val="004645F4"/>
    <w:rsid w:val="004C6209"/>
    <w:rsid w:val="004D38FF"/>
    <w:rsid w:val="00554001"/>
    <w:rsid w:val="00566D86"/>
    <w:rsid w:val="00581DFF"/>
    <w:rsid w:val="005854F0"/>
    <w:rsid w:val="005E6E03"/>
    <w:rsid w:val="00615C88"/>
    <w:rsid w:val="0062144A"/>
    <w:rsid w:val="006358FA"/>
    <w:rsid w:val="00635E83"/>
    <w:rsid w:val="00642116"/>
    <w:rsid w:val="00684D48"/>
    <w:rsid w:val="006F186E"/>
    <w:rsid w:val="00715C84"/>
    <w:rsid w:val="00721859"/>
    <w:rsid w:val="00761F48"/>
    <w:rsid w:val="0079289F"/>
    <w:rsid w:val="007E3B76"/>
    <w:rsid w:val="007E6E46"/>
    <w:rsid w:val="008023DF"/>
    <w:rsid w:val="008172AA"/>
    <w:rsid w:val="00895048"/>
    <w:rsid w:val="008B61AF"/>
    <w:rsid w:val="008D59B4"/>
    <w:rsid w:val="009341A5"/>
    <w:rsid w:val="009539B9"/>
    <w:rsid w:val="00956F34"/>
    <w:rsid w:val="009C6621"/>
    <w:rsid w:val="009E4C88"/>
    <w:rsid w:val="00A21B4B"/>
    <w:rsid w:val="00A52F1E"/>
    <w:rsid w:val="00AA7B87"/>
    <w:rsid w:val="00AE5D1F"/>
    <w:rsid w:val="00AF140A"/>
    <w:rsid w:val="00B75D04"/>
    <w:rsid w:val="00B85773"/>
    <w:rsid w:val="00B9242E"/>
    <w:rsid w:val="00BB29E7"/>
    <w:rsid w:val="00C53C34"/>
    <w:rsid w:val="00CB43A9"/>
    <w:rsid w:val="00CB7A00"/>
    <w:rsid w:val="00D6309D"/>
    <w:rsid w:val="00D67C1D"/>
    <w:rsid w:val="00DB296E"/>
    <w:rsid w:val="00E243A1"/>
    <w:rsid w:val="00E85CAB"/>
    <w:rsid w:val="00EA7AC2"/>
    <w:rsid w:val="00EF713E"/>
    <w:rsid w:val="00F00574"/>
    <w:rsid w:val="00F130DF"/>
    <w:rsid w:val="00F9483A"/>
    <w:rsid w:val="00F9732F"/>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418015E"/>
  <w15:chartTrackingRefBased/>
  <w15:docId w15:val="{462D1DDD-6F9E-433B-B5DA-A3C90C54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43EC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2322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8060942</vt:i4>
      </vt:variant>
      <vt:variant>
        <vt:i4>0</vt:i4>
      </vt:variant>
      <vt:variant>
        <vt:i4>0</vt:i4>
      </vt:variant>
      <vt:variant>
        <vt:i4>5</vt:i4>
      </vt:variant>
      <vt:variant>
        <vt:lpwstr>http://www.nevo.co.il/law_word/law06/tak-7452.pdf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תכנון ובנייה</vt:lpwstr>
  </property>
  <property fmtid="{D5CDD505-2E9C-101B-9397-08002B2CF9AE}" pid="4" name="LAWNAME">
    <vt:lpwstr>צו לקידום הבנייה במתחמים מועדפים לדיור (הוראת שעה) (הכרזה על מתחם מועדף לדיור – תל השומר מרכז), תשע"ה-2014</vt:lpwstr>
  </property>
  <property fmtid="{D5CDD505-2E9C-101B-9397-08002B2CF9AE}" pid="5" name="LAWNUMBER">
    <vt:lpwstr>0143</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הבנייה כמתחמים מועדפים לדיור (הוראת שעה)</vt:lpwstr>
  </property>
  <property fmtid="{D5CDD505-2E9C-101B-9397-08002B2CF9AE}" pid="63" name="MEKOR_SAIF1">
    <vt:lpwstr>3XאX</vt:lpwstr>
  </property>
  <property fmtid="{D5CDD505-2E9C-101B-9397-08002B2CF9AE}" pid="64" name="LINKK1">
    <vt:lpwstr>http://www.nevo.co.il/law_word/law06/tak-7452.pdf;‎רשומות - תקנות כלליות#פורסם ק"ת תשע"ה מס' ‏‏7452 #מיום 4.12.2014 עמ' 347‏</vt:lpwstr>
  </property>
</Properties>
</file>