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4C88" w:rsidRDefault="00343EC2" w:rsidP="00343EC2">
      <w:pPr>
        <w:pStyle w:val="big-header"/>
        <w:ind w:left="0" w:right="1134"/>
        <w:rPr>
          <w:rFonts w:hint="cs"/>
          <w:rtl/>
          <w:lang w:eastAsia="en-US"/>
        </w:rPr>
      </w:pPr>
      <w:r>
        <w:rPr>
          <w:rFonts w:hint="cs"/>
          <w:rtl/>
          <w:lang w:eastAsia="en-US"/>
        </w:rPr>
        <w:t>צו</w:t>
      </w:r>
      <w:r w:rsidR="004C6209">
        <w:rPr>
          <w:rFonts w:hint="cs"/>
          <w:rtl/>
          <w:lang w:eastAsia="en-US"/>
        </w:rPr>
        <w:t xml:space="preserve"> לקידום הבנייה במתחמים מועדפים לדיור (הוראת שעה</w:t>
      </w:r>
      <w:r w:rsidR="001C7939">
        <w:rPr>
          <w:rFonts w:hint="cs"/>
          <w:rtl/>
          <w:lang w:eastAsia="en-US"/>
        </w:rPr>
        <w:t>)</w:t>
      </w:r>
      <w:r>
        <w:rPr>
          <w:rFonts w:hint="cs"/>
          <w:rtl/>
          <w:lang w:eastAsia="en-US"/>
        </w:rPr>
        <w:t xml:space="preserve"> (הכרזה על מתחם מועדף לדיור </w:t>
      </w:r>
      <w:r>
        <w:rPr>
          <w:rtl/>
          <w:lang w:eastAsia="en-US"/>
        </w:rPr>
        <w:t>–</w:t>
      </w:r>
      <w:r>
        <w:rPr>
          <w:rFonts w:hint="cs"/>
          <w:rtl/>
          <w:lang w:eastAsia="en-US"/>
        </w:rPr>
        <w:t xml:space="preserve"> תל השומר צפון)</w:t>
      </w:r>
      <w:r w:rsidR="001C7939">
        <w:rPr>
          <w:rFonts w:hint="cs"/>
          <w:rtl/>
          <w:lang w:eastAsia="en-US"/>
        </w:rPr>
        <w:t>, תשע"</w:t>
      </w:r>
      <w:r>
        <w:rPr>
          <w:rFonts w:hint="cs"/>
          <w:rtl/>
          <w:lang w:eastAsia="en-US"/>
        </w:rPr>
        <w:t>ה</w:t>
      </w:r>
      <w:r w:rsidR="001C7939">
        <w:rPr>
          <w:rFonts w:hint="cs"/>
          <w:rtl/>
          <w:lang w:eastAsia="en-US"/>
        </w:rPr>
        <w:t>-2014</w:t>
      </w:r>
    </w:p>
    <w:p w:rsidR="004C6209" w:rsidRPr="004C6209" w:rsidRDefault="004C6209" w:rsidP="004C6209">
      <w:pPr>
        <w:spacing w:line="320" w:lineRule="auto"/>
        <w:jc w:val="left"/>
        <w:rPr>
          <w:rFonts w:cs="FrankRuehl"/>
          <w:szCs w:val="26"/>
          <w:rtl/>
          <w:lang w:eastAsia="en-US"/>
        </w:rPr>
      </w:pPr>
    </w:p>
    <w:p w:rsidR="004C6209" w:rsidRDefault="004C6209" w:rsidP="004C6209">
      <w:pPr>
        <w:spacing w:line="320" w:lineRule="auto"/>
        <w:jc w:val="left"/>
        <w:rPr>
          <w:rtl/>
          <w:lang w:eastAsia="en-US"/>
        </w:rPr>
      </w:pPr>
    </w:p>
    <w:p w:rsidR="004C6209" w:rsidRPr="004C6209" w:rsidRDefault="004C6209" w:rsidP="004C6209">
      <w:pPr>
        <w:spacing w:line="320" w:lineRule="auto"/>
        <w:jc w:val="left"/>
        <w:rPr>
          <w:rFonts w:cs="Miriam" w:hint="cs"/>
          <w:szCs w:val="22"/>
          <w:rtl/>
          <w:lang w:eastAsia="en-US"/>
        </w:rPr>
      </w:pPr>
      <w:r w:rsidRPr="004C6209">
        <w:rPr>
          <w:rFonts w:cs="Miriam"/>
          <w:szCs w:val="22"/>
          <w:rtl/>
          <w:lang w:eastAsia="en-US"/>
        </w:rPr>
        <w:t>רשויות ומשפט מנהלי</w:t>
      </w:r>
      <w:r w:rsidRPr="004C6209">
        <w:rPr>
          <w:rFonts w:cs="FrankRuehl"/>
          <w:szCs w:val="26"/>
          <w:rtl/>
          <w:lang w:eastAsia="en-US"/>
        </w:rPr>
        <w:t xml:space="preserve"> – תכנון ובניה</w:t>
      </w:r>
    </w:p>
    <w:p w:rsidR="009E4C88" w:rsidRDefault="009E4C88">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51711" w:rsidRPr="00451711" w:rsidTr="00451711">
        <w:tblPrEx>
          <w:tblCellMar>
            <w:top w:w="0" w:type="dxa"/>
            <w:bottom w:w="0" w:type="dxa"/>
          </w:tblCellMar>
        </w:tblPrEx>
        <w:tc>
          <w:tcPr>
            <w:tcW w:w="1247" w:type="dxa"/>
          </w:tcPr>
          <w:p w:rsidR="00451711" w:rsidRPr="00451711" w:rsidRDefault="00451711" w:rsidP="00451711">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451711" w:rsidRPr="00451711" w:rsidRDefault="00451711" w:rsidP="00451711">
            <w:pPr>
              <w:spacing w:line="240" w:lineRule="auto"/>
              <w:jc w:val="left"/>
              <w:rPr>
                <w:rFonts w:cs="Frankruhel" w:hint="cs"/>
                <w:sz w:val="24"/>
                <w:rtl/>
                <w:lang w:eastAsia="en-US"/>
              </w:rPr>
            </w:pPr>
            <w:r>
              <w:rPr>
                <w:rFonts w:cs="Times New Roman"/>
                <w:sz w:val="24"/>
                <w:rtl/>
                <w:lang w:eastAsia="en-US"/>
              </w:rPr>
              <w:t>הכרזה על מתחם מועדף לדיור</w:t>
            </w:r>
          </w:p>
        </w:tc>
        <w:tc>
          <w:tcPr>
            <w:tcW w:w="567" w:type="dxa"/>
          </w:tcPr>
          <w:p w:rsidR="00451711" w:rsidRPr="00451711" w:rsidRDefault="00451711" w:rsidP="00451711">
            <w:pPr>
              <w:spacing w:line="240" w:lineRule="auto"/>
              <w:jc w:val="left"/>
              <w:rPr>
                <w:rStyle w:val="Hyperlink"/>
                <w:rFonts w:hint="cs"/>
                <w:rtl/>
              </w:rPr>
            </w:pPr>
            <w:hyperlink w:anchor="Seif1" w:tooltip="הכרזה על מתחם מועדף לדיור" w:history="1">
              <w:r w:rsidRPr="00451711">
                <w:rPr>
                  <w:rStyle w:val="Hyperlink"/>
                </w:rPr>
                <w:t>Go</w:t>
              </w:r>
            </w:hyperlink>
          </w:p>
        </w:tc>
        <w:tc>
          <w:tcPr>
            <w:tcW w:w="850" w:type="dxa"/>
          </w:tcPr>
          <w:p w:rsidR="00451711" w:rsidRPr="00451711" w:rsidRDefault="00451711" w:rsidP="0045171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51711" w:rsidRPr="00451711" w:rsidTr="00451711">
        <w:tblPrEx>
          <w:tblCellMar>
            <w:top w:w="0" w:type="dxa"/>
            <w:bottom w:w="0" w:type="dxa"/>
          </w:tblCellMar>
        </w:tblPrEx>
        <w:tc>
          <w:tcPr>
            <w:tcW w:w="1247" w:type="dxa"/>
          </w:tcPr>
          <w:p w:rsidR="00451711" w:rsidRPr="00451711" w:rsidRDefault="00451711" w:rsidP="00451711">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451711" w:rsidRPr="00451711" w:rsidRDefault="00451711" w:rsidP="00451711">
            <w:pPr>
              <w:spacing w:line="240" w:lineRule="auto"/>
              <w:jc w:val="left"/>
              <w:rPr>
                <w:rFonts w:cs="Frankruhel" w:hint="cs"/>
                <w:sz w:val="24"/>
                <w:rtl/>
                <w:lang w:eastAsia="en-US"/>
              </w:rPr>
            </w:pPr>
            <w:r>
              <w:rPr>
                <w:rFonts w:cs="Times New Roman"/>
                <w:sz w:val="24"/>
                <w:rtl/>
                <w:lang w:eastAsia="en-US"/>
              </w:rPr>
              <w:t>גודל המתחם, מיקומו וגבולותיו</w:t>
            </w:r>
          </w:p>
        </w:tc>
        <w:tc>
          <w:tcPr>
            <w:tcW w:w="567" w:type="dxa"/>
          </w:tcPr>
          <w:p w:rsidR="00451711" w:rsidRPr="00451711" w:rsidRDefault="00451711" w:rsidP="00451711">
            <w:pPr>
              <w:spacing w:line="240" w:lineRule="auto"/>
              <w:jc w:val="left"/>
              <w:rPr>
                <w:rStyle w:val="Hyperlink"/>
                <w:rFonts w:hint="cs"/>
                <w:rtl/>
              </w:rPr>
            </w:pPr>
            <w:hyperlink w:anchor="Seif3" w:tooltip="גודל המתחם, מיקומו וגבולותיו" w:history="1">
              <w:r w:rsidRPr="00451711">
                <w:rPr>
                  <w:rStyle w:val="Hyperlink"/>
                </w:rPr>
                <w:t>Go</w:t>
              </w:r>
            </w:hyperlink>
          </w:p>
        </w:tc>
        <w:tc>
          <w:tcPr>
            <w:tcW w:w="850" w:type="dxa"/>
          </w:tcPr>
          <w:p w:rsidR="00451711" w:rsidRPr="00451711" w:rsidRDefault="00451711" w:rsidP="0045171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51711" w:rsidRPr="00451711" w:rsidTr="00451711">
        <w:tblPrEx>
          <w:tblCellMar>
            <w:top w:w="0" w:type="dxa"/>
            <w:bottom w:w="0" w:type="dxa"/>
          </w:tblCellMar>
        </w:tblPrEx>
        <w:tc>
          <w:tcPr>
            <w:tcW w:w="1247" w:type="dxa"/>
          </w:tcPr>
          <w:p w:rsidR="00451711" w:rsidRPr="00451711" w:rsidRDefault="00451711" w:rsidP="00451711">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451711" w:rsidRPr="00451711" w:rsidRDefault="00451711" w:rsidP="00451711">
            <w:pPr>
              <w:spacing w:line="240" w:lineRule="auto"/>
              <w:jc w:val="left"/>
              <w:rPr>
                <w:rFonts w:cs="Frankruhel" w:hint="cs"/>
                <w:sz w:val="24"/>
                <w:rtl/>
                <w:lang w:eastAsia="en-US"/>
              </w:rPr>
            </w:pPr>
            <w:r>
              <w:rPr>
                <w:rFonts w:cs="Times New Roman"/>
                <w:sz w:val="24"/>
                <w:rtl/>
                <w:lang w:eastAsia="en-US"/>
              </w:rPr>
              <w:t>פירוט גושים וחלקות במתחם</w:t>
            </w:r>
          </w:p>
        </w:tc>
        <w:tc>
          <w:tcPr>
            <w:tcW w:w="567" w:type="dxa"/>
          </w:tcPr>
          <w:p w:rsidR="00451711" w:rsidRPr="00451711" w:rsidRDefault="00451711" w:rsidP="00451711">
            <w:pPr>
              <w:spacing w:line="240" w:lineRule="auto"/>
              <w:jc w:val="left"/>
              <w:rPr>
                <w:rStyle w:val="Hyperlink"/>
                <w:rFonts w:hint="cs"/>
                <w:rtl/>
              </w:rPr>
            </w:pPr>
            <w:hyperlink w:anchor="Seif2" w:tooltip="פירוט גושים וחלקות במתחם" w:history="1">
              <w:r w:rsidRPr="00451711">
                <w:rPr>
                  <w:rStyle w:val="Hyperlink"/>
                </w:rPr>
                <w:t>Go</w:t>
              </w:r>
            </w:hyperlink>
          </w:p>
        </w:tc>
        <w:tc>
          <w:tcPr>
            <w:tcW w:w="850" w:type="dxa"/>
          </w:tcPr>
          <w:p w:rsidR="00451711" w:rsidRPr="00451711" w:rsidRDefault="00451711" w:rsidP="0045171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bl>
    <w:p w:rsidR="009E4C88" w:rsidRDefault="009E4C88">
      <w:pPr>
        <w:pStyle w:val="P00"/>
        <w:spacing w:before="72"/>
        <w:ind w:left="0" w:right="1134"/>
        <w:rPr>
          <w:rFonts w:hint="cs"/>
          <w:rtl/>
          <w:lang w:eastAsia="en-US"/>
        </w:rPr>
      </w:pPr>
    </w:p>
    <w:p w:rsidR="009E4C88" w:rsidRDefault="009E4C88" w:rsidP="00343EC2">
      <w:pPr>
        <w:pStyle w:val="big-header"/>
        <w:ind w:left="0" w:right="1134"/>
        <w:rPr>
          <w:rStyle w:val="default"/>
          <w:rFonts w:hint="cs"/>
          <w:sz w:val="22"/>
          <w:szCs w:val="22"/>
          <w:rtl/>
          <w:lang w:eastAsia="en-US"/>
        </w:rPr>
      </w:pPr>
      <w:r>
        <w:rPr>
          <w:rtl/>
          <w:lang w:eastAsia="en-US"/>
        </w:rPr>
        <w:br w:type="page"/>
      </w:r>
      <w:r w:rsidR="00343EC2">
        <w:rPr>
          <w:rFonts w:hint="cs"/>
          <w:rtl/>
          <w:lang w:eastAsia="en-US"/>
        </w:rPr>
        <w:lastRenderedPageBreak/>
        <w:t xml:space="preserve">צו לקידום הבנייה במתחמים מועדפים לדיור (הוראת שעה) (הכרזה על מתחם מועדף לדיור </w:t>
      </w:r>
      <w:r w:rsidR="00343EC2">
        <w:rPr>
          <w:rtl/>
          <w:lang w:eastAsia="en-US"/>
        </w:rPr>
        <w:t>–</w:t>
      </w:r>
      <w:r w:rsidR="00343EC2">
        <w:rPr>
          <w:rFonts w:hint="cs"/>
          <w:rtl/>
          <w:lang w:eastAsia="en-US"/>
        </w:rPr>
        <w:t xml:space="preserve"> תל השומר צפון), תשע"ה-2014</w:t>
      </w:r>
      <w:r>
        <w:rPr>
          <w:rStyle w:val="default"/>
          <w:sz w:val="22"/>
          <w:szCs w:val="22"/>
          <w:rtl/>
          <w:lang w:eastAsia="en-US"/>
        </w:rPr>
        <w:footnoteReference w:customMarkFollows="1" w:id="1"/>
        <w:t>*</w:t>
      </w:r>
    </w:p>
    <w:p w:rsidR="004C6209" w:rsidRDefault="00343EC2" w:rsidP="00343EC2">
      <w:pPr>
        <w:pStyle w:val="P00"/>
        <w:spacing w:before="72"/>
        <w:ind w:left="0" w:right="1134"/>
        <w:rPr>
          <w:rStyle w:val="default"/>
          <w:rFonts w:cs="FrankRuehl" w:hint="cs"/>
          <w:rtl/>
        </w:rPr>
      </w:pPr>
      <w:r>
        <w:rPr>
          <w:rStyle w:val="default"/>
          <w:rFonts w:cs="FrankRuehl" w:hint="cs"/>
          <w:rtl/>
        </w:rPr>
        <w:tab/>
        <w:t>בתוקף סמכותה לפי סעיף 3(א) לחוק לקידום הבנייה במתחמים מועדפים לדיור (הוראת שעה), התשע"ד-2014, ובהמלצת מנהל מינהל התכנון, מצווה ועדת השרים שמינתה הממשלה לעניין זה, לאמור:</w:t>
      </w:r>
    </w:p>
    <w:p w:rsidR="009E4C88" w:rsidRDefault="009E4C88" w:rsidP="00343EC2">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24.15pt;z-index:251656704" o:allowincell="f" filled="f" stroked="f" strokecolor="lime" strokeweight=".25pt">
            <v:textbox inset="0,0,0,0">
              <w:txbxContent>
                <w:p w:rsidR="00721859" w:rsidRDefault="00343EC2">
                  <w:pPr>
                    <w:spacing w:line="160" w:lineRule="exact"/>
                    <w:jc w:val="left"/>
                    <w:rPr>
                      <w:rFonts w:cs="Miriam" w:hint="cs"/>
                      <w:noProof/>
                      <w:szCs w:val="18"/>
                      <w:rtl/>
                      <w:lang w:eastAsia="en-US"/>
                    </w:rPr>
                  </w:pPr>
                  <w:r>
                    <w:rPr>
                      <w:rFonts w:cs="Miriam" w:hint="cs"/>
                      <w:szCs w:val="18"/>
                      <w:rtl/>
                      <w:lang w:eastAsia="en-US"/>
                    </w:rPr>
                    <w:t>הכרזה על מתחם מועדף לדיור</w:t>
                  </w:r>
                </w:p>
              </w:txbxContent>
            </v:textbox>
            <w10:anchorlock/>
          </v:rect>
        </w:pict>
      </w:r>
      <w:r>
        <w:rPr>
          <w:rStyle w:val="big-number"/>
          <w:rtl/>
          <w:lang w:eastAsia="en-US"/>
        </w:rPr>
        <w:t>1</w:t>
      </w:r>
      <w:r>
        <w:rPr>
          <w:rStyle w:val="default"/>
          <w:rFonts w:cs="FrankRuehl"/>
          <w:rtl/>
        </w:rPr>
        <w:t>.</w:t>
      </w:r>
      <w:r>
        <w:rPr>
          <w:rStyle w:val="default"/>
          <w:rFonts w:cs="FrankRuehl"/>
          <w:rtl/>
        </w:rPr>
        <w:tab/>
      </w:r>
      <w:r w:rsidR="00343EC2">
        <w:rPr>
          <w:rStyle w:val="default"/>
          <w:rFonts w:cs="FrankRuehl" w:hint="cs"/>
          <w:rtl/>
        </w:rPr>
        <w:t xml:space="preserve">המתחם תל השומר צפון המתואר בצו זה (להלן </w:t>
      </w:r>
      <w:r w:rsidR="00343EC2">
        <w:rPr>
          <w:rStyle w:val="default"/>
          <w:rFonts w:cs="FrankRuehl"/>
          <w:rtl/>
        </w:rPr>
        <w:t>–</w:t>
      </w:r>
      <w:r w:rsidR="00343EC2">
        <w:rPr>
          <w:rStyle w:val="default"/>
          <w:rFonts w:cs="FrankRuehl" w:hint="cs"/>
          <w:rtl/>
        </w:rPr>
        <w:t xml:space="preserve"> המתחם) מוכרז בזה מתחם מועדף לדיור.</w:t>
      </w:r>
    </w:p>
    <w:p w:rsidR="009E4C88" w:rsidRDefault="009E4C88" w:rsidP="00343EC2">
      <w:pPr>
        <w:pStyle w:val="P00"/>
        <w:spacing w:before="72"/>
        <w:ind w:left="0" w:right="1134"/>
        <w:rPr>
          <w:rStyle w:val="default"/>
          <w:rFonts w:cs="FrankRuehl" w:hint="cs"/>
          <w:rtl/>
          <w:lang w:eastAsia="en-US"/>
        </w:rPr>
      </w:pPr>
      <w:bookmarkStart w:id="1" w:name="Seif3"/>
      <w:bookmarkEnd w:id="1"/>
      <w:r>
        <w:rPr>
          <w:rFonts w:cs="Miriam"/>
          <w:szCs w:val="32"/>
          <w:rtl/>
          <w:lang w:val="he-IL"/>
        </w:rPr>
        <w:pict>
          <v:shapetype id="_x0000_t202" coordsize="21600,21600" o:spt="202" path="m,l,21600r21600,l21600,xe">
            <v:stroke joinstyle="miter"/>
            <v:path gradientshapeok="t" o:connecttype="rect"/>
          </v:shapetype>
          <v:shape id="_x0000_s1147" type="#_x0000_t202" style="position:absolute;left:0;text-align:left;margin-left:470.25pt;margin-top:7.1pt;width:1in;height:20.2pt;z-index:251658752" filled="f" stroked="f">
            <v:textbox inset="1mm,0,1mm,0">
              <w:txbxContent>
                <w:p w:rsidR="00721859" w:rsidRDefault="00343EC2">
                  <w:pPr>
                    <w:spacing w:line="160" w:lineRule="exact"/>
                    <w:jc w:val="left"/>
                    <w:rPr>
                      <w:rFonts w:cs="Miriam" w:hint="cs"/>
                      <w:szCs w:val="18"/>
                      <w:rtl/>
                      <w:lang w:eastAsia="en-US"/>
                    </w:rPr>
                  </w:pPr>
                  <w:r>
                    <w:rPr>
                      <w:rFonts w:cs="Miriam" w:hint="cs"/>
                      <w:szCs w:val="18"/>
                      <w:rtl/>
                      <w:lang w:eastAsia="en-US"/>
                    </w:rPr>
                    <w:t>גודל המתחם, מיקומו וגבולותיו</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343EC2">
        <w:rPr>
          <w:rStyle w:val="default"/>
          <w:rFonts w:cs="FrankRuehl" w:hint="cs"/>
          <w:rtl/>
          <w:lang w:eastAsia="en-US"/>
        </w:rPr>
        <w:t xml:space="preserve">גודלו של המתחם הוא כ-226 דונם, מיקומו </w:t>
      </w:r>
      <w:r w:rsidR="00D034A3">
        <w:rPr>
          <w:rStyle w:val="default"/>
          <w:rFonts w:cs="FrankRuehl" w:hint="cs"/>
          <w:rtl/>
          <w:lang w:eastAsia="en-US"/>
        </w:rPr>
        <w:t xml:space="preserve">בתחום </w:t>
      </w:r>
      <w:r w:rsidR="00343EC2">
        <w:rPr>
          <w:rStyle w:val="default"/>
          <w:rFonts w:cs="FrankRuehl" w:hint="cs"/>
          <w:rtl/>
          <w:lang w:eastAsia="en-US"/>
        </w:rPr>
        <w:t>מחוז תל אביב, ממזרח לבית החולים שיבא, ממערב לדרך מוטה גור, דרומית לרמת גן וצפונית לכביש 461. המתחם מהווה חלק ממחנה תל השומר ונכלל בתחום השיפוט של העיר רמת גן; גבולותיו הם כמסומן במפה שהעתקים ממנה מופקדים לעיון הציבור במשרדי הוועדה למתחמים מועדפים לדיור במשרד הפנים, קריית הממשלה, רח' קפלן 2, ירושלים, במשרדי הוועדה המחוזית לתכנון ולבנייה מחוז תל אביב ובמשרדי הרשות המקומית האמורה.</w:t>
      </w:r>
    </w:p>
    <w:p w:rsidR="009E4C88" w:rsidRDefault="009E4C88" w:rsidP="00343EC2">
      <w:pPr>
        <w:pStyle w:val="P00"/>
        <w:spacing w:before="72"/>
        <w:ind w:left="0" w:right="1134"/>
        <w:rPr>
          <w:rStyle w:val="default"/>
          <w:rFonts w:cs="FrankRuehl" w:hint="cs"/>
          <w:rtl/>
          <w:lang w:eastAsia="en-US"/>
        </w:rPr>
      </w:pPr>
      <w:bookmarkStart w:id="2" w:name="Seif2"/>
      <w:bookmarkEnd w:id="2"/>
      <w:r>
        <w:rPr>
          <w:rFonts w:cs="Miriam"/>
          <w:szCs w:val="32"/>
          <w:rtl/>
          <w:lang w:val="he-IL"/>
        </w:rPr>
        <w:pict>
          <v:shape id="_x0000_s1141" type="#_x0000_t202" style="position:absolute;left:0;text-align:left;margin-left:470.25pt;margin-top:6.55pt;width:1in;height:16.35pt;z-index:251657728" filled="f" stroked="f">
            <v:textbox inset="1mm,0,1mm,0">
              <w:txbxContent>
                <w:p w:rsidR="00721859" w:rsidRDefault="00343EC2">
                  <w:pPr>
                    <w:spacing w:line="160" w:lineRule="exact"/>
                    <w:jc w:val="left"/>
                    <w:rPr>
                      <w:rFonts w:cs="Miriam" w:hint="cs"/>
                      <w:szCs w:val="18"/>
                      <w:rtl/>
                      <w:lang w:eastAsia="en-US"/>
                    </w:rPr>
                  </w:pPr>
                  <w:r>
                    <w:rPr>
                      <w:rFonts w:cs="Miriam" w:hint="cs"/>
                      <w:szCs w:val="18"/>
                      <w:rtl/>
                      <w:lang w:eastAsia="en-US"/>
                    </w:rPr>
                    <w:t>פירוט גושים וחלקות במתחם</w:t>
                  </w:r>
                </w:p>
              </w:txbxContent>
            </v:textbox>
            <w10:anchorlock/>
          </v:shape>
        </w:pict>
      </w:r>
      <w:r>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343EC2">
        <w:rPr>
          <w:rStyle w:val="default"/>
          <w:rFonts w:cs="FrankRuehl" w:hint="cs"/>
          <w:rtl/>
          <w:lang w:eastAsia="en-US"/>
        </w:rPr>
        <w:t>המתחם כולל גושים וחלקות אלה:</w:t>
      </w:r>
    </w:p>
    <w:tbl>
      <w:tblPr>
        <w:tblStyle w:val="a8"/>
        <w:bidiVisual/>
        <w:tblW w:w="7938" w:type="dxa"/>
        <w:tblInd w:w="113" w:type="dxa"/>
        <w:tblLook w:val="01E0" w:firstRow="1" w:lastRow="1" w:firstColumn="1" w:lastColumn="1" w:noHBand="0" w:noVBand="0"/>
      </w:tblPr>
      <w:tblGrid>
        <w:gridCol w:w="646"/>
        <w:gridCol w:w="711"/>
        <w:gridCol w:w="854"/>
        <w:gridCol w:w="2884"/>
        <w:gridCol w:w="2843"/>
      </w:tblGrid>
      <w:tr w:rsidR="00BB29E7" w:rsidRPr="00343EC2" w:rsidTr="00343EC2">
        <w:tc>
          <w:tcPr>
            <w:tcW w:w="0" w:type="auto"/>
          </w:tcPr>
          <w:p w:rsidR="00343EC2" w:rsidRPr="00343EC2" w:rsidRDefault="00343EC2" w:rsidP="00343EC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lang w:eastAsia="en-US"/>
              </w:rPr>
            </w:pPr>
            <w:r>
              <w:rPr>
                <w:rStyle w:val="default"/>
                <w:rFonts w:cs="FrankRuehl" w:hint="cs"/>
                <w:sz w:val="22"/>
                <w:szCs w:val="22"/>
                <w:rtl/>
                <w:lang w:eastAsia="en-US"/>
              </w:rPr>
              <w:t>מס' גוש</w:t>
            </w:r>
          </w:p>
        </w:tc>
        <w:tc>
          <w:tcPr>
            <w:tcW w:w="0" w:type="auto"/>
          </w:tcPr>
          <w:p w:rsidR="00343EC2" w:rsidRPr="00343EC2" w:rsidRDefault="00343EC2" w:rsidP="00343EC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lang w:eastAsia="en-US"/>
              </w:rPr>
            </w:pPr>
            <w:r>
              <w:rPr>
                <w:rStyle w:val="default"/>
                <w:rFonts w:cs="FrankRuehl" w:hint="cs"/>
                <w:sz w:val="22"/>
                <w:szCs w:val="22"/>
                <w:rtl/>
                <w:lang w:eastAsia="en-US"/>
              </w:rPr>
              <w:t>סוג גוש</w:t>
            </w:r>
          </w:p>
        </w:tc>
        <w:tc>
          <w:tcPr>
            <w:tcW w:w="0" w:type="auto"/>
          </w:tcPr>
          <w:p w:rsidR="00343EC2" w:rsidRPr="00343EC2" w:rsidRDefault="00343EC2" w:rsidP="00343EC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lang w:eastAsia="en-US"/>
              </w:rPr>
            </w:pPr>
            <w:r>
              <w:rPr>
                <w:rStyle w:val="default"/>
                <w:rFonts w:cs="FrankRuehl" w:hint="cs"/>
                <w:sz w:val="22"/>
                <w:szCs w:val="22"/>
                <w:rtl/>
                <w:lang w:eastAsia="en-US"/>
              </w:rPr>
              <w:t>חלק/כל הגוש</w:t>
            </w:r>
          </w:p>
        </w:tc>
        <w:tc>
          <w:tcPr>
            <w:tcW w:w="0" w:type="auto"/>
          </w:tcPr>
          <w:p w:rsidR="00343EC2" w:rsidRPr="00343EC2" w:rsidRDefault="00343EC2" w:rsidP="00343EC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lang w:eastAsia="en-US"/>
              </w:rPr>
            </w:pPr>
            <w:r>
              <w:rPr>
                <w:rStyle w:val="default"/>
                <w:rFonts w:cs="FrankRuehl" w:hint="cs"/>
                <w:sz w:val="22"/>
                <w:szCs w:val="22"/>
                <w:rtl/>
                <w:lang w:eastAsia="en-US"/>
              </w:rPr>
              <w:t>חלקות בשלמותן</w:t>
            </w:r>
          </w:p>
        </w:tc>
        <w:tc>
          <w:tcPr>
            <w:tcW w:w="0" w:type="auto"/>
          </w:tcPr>
          <w:p w:rsidR="00343EC2" w:rsidRPr="00343EC2" w:rsidRDefault="00343EC2" w:rsidP="00343EC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lang w:eastAsia="en-US"/>
              </w:rPr>
            </w:pPr>
            <w:r>
              <w:rPr>
                <w:rStyle w:val="default"/>
                <w:rFonts w:cs="FrankRuehl" w:hint="cs"/>
                <w:sz w:val="22"/>
                <w:szCs w:val="22"/>
                <w:rtl/>
                <w:lang w:eastAsia="en-US"/>
              </w:rPr>
              <w:t>מספרי חלקות בחלקן</w:t>
            </w:r>
          </w:p>
        </w:tc>
      </w:tr>
      <w:tr w:rsidR="00BB29E7" w:rsidRPr="00343EC2" w:rsidTr="00343EC2">
        <w:tc>
          <w:tcPr>
            <w:tcW w:w="0" w:type="auto"/>
          </w:tcPr>
          <w:p w:rsidR="00343EC2" w:rsidRPr="00343EC2" w:rsidRDefault="00BB29E7" w:rsidP="00343EC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lang w:eastAsia="en-US"/>
              </w:rPr>
            </w:pPr>
            <w:r>
              <w:rPr>
                <w:rStyle w:val="default"/>
                <w:rFonts w:cs="FrankRuehl" w:hint="cs"/>
                <w:szCs w:val="24"/>
                <w:rtl/>
                <w:lang w:eastAsia="en-US"/>
              </w:rPr>
              <w:t>6233</w:t>
            </w:r>
          </w:p>
        </w:tc>
        <w:tc>
          <w:tcPr>
            <w:tcW w:w="0" w:type="auto"/>
          </w:tcPr>
          <w:p w:rsidR="00343EC2" w:rsidRPr="00343EC2" w:rsidRDefault="00BB29E7" w:rsidP="00343EC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lang w:eastAsia="en-US"/>
              </w:rPr>
            </w:pPr>
            <w:r>
              <w:rPr>
                <w:rStyle w:val="default"/>
                <w:rFonts w:cs="FrankRuehl" w:hint="cs"/>
                <w:szCs w:val="24"/>
                <w:rtl/>
                <w:lang w:eastAsia="en-US"/>
              </w:rPr>
              <w:t>מוסדר</w:t>
            </w:r>
          </w:p>
        </w:tc>
        <w:tc>
          <w:tcPr>
            <w:tcW w:w="0" w:type="auto"/>
          </w:tcPr>
          <w:p w:rsidR="00343EC2" w:rsidRPr="00343EC2" w:rsidRDefault="00BB29E7" w:rsidP="00343EC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lang w:eastAsia="en-US"/>
              </w:rPr>
            </w:pPr>
            <w:r>
              <w:rPr>
                <w:rStyle w:val="default"/>
                <w:rFonts w:cs="FrankRuehl" w:hint="cs"/>
                <w:szCs w:val="24"/>
                <w:rtl/>
                <w:lang w:eastAsia="en-US"/>
              </w:rPr>
              <w:t>חלק</w:t>
            </w:r>
          </w:p>
        </w:tc>
        <w:tc>
          <w:tcPr>
            <w:tcW w:w="0" w:type="auto"/>
          </w:tcPr>
          <w:p w:rsidR="00343EC2" w:rsidRPr="00343EC2" w:rsidRDefault="00343EC2" w:rsidP="00BB29E7">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hint="cs"/>
                <w:szCs w:val="24"/>
                <w:rtl/>
                <w:lang w:eastAsia="en-US"/>
              </w:rPr>
            </w:pPr>
          </w:p>
        </w:tc>
        <w:tc>
          <w:tcPr>
            <w:tcW w:w="0" w:type="auto"/>
          </w:tcPr>
          <w:p w:rsidR="00343EC2" w:rsidRPr="00343EC2" w:rsidRDefault="00BB29E7" w:rsidP="00BB29E7">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lang w:eastAsia="en-US"/>
              </w:rPr>
            </w:pPr>
            <w:r>
              <w:rPr>
                <w:rStyle w:val="default"/>
                <w:rFonts w:cs="FrankRuehl"/>
                <w:szCs w:val="24"/>
                <w:lang w:eastAsia="en-US"/>
              </w:rPr>
              <w:t>29, 198-200</w:t>
            </w:r>
          </w:p>
        </w:tc>
      </w:tr>
      <w:tr w:rsidR="00BB29E7" w:rsidRPr="00343EC2" w:rsidTr="00343EC2">
        <w:tc>
          <w:tcPr>
            <w:tcW w:w="0" w:type="auto"/>
          </w:tcPr>
          <w:p w:rsidR="00343EC2" w:rsidRPr="00343EC2" w:rsidRDefault="00BB29E7" w:rsidP="00343EC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lang w:eastAsia="en-US"/>
              </w:rPr>
            </w:pPr>
            <w:r>
              <w:rPr>
                <w:rStyle w:val="default"/>
                <w:rFonts w:cs="FrankRuehl" w:hint="cs"/>
                <w:szCs w:val="24"/>
                <w:rtl/>
                <w:lang w:eastAsia="en-US"/>
              </w:rPr>
              <w:t>6235</w:t>
            </w:r>
          </w:p>
        </w:tc>
        <w:tc>
          <w:tcPr>
            <w:tcW w:w="0" w:type="auto"/>
          </w:tcPr>
          <w:p w:rsidR="00343EC2" w:rsidRPr="00343EC2" w:rsidRDefault="00BB29E7" w:rsidP="00343EC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lang w:eastAsia="en-US"/>
              </w:rPr>
            </w:pPr>
            <w:r>
              <w:rPr>
                <w:rStyle w:val="default"/>
                <w:rFonts w:cs="FrankRuehl" w:hint="cs"/>
                <w:szCs w:val="24"/>
                <w:rtl/>
                <w:lang w:eastAsia="en-US"/>
              </w:rPr>
              <w:t>מוסדר</w:t>
            </w:r>
          </w:p>
        </w:tc>
        <w:tc>
          <w:tcPr>
            <w:tcW w:w="0" w:type="auto"/>
          </w:tcPr>
          <w:p w:rsidR="00343EC2" w:rsidRPr="00343EC2" w:rsidRDefault="00BB29E7" w:rsidP="00343EC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lang w:eastAsia="en-US"/>
              </w:rPr>
            </w:pPr>
            <w:r>
              <w:rPr>
                <w:rStyle w:val="default"/>
                <w:rFonts w:cs="FrankRuehl" w:hint="cs"/>
                <w:szCs w:val="24"/>
                <w:rtl/>
                <w:lang w:eastAsia="en-US"/>
              </w:rPr>
              <w:t>חלק</w:t>
            </w:r>
          </w:p>
        </w:tc>
        <w:tc>
          <w:tcPr>
            <w:tcW w:w="0" w:type="auto"/>
          </w:tcPr>
          <w:p w:rsidR="00343EC2" w:rsidRPr="00343EC2" w:rsidRDefault="00BB29E7" w:rsidP="00BB29E7">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lang w:eastAsia="en-US"/>
              </w:rPr>
            </w:pPr>
            <w:r>
              <w:rPr>
                <w:rStyle w:val="default"/>
                <w:rFonts w:cs="FrankRuehl"/>
                <w:szCs w:val="24"/>
                <w:lang w:eastAsia="en-US"/>
              </w:rPr>
              <w:t>14-16, 19, 24-33, 38, 267-269, 440, 441, 450-455, 458, 460-464, 484-492, 605-606, 608, 609, 612-626, 628-630, 636, 637, 677, 679, 681, 810</w:t>
            </w:r>
          </w:p>
        </w:tc>
        <w:tc>
          <w:tcPr>
            <w:tcW w:w="0" w:type="auto"/>
          </w:tcPr>
          <w:p w:rsidR="00343EC2" w:rsidRPr="00343EC2" w:rsidRDefault="00BB29E7" w:rsidP="00BB29E7">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lang w:eastAsia="en-US"/>
              </w:rPr>
            </w:pPr>
            <w:r>
              <w:rPr>
                <w:rStyle w:val="default"/>
                <w:rFonts w:cs="FrankRuehl"/>
                <w:szCs w:val="24"/>
                <w:lang w:eastAsia="en-US"/>
              </w:rPr>
              <w:t>18, 34, 228, 239, 266, 270-273, 276, 277, 422, 443, 449, 457, 465, 467, 481-483, 493, 494, 604, 607, 610, 611, 627, 631-633, 635. 638, 640, 644, 678</w:t>
            </w:r>
          </w:p>
        </w:tc>
      </w:tr>
      <w:tr w:rsidR="00BB29E7" w:rsidRPr="00343EC2" w:rsidTr="00343EC2">
        <w:tc>
          <w:tcPr>
            <w:tcW w:w="0" w:type="auto"/>
          </w:tcPr>
          <w:p w:rsidR="00343EC2" w:rsidRPr="00343EC2" w:rsidRDefault="00BB29E7" w:rsidP="00343EC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lang w:eastAsia="en-US"/>
              </w:rPr>
            </w:pPr>
            <w:r>
              <w:rPr>
                <w:rStyle w:val="default"/>
                <w:rFonts w:cs="FrankRuehl" w:hint="cs"/>
                <w:szCs w:val="24"/>
                <w:rtl/>
                <w:lang w:eastAsia="en-US"/>
              </w:rPr>
              <w:t>6236</w:t>
            </w:r>
          </w:p>
        </w:tc>
        <w:tc>
          <w:tcPr>
            <w:tcW w:w="0" w:type="auto"/>
          </w:tcPr>
          <w:p w:rsidR="00343EC2" w:rsidRPr="00343EC2" w:rsidRDefault="00BB29E7" w:rsidP="00343EC2">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lang w:eastAsia="en-US"/>
              </w:rPr>
            </w:pPr>
            <w:r>
              <w:rPr>
                <w:rStyle w:val="default"/>
                <w:rFonts w:cs="FrankRuehl" w:hint="cs"/>
                <w:szCs w:val="24"/>
                <w:rtl/>
                <w:lang w:eastAsia="en-US"/>
              </w:rPr>
              <w:t>מוסדר</w:t>
            </w:r>
          </w:p>
        </w:tc>
        <w:tc>
          <w:tcPr>
            <w:tcW w:w="0" w:type="auto"/>
          </w:tcPr>
          <w:p w:rsidR="00343EC2" w:rsidRPr="00343EC2" w:rsidRDefault="00BB29E7" w:rsidP="00343EC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lang w:eastAsia="en-US"/>
              </w:rPr>
            </w:pPr>
            <w:r>
              <w:rPr>
                <w:rStyle w:val="default"/>
                <w:rFonts w:cs="FrankRuehl" w:hint="cs"/>
                <w:szCs w:val="24"/>
                <w:rtl/>
                <w:lang w:eastAsia="en-US"/>
              </w:rPr>
              <w:t>חלק</w:t>
            </w:r>
          </w:p>
        </w:tc>
        <w:tc>
          <w:tcPr>
            <w:tcW w:w="0" w:type="auto"/>
          </w:tcPr>
          <w:p w:rsidR="00343EC2" w:rsidRPr="00343EC2" w:rsidRDefault="00BB29E7" w:rsidP="00BB29E7">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lang w:eastAsia="en-US"/>
              </w:rPr>
            </w:pPr>
            <w:r>
              <w:rPr>
                <w:rStyle w:val="default"/>
                <w:rFonts w:cs="FrankRuehl"/>
                <w:szCs w:val="24"/>
                <w:lang w:eastAsia="en-US"/>
              </w:rPr>
              <w:t>209</w:t>
            </w:r>
          </w:p>
        </w:tc>
        <w:tc>
          <w:tcPr>
            <w:tcW w:w="0" w:type="auto"/>
          </w:tcPr>
          <w:p w:rsidR="00343EC2" w:rsidRPr="00343EC2" w:rsidRDefault="00343EC2" w:rsidP="00BB29E7">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hint="cs"/>
                <w:szCs w:val="24"/>
                <w:rtl/>
                <w:lang w:eastAsia="en-US"/>
              </w:rPr>
            </w:pPr>
          </w:p>
        </w:tc>
      </w:tr>
    </w:tbl>
    <w:p w:rsidR="009E4C88" w:rsidRPr="003B4E86" w:rsidRDefault="009E4C88">
      <w:pPr>
        <w:pStyle w:val="P00"/>
        <w:spacing w:before="72"/>
        <w:ind w:left="0" w:right="1134"/>
        <w:rPr>
          <w:rStyle w:val="default"/>
          <w:rFonts w:cs="FrankRuehl" w:hint="cs"/>
          <w:rtl/>
        </w:rPr>
      </w:pPr>
    </w:p>
    <w:p w:rsidR="009E4C88" w:rsidRPr="003B4E86" w:rsidRDefault="009E4C88">
      <w:pPr>
        <w:pStyle w:val="P00"/>
        <w:spacing w:before="72"/>
        <w:ind w:left="0" w:right="1134"/>
        <w:rPr>
          <w:rStyle w:val="default"/>
          <w:rFonts w:cs="FrankRuehl" w:hint="cs"/>
          <w:rtl/>
        </w:rPr>
      </w:pPr>
    </w:p>
    <w:p w:rsidR="009E4C88" w:rsidRDefault="00BB29E7" w:rsidP="00BB29E7">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ח' בכסלו התשע"ה (30 בנובמבר 2014)</w:t>
      </w:r>
      <w:r w:rsidR="00343EC2">
        <w:rPr>
          <w:rFonts w:hint="cs"/>
          <w:rtl/>
          <w:lang w:eastAsia="en-US"/>
        </w:rPr>
        <w:tab/>
      </w:r>
      <w:r>
        <w:rPr>
          <w:rFonts w:hint="cs"/>
          <w:rtl/>
          <w:lang w:eastAsia="en-US"/>
        </w:rPr>
        <w:t>יאיר לפיד</w:t>
      </w:r>
    </w:p>
    <w:p w:rsidR="009E4C88" w:rsidRDefault="009E4C88" w:rsidP="00BB29E7">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t xml:space="preserve">שר </w:t>
      </w:r>
      <w:r w:rsidR="00BB29E7">
        <w:rPr>
          <w:rFonts w:hint="cs"/>
          <w:sz w:val="22"/>
          <w:szCs w:val="22"/>
          <w:rtl/>
          <w:lang w:eastAsia="en-US"/>
        </w:rPr>
        <w:t>האוצר</w:t>
      </w:r>
    </w:p>
    <w:p w:rsidR="00FE257E" w:rsidRDefault="00FE257E">
      <w:pPr>
        <w:pStyle w:val="P00"/>
        <w:spacing w:before="72"/>
        <w:ind w:left="0" w:right="1134"/>
        <w:rPr>
          <w:rStyle w:val="default"/>
          <w:rFonts w:cs="FrankRuehl" w:hint="cs"/>
          <w:rtl/>
          <w:lang w:eastAsia="en-US"/>
        </w:rPr>
      </w:pPr>
    </w:p>
    <w:p w:rsidR="00F00574" w:rsidRDefault="00F00574">
      <w:pPr>
        <w:pStyle w:val="P00"/>
        <w:spacing w:before="72"/>
        <w:ind w:left="0" w:right="1134"/>
        <w:rPr>
          <w:rStyle w:val="default"/>
          <w:rFonts w:cs="FrankRuehl"/>
          <w:rtl/>
          <w:lang w:eastAsia="en-US"/>
        </w:rPr>
      </w:pPr>
    </w:p>
    <w:p w:rsidR="00451711" w:rsidRDefault="00451711">
      <w:pPr>
        <w:pStyle w:val="P00"/>
        <w:spacing w:before="72"/>
        <w:ind w:left="0" w:right="1134"/>
        <w:rPr>
          <w:rStyle w:val="default"/>
          <w:rFonts w:cs="FrankRuehl"/>
          <w:rtl/>
          <w:lang w:eastAsia="en-US"/>
        </w:rPr>
      </w:pPr>
    </w:p>
    <w:p w:rsidR="00451711" w:rsidRDefault="00451711">
      <w:pPr>
        <w:pStyle w:val="P00"/>
        <w:spacing w:before="72"/>
        <w:ind w:left="0" w:right="1134"/>
        <w:rPr>
          <w:rStyle w:val="default"/>
          <w:rFonts w:cs="FrankRuehl"/>
          <w:rtl/>
          <w:lang w:eastAsia="en-US"/>
        </w:rPr>
      </w:pPr>
    </w:p>
    <w:p w:rsidR="00451711" w:rsidRDefault="00451711" w:rsidP="00451711">
      <w:pPr>
        <w:pStyle w:val="P00"/>
        <w:spacing w:before="72"/>
        <w:ind w:left="0" w:right="1134"/>
        <w:jc w:val="center"/>
        <w:rPr>
          <w:rStyle w:val="default"/>
          <w:rFonts w:cs="David"/>
          <w:color w:val="0000FF"/>
          <w:szCs w:val="24"/>
          <w:u w:val="single"/>
          <w:rtl/>
          <w:lang w:eastAsia="en-US"/>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F00574" w:rsidRPr="00451711" w:rsidRDefault="00F00574" w:rsidP="00451711">
      <w:pPr>
        <w:pStyle w:val="P00"/>
        <w:spacing w:before="72"/>
        <w:ind w:left="0" w:right="1134"/>
        <w:jc w:val="center"/>
        <w:rPr>
          <w:rStyle w:val="default"/>
          <w:rFonts w:cs="David"/>
          <w:color w:val="0000FF"/>
          <w:szCs w:val="24"/>
          <w:u w:val="single"/>
          <w:rtl/>
          <w:lang w:eastAsia="en-US"/>
        </w:rPr>
      </w:pPr>
    </w:p>
    <w:sectPr w:rsidR="00F00574" w:rsidRPr="00451711">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6DDC" w:rsidRDefault="00D86DDC">
      <w:r>
        <w:separator/>
      </w:r>
    </w:p>
  </w:endnote>
  <w:endnote w:type="continuationSeparator" w:id="0">
    <w:p w:rsidR="00D86DDC" w:rsidRDefault="00D86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1859" w:rsidRDefault="00721859">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721859" w:rsidRDefault="00721859">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721859" w:rsidRDefault="00721859">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F00574">
      <w:rPr>
        <w:rFonts w:cs="TopType Jerushalmi"/>
        <w:noProof/>
        <w:color w:val="000000"/>
        <w:sz w:val="14"/>
        <w:szCs w:val="14"/>
        <w:lang w:eastAsia="en-US"/>
      </w:rPr>
      <w:t>Z:\000-law\yael\2014\2014-08-12\tav\501_071.doc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1859" w:rsidRDefault="00721859">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0525E6">
      <w:rPr>
        <w:noProof/>
        <w:sz w:val="24"/>
        <w:szCs w:val="24"/>
        <w:rtl/>
        <w:lang w:eastAsia="en-US"/>
      </w:rPr>
      <w:t>1</w:t>
    </w:r>
    <w:r>
      <w:rPr>
        <w:rFonts w:hAnsi="FrankRuehl"/>
        <w:sz w:val="24"/>
        <w:szCs w:val="24"/>
        <w:rtl/>
      </w:rPr>
      <w:fldChar w:fldCharType="end"/>
    </w:r>
  </w:p>
  <w:p w:rsidR="00721859" w:rsidRDefault="00721859">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721859" w:rsidRDefault="00721859">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F00574">
      <w:rPr>
        <w:rFonts w:cs="TopType Jerushalmi"/>
        <w:noProof/>
        <w:color w:val="000000"/>
        <w:sz w:val="14"/>
        <w:szCs w:val="14"/>
        <w:lang w:eastAsia="en-US"/>
      </w:rPr>
      <w:t>Z:\000-law\yael\2014\2014-08-12\tav\501_071.doc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6DDC" w:rsidRDefault="00D86DDC">
      <w:pPr>
        <w:spacing w:before="60" w:line="240" w:lineRule="auto"/>
        <w:ind w:right="1134"/>
      </w:pPr>
      <w:r>
        <w:separator/>
      </w:r>
    </w:p>
  </w:footnote>
  <w:footnote w:type="continuationSeparator" w:id="0">
    <w:p w:rsidR="00D86DDC" w:rsidRDefault="00D86DDC">
      <w:pPr>
        <w:spacing w:before="60" w:line="240" w:lineRule="auto"/>
        <w:ind w:right="1134"/>
      </w:pPr>
      <w:r>
        <w:separator/>
      </w:r>
    </w:p>
  </w:footnote>
  <w:footnote w:id="1">
    <w:p w:rsidR="00EB211D" w:rsidRDefault="00721859" w:rsidP="00EB211D">
      <w:pPr>
        <w:pStyle w:val="footnote"/>
        <w:tabs>
          <w:tab w:val="left" w:pos="624"/>
          <w:tab w:val="left" w:pos="1021"/>
          <w:tab w:val="left" w:pos="1474"/>
          <w:tab w:val="left" w:pos="1928"/>
          <w:tab w:val="left" w:pos="2381"/>
          <w:tab w:val="left" w:pos="2835"/>
          <w:tab w:val="right" w:leader="dot" w:pos="6259"/>
        </w:tabs>
        <w:spacing w:before="72"/>
        <w:ind w:left="0" w:right="1134"/>
        <w:rPr>
          <w:sz w:val="20"/>
          <w:rtl/>
          <w:lang w:eastAsia="en-US"/>
        </w:rPr>
      </w:pPr>
      <w:r>
        <w:rPr>
          <w:sz w:val="20"/>
          <w:szCs w:val="20"/>
          <w:lang w:eastAsia="en-US"/>
        </w:rPr>
        <w:t>*</w:t>
      </w:r>
      <w:r>
        <w:rPr>
          <w:rFonts w:hint="cs"/>
          <w:sz w:val="20"/>
          <w:rtl/>
          <w:lang w:eastAsia="en-US"/>
        </w:rPr>
        <w:t xml:space="preserve"> פורסם </w:t>
      </w:r>
      <w:hyperlink r:id="rId1" w:history="1">
        <w:r w:rsidR="00343EC2" w:rsidRPr="00EB211D">
          <w:rPr>
            <w:rStyle w:val="Hyperlink"/>
            <w:rFonts w:hint="cs"/>
            <w:sz w:val="20"/>
            <w:rtl/>
            <w:lang w:eastAsia="en-US"/>
          </w:rPr>
          <w:t>ק"ת</w:t>
        </w:r>
        <w:r w:rsidRPr="00EB211D">
          <w:rPr>
            <w:rStyle w:val="Hyperlink"/>
            <w:rFonts w:hint="cs"/>
            <w:sz w:val="20"/>
            <w:rtl/>
            <w:lang w:eastAsia="en-US"/>
          </w:rPr>
          <w:t xml:space="preserve"> תשע"</w:t>
        </w:r>
        <w:r w:rsidR="00343EC2" w:rsidRPr="00EB211D">
          <w:rPr>
            <w:rStyle w:val="Hyperlink"/>
            <w:rFonts w:hint="cs"/>
            <w:sz w:val="20"/>
            <w:rtl/>
            <w:lang w:eastAsia="en-US"/>
          </w:rPr>
          <w:t>ה</w:t>
        </w:r>
        <w:r w:rsidRPr="00EB211D">
          <w:rPr>
            <w:rStyle w:val="Hyperlink"/>
            <w:rFonts w:hint="cs"/>
            <w:sz w:val="20"/>
            <w:rtl/>
            <w:lang w:eastAsia="en-US"/>
          </w:rPr>
          <w:t xml:space="preserve"> מס' </w:t>
        </w:r>
        <w:r w:rsidR="00343EC2" w:rsidRPr="00EB211D">
          <w:rPr>
            <w:rStyle w:val="Hyperlink"/>
            <w:rFonts w:hint="cs"/>
            <w:sz w:val="20"/>
            <w:rtl/>
            <w:lang w:eastAsia="en-US"/>
          </w:rPr>
          <w:t>7452</w:t>
        </w:r>
      </w:hyperlink>
      <w:r>
        <w:rPr>
          <w:rFonts w:hint="cs"/>
          <w:sz w:val="20"/>
          <w:rtl/>
          <w:lang w:eastAsia="en-US"/>
        </w:rPr>
        <w:t xml:space="preserve"> מיום </w:t>
      </w:r>
      <w:r w:rsidR="00343EC2">
        <w:rPr>
          <w:rFonts w:hint="cs"/>
          <w:sz w:val="20"/>
          <w:rtl/>
          <w:lang w:eastAsia="en-US"/>
        </w:rPr>
        <w:t>4.12</w:t>
      </w:r>
      <w:r>
        <w:rPr>
          <w:rFonts w:hint="cs"/>
          <w:sz w:val="20"/>
          <w:rtl/>
          <w:lang w:eastAsia="en-US"/>
        </w:rPr>
        <w:t xml:space="preserve">.2014 עמ' </w:t>
      </w:r>
      <w:r w:rsidR="00343EC2">
        <w:rPr>
          <w:rFonts w:hint="cs"/>
          <w:sz w:val="20"/>
          <w:rtl/>
          <w:lang w:eastAsia="en-US"/>
        </w:rPr>
        <w:t>346</w:t>
      </w:r>
      <w:r>
        <w:rPr>
          <w:rFonts w:hint="cs"/>
          <w:sz w:val="20"/>
          <w:rtl/>
          <w:lang w:eastAsia="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1859" w:rsidRDefault="00721859">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721859" w:rsidRDefault="00721859">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721859" w:rsidRDefault="00721859">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1859" w:rsidRDefault="00343EC2" w:rsidP="00343EC2">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צו</w:t>
    </w:r>
    <w:r w:rsidR="00721859">
      <w:rPr>
        <w:rFonts w:hint="cs"/>
        <w:color w:val="000000"/>
        <w:sz w:val="28"/>
        <w:szCs w:val="28"/>
        <w:rtl/>
        <w:lang w:eastAsia="en-US"/>
      </w:rPr>
      <w:t xml:space="preserve"> לקידום הבנייה במתחמים מועדפים לדיור (הוראת שעה)</w:t>
    </w:r>
    <w:r>
      <w:rPr>
        <w:rFonts w:hint="cs"/>
        <w:color w:val="000000"/>
        <w:sz w:val="28"/>
        <w:szCs w:val="28"/>
        <w:rtl/>
        <w:lang w:eastAsia="en-US"/>
      </w:rPr>
      <w:t xml:space="preserve"> (הכרזה על מתחם מועדף לדיור </w:t>
    </w:r>
    <w:r>
      <w:rPr>
        <w:color w:val="000000"/>
        <w:sz w:val="28"/>
        <w:szCs w:val="28"/>
        <w:rtl/>
        <w:lang w:eastAsia="en-US"/>
      </w:rPr>
      <w:t>–</w:t>
    </w:r>
    <w:r>
      <w:rPr>
        <w:rFonts w:hint="cs"/>
        <w:color w:val="000000"/>
        <w:sz w:val="28"/>
        <w:szCs w:val="28"/>
        <w:rtl/>
        <w:lang w:eastAsia="en-US"/>
      </w:rPr>
      <w:t xml:space="preserve"> תל השומר צפון)</w:t>
    </w:r>
    <w:r w:rsidR="00721859">
      <w:rPr>
        <w:rFonts w:hint="cs"/>
        <w:color w:val="000000"/>
        <w:sz w:val="28"/>
        <w:szCs w:val="28"/>
        <w:rtl/>
        <w:lang w:eastAsia="en-US"/>
      </w:rPr>
      <w:t>, תשע"</w:t>
    </w:r>
    <w:r>
      <w:rPr>
        <w:rFonts w:hint="cs"/>
        <w:color w:val="000000"/>
        <w:sz w:val="28"/>
        <w:szCs w:val="28"/>
        <w:rtl/>
        <w:lang w:eastAsia="en-US"/>
      </w:rPr>
      <w:t>ה</w:t>
    </w:r>
    <w:r w:rsidR="00721859">
      <w:rPr>
        <w:rFonts w:hint="cs"/>
        <w:color w:val="000000"/>
        <w:sz w:val="28"/>
        <w:szCs w:val="28"/>
        <w:rtl/>
        <w:lang w:eastAsia="en-US"/>
      </w:rPr>
      <w:t>-2014</w:t>
    </w:r>
  </w:p>
  <w:p w:rsidR="00721859" w:rsidRDefault="00721859">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721859" w:rsidRDefault="00721859">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1B4B"/>
    <w:rsid w:val="00040C9E"/>
    <w:rsid w:val="000525E6"/>
    <w:rsid w:val="000F36C5"/>
    <w:rsid w:val="001625B8"/>
    <w:rsid w:val="001A7F0F"/>
    <w:rsid w:val="001B274F"/>
    <w:rsid w:val="001C7939"/>
    <w:rsid w:val="002002A2"/>
    <w:rsid w:val="00221B98"/>
    <w:rsid w:val="002C3444"/>
    <w:rsid w:val="00343EC2"/>
    <w:rsid w:val="00376B17"/>
    <w:rsid w:val="00397336"/>
    <w:rsid w:val="003B2DBB"/>
    <w:rsid w:val="003B4E86"/>
    <w:rsid w:val="003C191E"/>
    <w:rsid w:val="00445A7F"/>
    <w:rsid w:val="00451711"/>
    <w:rsid w:val="00454ED9"/>
    <w:rsid w:val="004645F4"/>
    <w:rsid w:val="004C6209"/>
    <w:rsid w:val="004D38FF"/>
    <w:rsid w:val="00554001"/>
    <w:rsid w:val="00566D86"/>
    <w:rsid w:val="0057109D"/>
    <w:rsid w:val="00581DFF"/>
    <w:rsid w:val="005854F0"/>
    <w:rsid w:val="005E6E03"/>
    <w:rsid w:val="00615C88"/>
    <w:rsid w:val="0062144A"/>
    <w:rsid w:val="006358FA"/>
    <w:rsid w:val="00635E83"/>
    <w:rsid w:val="00642116"/>
    <w:rsid w:val="006F186E"/>
    <w:rsid w:val="00715C84"/>
    <w:rsid w:val="00721859"/>
    <w:rsid w:val="00761F48"/>
    <w:rsid w:val="0076798B"/>
    <w:rsid w:val="0079289F"/>
    <w:rsid w:val="007E3B76"/>
    <w:rsid w:val="008023DF"/>
    <w:rsid w:val="00804083"/>
    <w:rsid w:val="008172AA"/>
    <w:rsid w:val="00895048"/>
    <w:rsid w:val="008B61AF"/>
    <w:rsid w:val="008D59B4"/>
    <w:rsid w:val="009341A5"/>
    <w:rsid w:val="009539B9"/>
    <w:rsid w:val="00956F34"/>
    <w:rsid w:val="009C6621"/>
    <w:rsid w:val="009E4C88"/>
    <w:rsid w:val="00A21B4B"/>
    <w:rsid w:val="00A52F1E"/>
    <w:rsid w:val="00AE5D1F"/>
    <w:rsid w:val="00AF140A"/>
    <w:rsid w:val="00B75D04"/>
    <w:rsid w:val="00B9242E"/>
    <w:rsid w:val="00BB29E7"/>
    <w:rsid w:val="00C53C34"/>
    <w:rsid w:val="00CB7A00"/>
    <w:rsid w:val="00D034A3"/>
    <w:rsid w:val="00D6309D"/>
    <w:rsid w:val="00D67C1D"/>
    <w:rsid w:val="00D86DDC"/>
    <w:rsid w:val="00DB296E"/>
    <w:rsid w:val="00E243A1"/>
    <w:rsid w:val="00E85CAB"/>
    <w:rsid w:val="00EA7AC2"/>
    <w:rsid w:val="00EB211D"/>
    <w:rsid w:val="00EF713E"/>
    <w:rsid w:val="00F00574"/>
    <w:rsid w:val="00F9483A"/>
    <w:rsid w:val="00FE257E"/>
    <w:rsid w:val="00FE44F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FBE094A-A623-4B5A-AD4A-23ACE7EFA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343EC2"/>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4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1946</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8060942</vt:i4>
      </vt:variant>
      <vt:variant>
        <vt:i4>0</vt:i4>
      </vt:variant>
      <vt:variant>
        <vt:i4>0</vt:i4>
      </vt:variant>
      <vt:variant>
        <vt:i4>5</vt:i4>
      </vt:variant>
      <vt:variant>
        <vt:lpwstr>http://www.nevo.co.il/law_word/law06/tak-7452.pdf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2023-06-05T19:22:00Z</dcterms:created>
  <dcterms:modified xsi:type="dcterms:W3CDTF">2023-06-05T19:22:00Z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תכנון ובנייה</vt:lpwstr>
  </property>
  <property fmtid="{D5CDD505-2E9C-101B-9397-08002B2CF9AE}" pid="4" name="LAWNAME">
    <vt:lpwstr>צו לקידום הבנייה במתחמים מועדפים לדיור (הוראת שעה) (הכרזה על מתחם מועדף לדיור – תל השומר צפון), תשע"ה-2014</vt:lpwstr>
  </property>
  <property fmtid="{D5CDD505-2E9C-101B-9397-08002B2CF9AE}" pid="5" name="LAWNUMBER">
    <vt:lpwstr>0143</vt:lpwstr>
  </property>
  <property fmtid="{D5CDD505-2E9C-101B-9397-08002B2CF9AE}" pid="6" name="TYPE">
    <vt:lpwstr>01</vt:lpwstr>
  </property>
  <property fmtid="{D5CDD505-2E9C-101B-9397-08002B2CF9AE}" pid="7" name="LINKK5">
    <vt:lpwstr/>
  </property>
  <property fmtid="{D5CDD505-2E9C-101B-9397-08002B2CF9AE}" pid="8" name="LINKK6">
    <vt:lpwstr/>
  </property>
  <property fmtid="{D5CDD505-2E9C-101B-9397-08002B2CF9AE}" pid="9" name="LINKK7">
    <vt:lpwstr/>
  </property>
  <property fmtid="{D5CDD505-2E9C-101B-9397-08002B2CF9AE}" pid="10" name="LINKK8">
    <vt:lpwstr/>
  </property>
  <property fmtid="{D5CDD505-2E9C-101B-9397-08002B2CF9AE}" pid="11" name="LINKK9">
    <vt:lpwstr/>
  </property>
  <property fmtid="{D5CDD505-2E9C-101B-9397-08002B2CF9AE}" pid="12" name="LINKK10">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I4">
    <vt:lpwstr/>
  </property>
  <property fmtid="{D5CDD505-2E9C-101B-9397-08002B2CF9AE}" pid="17" name="LINKI5">
    <vt:lpwstr/>
  </property>
  <property fmtid="{D5CDD505-2E9C-101B-9397-08002B2CF9AE}" pid="18" name="MEKORSAMCHUT">
    <vt:lpwstr/>
  </property>
  <property fmtid="{D5CDD505-2E9C-101B-9397-08002B2CF9AE}" pid="19" name="NOSE11">
    <vt:lpwstr>רשויות ומשפט מנהלי</vt:lpwstr>
  </property>
  <property fmtid="{D5CDD505-2E9C-101B-9397-08002B2CF9AE}" pid="20" name="NOSE21">
    <vt:lpwstr>תכנון ובניה</vt:lpwstr>
  </property>
  <property fmtid="{D5CDD505-2E9C-101B-9397-08002B2CF9AE}" pid="21" name="NOSE31">
    <vt:lpwstr/>
  </property>
  <property fmtid="{D5CDD505-2E9C-101B-9397-08002B2CF9AE}" pid="22" name="NOSE41">
    <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LINKK2">
    <vt:lpwstr/>
  </property>
  <property fmtid="{D5CDD505-2E9C-101B-9397-08002B2CF9AE}" pid="60" name="LINKK3">
    <vt:lpwstr/>
  </property>
  <property fmtid="{D5CDD505-2E9C-101B-9397-08002B2CF9AE}" pid="61" name="LINKK4">
    <vt:lpwstr/>
  </property>
  <property fmtid="{D5CDD505-2E9C-101B-9397-08002B2CF9AE}" pid="62" name="MEKOR_NAME1">
    <vt:lpwstr>חוק לקידום הבנייה כמתחמים מועדפים לדיור (הוראת שעה)</vt:lpwstr>
  </property>
  <property fmtid="{D5CDD505-2E9C-101B-9397-08002B2CF9AE}" pid="63" name="MEKOR_SAIF1">
    <vt:lpwstr>3XאX</vt:lpwstr>
  </property>
  <property fmtid="{D5CDD505-2E9C-101B-9397-08002B2CF9AE}" pid="64" name="LINKK1">
    <vt:lpwstr>http://www.nevo.co.il/law_word/law06/tak-7452.pdf;‎רשומות - תקנות כלליות#פורסם ק"ת תשע"ה מס' ‏‏7452 #מיום 4.12.2014 עמ' 346‏</vt:lpwstr>
  </property>
</Properties>
</file>