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1B3" w:rsidRDefault="004631B3" w:rsidP="006C737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מס הכנסה (מניעת מסי כפל) (</w:t>
      </w:r>
      <w:r w:rsidR="006C7372">
        <w:rPr>
          <w:rFonts w:cs="FrankRuehl" w:hint="cs"/>
          <w:sz w:val="32"/>
          <w:rtl/>
        </w:rPr>
        <w:t>גיאורגיה), תשע"ב-2011</w:t>
      </w:r>
    </w:p>
    <w:p w:rsidR="00743B6A" w:rsidRPr="00743B6A" w:rsidRDefault="00743B6A" w:rsidP="00743B6A">
      <w:pPr>
        <w:spacing w:line="320" w:lineRule="auto"/>
        <w:rPr>
          <w:rFonts w:cs="FrankRuehl"/>
          <w:szCs w:val="26"/>
          <w:rtl/>
        </w:rPr>
      </w:pPr>
    </w:p>
    <w:p w:rsidR="00743B6A" w:rsidRDefault="00743B6A" w:rsidP="00743B6A">
      <w:pPr>
        <w:spacing w:line="320" w:lineRule="auto"/>
        <w:rPr>
          <w:rtl/>
        </w:rPr>
      </w:pPr>
    </w:p>
    <w:p w:rsidR="00743B6A" w:rsidRPr="00743B6A" w:rsidRDefault="00743B6A" w:rsidP="00743B6A">
      <w:pPr>
        <w:spacing w:line="320" w:lineRule="auto"/>
        <w:rPr>
          <w:rFonts w:cs="Miriam"/>
          <w:szCs w:val="22"/>
          <w:rtl/>
        </w:rPr>
      </w:pPr>
      <w:r w:rsidRPr="00743B6A">
        <w:rPr>
          <w:rFonts w:cs="Miriam"/>
          <w:szCs w:val="22"/>
          <w:rtl/>
        </w:rPr>
        <w:t>מסים</w:t>
      </w:r>
      <w:r w:rsidRPr="00743B6A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12AC" w:rsidRPr="009112AC" w:rsidTr="009112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12AC" w:rsidRPr="009112AC" w:rsidRDefault="009112AC" w:rsidP="009112A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112AC" w:rsidRPr="009112AC" w:rsidRDefault="009112AC" w:rsidP="009112A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9112AC" w:rsidRPr="009112AC" w:rsidRDefault="009112AC" w:rsidP="009112AC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9112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12AC" w:rsidRPr="009112AC" w:rsidRDefault="009112AC" w:rsidP="009112A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</w:p>
    <w:p w:rsidR="004631B3" w:rsidRDefault="004631B3" w:rsidP="006C737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C7372">
        <w:rPr>
          <w:rFonts w:cs="FrankRuehl" w:hint="cs"/>
          <w:sz w:val="32"/>
          <w:rtl/>
        </w:rPr>
        <w:lastRenderedPageBreak/>
        <w:t>צו מס הכנסה (מניעת מסי כפל) (גיאורגיה),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4631B3" w:rsidRDefault="004631B3" w:rsidP="006C7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:rsidR="004631B3" w:rsidRDefault="004631B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להסכם שנעשה ביום </w:t>
      </w:r>
      <w:r w:rsidR="006C7372">
        <w:rPr>
          <w:rStyle w:val="default"/>
          <w:rFonts w:cs="FrankRuehl" w:hint="cs"/>
          <w:rtl/>
        </w:rPr>
        <w:t>כ"ח באייר התש"ע (12 במאי 2010</w:t>
      </w:r>
      <w:r>
        <w:rPr>
          <w:rStyle w:val="default"/>
          <w:rFonts w:cs="FrankRuehl"/>
          <w:rtl/>
        </w:rPr>
        <w:t xml:space="preserve">), בין </w:t>
      </w:r>
      <w:r w:rsidR="006C7372">
        <w:rPr>
          <w:rStyle w:val="default"/>
          <w:rFonts w:cs="FrankRuehl" w:hint="cs"/>
          <w:rtl/>
        </w:rPr>
        <w:t xml:space="preserve">ממשלת </w:t>
      </w:r>
      <w:r>
        <w:rPr>
          <w:rStyle w:val="default"/>
          <w:rFonts w:cs="FrankRuehl"/>
          <w:rtl/>
        </w:rPr>
        <w:t xml:space="preserve">מדינת ישראל לבין </w:t>
      </w:r>
      <w:r w:rsidR="006C7372">
        <w:rPr>
          <w:rStyle w:val="default"/>
          <w:rFonts w:cs="FrankRuehl" w:hint="cs"/>
          <w:rtl/>
        </w:rPr>
        <w:t>ממשלת גיאורגיה</w:t>
      </w:r>
      <w:r>
        <w:rPr>
          <w:rStyle w:val="default"/>
          <w:rFonts w:cs="FrankRuehl"/>
          <w:rtl/>
        </w:rPr>
        <w:t xml:space="preserve"> בדבר מניעת מסי כפל </w:t>
      </w:r>
      <w:r w:rsidR="006C7372">
        <w:rPr>
          <w:rStyle w:val="default"/>
          <w:rFonts w:cs="FrankRuehl" w:hint="cs"/>
          <w:rtl/>
        </w:rPr>
        <w:t xml:space="preserve">לגבי </w:t>
      </w:r>
      <w:r>
        <w:rPr>
          <w:rStyle w:val="default"/>
          <w:rFonts w:cs="FrankRuehl"/>
          <w:rtl/>
        </w:rPr>
        <w:t>מסים על הכנסה (להלן – ההסכם).</w:t>
      </w:r>
    </w:p>
    <w:p w:rsidR="004631B3" w:rsidRDefault="004631B3" w:rsidP="006C7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להסכם יהיה תוקף בישראל לכל שנת מס, החל בשנת המס המתחילה ביום </w:t>
      </w:r>
      <w:r w:rsidR="006C7372">
        <w:rPr>
          <w:rStyle w:val="default"/>
          <w:rFonts w:cs="FrankRuehl" w:hint="cs"/>
          <w:rtl/>
        </w:rPr>
        <w:t>ו' בטבת התשע"ב (1 בינואר 2012</w:t>
      </w:r>
      <w:r>
        <w:rPr>
          <w:rStyle w:val="default"/>
          <w:rFonts w:cs="FrankRuehl"/>
          <w:rtl/>
        </w:rPr>
        <w:t>) ואילך.</w:t>
      </w: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Pr="006C7372" w:rsidRDefault="004631B3" w:rsidP="006C73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 w:rsidRPr="006C7372">
        <w:rPr>
          <w:rStyle w:val="default"/>
          <w:rFonts w:cs="FrankRuehl" w:hint="cs"/>
          <w:rtl/>
        </w:rPr>
        <w:t xml:space="preserve">י' </w:t>
      </w:r>
      <w:r w:rsidR="006C7372">
        <w:rPr>
          <w:rStyle w:val="default"/>
          <w:rFonts w:cs="FrankRuehl" w:hint="cs"/>
          <w:rtl/>
        </w:rPr>
        <w:t>בכסלו התשע"ב (6 בדצמבר 2011</w:t>
      </w:r>
      <w:r w:rsidRPr="006C7372">
        <w:rPr>
          <w:rStyle w:val="default"/>
          <w:rFonts w:cs="FrankRuehl" w:hint="cs"/>
          <w:rtl/>
        </w:rPr>
        <w:t>)</w:t>
      </w:r>
      <w:r w:rsidR="006C7372" w:rsidRPr="006C7372">
        <w:rPr>
          <w:rStyle w:val="default"/>
          <w:rFonts w:cs="FrankRuehl" w:hint="cs"/>
          <w:rtl/>
        </w:rPr>
        <w:tab/>
      </w:r>
      <w:r w:rsidR="006C7372">
        <w:rPr>
          <w:rFonts w:cs="FrankRuehl" w:hint="cs"/>
          <w:rtl/>
        </w:rPr>
        <w:t>יובל שטייניץ</w:t>
      </w:r>
    </w:p>
    <w:p w:rsidR="004631B3" w:rsidRDefault="004631B3" w:rsidP="006C737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6C7372" w:rsidRDefault="006C737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4631B3" w:rsidRDefault="004631B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9112AC" w:rsidRDefault="009112AC">
      <w:pPr>
        <w:pStyle w:val="sig-0"/>
        <w:ind w:left="0" w:right="1134"/>
        <w:rPr>
          <w:rFonts w:cs="FrankRuehl"/>
          <w:sz w:val="26"/>
          <w:rtl/>
        </w:rPr>
      </w:pPr>
    </w:p>
    <w:p w:rsidR="009112AC" w:rsidRDefault="009112AC">
      <w:pPr>
        <w:pStyle w:val="sig-0"/>
        <w:ind w:left="0" w:right="1134"/>
        <w:rPr>
          <w:rFonts w:cs="FrankRuehl"/>
          <w:sz w:val="26"/>
          <w:rtl/>
        </w:rPr>
      </w:pPr>
    </w:p>
    <w:p w:rsidR="009112AC" w:rsidRDefault="009112AC" w:rsidP="009112A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631B3" w:rsidRPr="009112AC" w:rsidRDefault="004631B3" w:rsidP="009112AC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4631B3" w:rsidRPr="009112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290" w:rsidRDefault="002E4290">
      <w:r>
        <w:separator/>
      </w:r>
    </w:p>
  </w:endnote>
  <w:endnote w:type="continuationSeparator" w:id="0">
    <w:p w:rsidR="002E4290" w:rsidRDefault="002E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12A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Z:\000000000000-law\yael\07-02-25\999_735.doc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290" w:rsidRDefault="002E4290">
      <w:r>
        <w:separator/>
      </w:r>
    </w:p>
  </w:footnote>
  <w:footnote w:type="continuationSeparator" w:id="0">
    <w:p w:rsidR="002E4290" w:rsidRDefault="002E4290">
      <w:r>
        <w:continuationSeparator/>
      </w:r>
    </w:p>
  </w:footnote>
  <w:footnote w:id="1">
    <w:p w:rsidR="00F6035C" w:rsidRDefault="004631B3" w:rsidP="00F603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F6035C">
          <w:rPr>
            <w:rStyle w:val="Hyperlink"/>
            <w:rFonts w:cs="FrankRuehl" w:hint="cs"/>
            <w:rtl/>
          </w:rPr>
          <w:t>ק"ת תש</w:t>
        </w:r>
        <w:r w:rsidR="006C7372" w:rsidRPr="00F6035C">
          <w:rPr>
            <w:rStyle w:val="Hyperlink"/>
            <w:rFonts w:cs="FrankRuehl" w:hint="cs"/>
            <w:rtl/>
          </w:rPr>
          <w:t>ע"ב</w:t>
        </w:r>
        <w:r w:rsidRPr="00F6035C">
          <w:rPr>
            <w:rStyle w:val="Hyperlink"/>
            <w:rFonts w:cs="FrankRuehl" w:hint="cs"/>
            <w:rtl/>
          </w:rPr>
          <w:t xml:space="preserve"> מס' </w:t>
        </w:r>
        <w:r w:rsidR="006C7372" w:rsidRPr="00F6035C">
          <w:rPr>
            <w:rStyle w:val="Hyperlink"/>
            <w:rFonts w:cs="FrankRuehl" w:hint="cs"/>
            <w:rtl/>
          </w:rPr>
          <w:t>7064</w:t>
        </w:r>
      </w:hyperlink>
      <w:r>
        <w:rPr>
          <w:rFonts w:cs="FrankRuehl" w:hint="cs"/>
          <w:rtl/>
        </w:rPr>
        <w:t xml:space="preserve"> מיום </w:t>
      </w:r>
      <w:r w:rsidR="006C7372">
        <w:rPr>
          <w:rFonts w:cs="FrankRuehl" w:hint="cs"/>
          <w:rtl/>
        </w:rPr>
        <w:t>26.12.2011</w:t>
      </w:r>
      <w:r>
        <w:rPr>
          <w:rFonts w:cs="FrankRuehl" w:hint="cs"/>
          <w:rtl/>
        </w:rPr>
        <w:t xml:space="preserve"> עמ' </w:t>
      </w:r>
      <w:r w:rsidR="006C7372">
        <w:rPr>
          <w:rFonts w:cs="FrankRuehl" w:hint="cs"/>
          <w:rtl/>
        </w:rPr>
        <w:t>418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 w:rsidP="006C737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מסי כפל) (</w:t>
    </w:r>
    <w:r w:rsidR="006C7372">
      <w:rPr>
        <w:rFonts w:hAnsi="FrankRuehl" w:cs="FrankRuehl" w:hint="cs"/>
        <w:color w:val="000000"/>
        <w:sz w:val="28"/>
        <w:szCs w:val="28"/>
        <w:rtl/>
      </w:rPr>
      <w:t>גיאורגיה), תשע"ב-2011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619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1B3"/>
    <w:rsid w:val="002E4290"/>
    <w:rsid w:val="004631B3"/>
    <w:rsid w:val="0050729D"/>
    <w:rsid w:val="0061212F"/>
    <w:rsid w:val="006C7372"/>
    <w:rsid w:val="00743B6A"/>
    <w:rsid w:val="009112AC"/>
    <w:rsid w:val="00B656D9"/>
    <w:rsid w:val="00C85E9C"/>
    <w:rsid w:val="00F6035C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6703E4E-FC6E-4CBC-8A1F-575AE64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815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מסי כפל) (גיאורגיה), תשע"ב-2011</vt:lpwstr>
  </property>
  <property fmtid="{D5CDD505-2E9C-101B-9397-08002B2CF9AE}" pid="4" name="LAWNUMBER">
    <vt:lpwstr>0616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מסי כפל</vt:lpwstr>
  </property>
  <property fmtid="{D5CDD505-2E9C-101B-9397-08002B2CF9AE}" pid="26" name="NOSE41">
    <vt:lpwstr>אמנות עם מדינות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http://www.nevo.co.il/Law_word/law06/TAK-7064.pdf;‎רשומות - תקנות כלליות#פורסם ק"ת ‏תשע"ב מס' 7064# מיום 26.12.2011 עמ' 418‏</vt:lpwstr>
  </property>
</Properties>
</file>