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40BED" w14:textId="77777777" w:rsidR="001704E1" w:rsidRPr="0034680D" w:rsidRDefault="001704E1" w:rsidP="0026662B">
      <w:pPr>
        <w:pStyle w:val="big-header"/>
        <w:ind w:left="0" w:right="1134"/>
        <w:rPr>
          <w:rFonts w:cs="FrankRuehl"/>
        </w:rPr>
      </w:pPr>
      <w:r w:rsidRPr="0034680D">
        <w:rPr>
          <w:rFonts w:cs="FrankRuehl"/>
          <w:rtl/>
        </w:rPr>
        <w:t>צו</w:t>
      </w:r>
      <w:r w:rsidRPr="0034680D">
        <w:rPr>
          <w:rFonts w:cs="FrankRuehl" w:hint="cs"/>
          <w:rtl/>
        </w:rPr>
        <w:t xml:space="preserve"> </w:t>
      </w:r>
      <w:r w:rsidR="00C42506" w:rsidRPr="0034680D">
        <w:rPr>
          <w:rFonts w:cs="FrankRuehl" w:hint="cs"/>
          <w:rtl/>
        </w:rPr>
        <w:t xml:space="preserve">מס </w:t>
      </w:r>
      <w:r w:rsidR="005C58A4">
        <w:rPr>
          <w:rFonts w:cs="FrankRuehl" w:hint="cs"/>
          <w:rtl/>
        </w:rPr>
        <w:t>הכנסה</w:t>
      </w:r>
      <w:r w:rsidRPr="0034680D">
        <w:rPr>
          <w:rFonts w:cs="FrankRuehl" w:hint="cs"/>
          <w:rtl/>
        </w:rPr>
        <w:t xml:space="preserve"> (</w:t>
      </w:r>
      <w:r w:rsidR="007E16DA">
        <w:rPr>
          <w:rFonts w:cs="FrankRuehl" w:hint="cs"/>
          <w:rtl/>
        </w:rPr>
        <w:t>מניעת מסי</w:t>
      </w:r>
      <w:r w:rsidRPr="0034680D">
        <w:rPr>
          <w:rFonts w:cs="FrankRuehl" w:hint="cs"/>
          <w:rtl/>
        </w:rPr>
        <w:t xml:space="preserve"> כפל) (</w:t>
      </w:r>
      <w:r w:rsidR="00FF258B">
        <w:rPr>
          <w:rFonts w:cs="FrankRuehl" w:hint="cs"/>
          <w:rtl/>
        </w:rPr>
        <w:t>הממלכה המאוחדת של בריטניה הגדולה ואירלנד הצפונית)</w:t>
      </w:r>
      <w:r w:rsidR="0026662B">
        <w:rPr>
          <w:rFonts w:cs="FrankRuehl" w:hint="cs"/>
          <w:rtl/>
        </w:rPr>
        <w:t xml:space="preserve"> (תיקון)</w:t>
      </w:r>
      <w:r w:rsidR="00FF258B">
        <w:rPr>
          <w:rFonts w:cs="FrankRuehl" w:hint="cs"/>
          <w:rtl/>
        </w:rPr>
        <w:t xml:space="preserve">, </w:t>
      </w:r>
      <w:r w:rsidR="0026662B">
        <w:rPr>
          <w:rFonts w:cs="FrankRuehl" w:hint="cs"/>
          <w:rtl/>
        </w:rPr>
        <w:t>תשל"ב-1971</w:t>
      </w:r>
    </w:p>
    <w:p w14:paraId="0E9A2CB0" w14:textId="77777777" w:rsidR="00D86F98" w:rsidRPr="0034680D" w:rsidRDefault="00D86F98" w:rsidP="00D86F98">
      <w:pPr>
        <w:spacing w:line="320" w:lineRule="auto"/>
        <w:rPr>
          <w:rFonts w:cs="FrankRuehl"/>
          <w:sz w:val="20"/>
          <w:szCs w:val="26"/>
          <w:rtl/>
        </w:rPr>
      </w:pPr>
    </w:p>
    <w:p w14:paraId="4BB10825" w14:textId="77777777" w:rsidR="00D86F98" w:rsidRPr="0034680D" w:rsidRDefault="00D86F98" w:rsidP="00D86F98">
      <w:pPr>
        <w:spacing w:line="320" w:lineRule="auto"/>
        <w:rPr>
          <w:sz w:val="20"/>
          <w:rtl/>
        </w:rPr>
      </w:pPr>
    </w:p>
    <w:p w14:paraId="619253B9" w14:textId="77777777" w:rsidR="00D86F98" w:rsidRPr="0034680D" w:rsidRDefault="00D86F98" w:rsidP="00D86F98">
      <w:pPr>
        <w:spacing w:line="320" w:lineRule="auto"/>
        <w:rPr>
          <w:rFonts w:cs="Miriam"/>
          <w:sz w:val="20"/>
          <w:szCs w:val="22"/>
          <w:rtl/>
        </w:rPr>
      </w:pPr>
      <w:r w:rsidRPr="0034680D">
        <w:rPr>
          <w:rFonts w:cs="Miriam"/>
          <w:sz w:val="20"/>
          <w:szCs w:val="22"/>
          <w:rtl/>
        </w:rPr>
        <w:t>מסים</w:t>
      </w:r>
      <w:r w:rsidRPr="0034680D">
        <w:rPr>
          <w:rFonts w:cs="FrankRuehl"/>
          <w:sz w:val="20"/>
          <w:szCs w:val="26"/>
          <w:rtl/>
        </w:rPr>
        <w:t xml:space="preserve"> – מס הכנסה – מסי כפל – אמנות עם מדינות</w:t>
      </w:r>
    </w:p>
    <w:p w14:paraId="45A2C9B5" w14:textId="77777777" w:rsidR="001704E1" w:rsidRPr="0034680D" w:rsidRDefault="001704E1" w:rsidP="001704E1">
      <w:pPr>
        <w:pStyle w:val="big-header"/>
        <w:ind w:left="0" w:right="1134"/>
        <w:rPr>
          <w:rFonts w:cs="FrankRuehl"/>
          <w:rtl/>
        </w:rPr>
      </w:pPr>
      <w:r w:rsidRPr="0034680D">
        <w:rPr>
          <w:rFonts w:cs="FrankRuehl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D337D" w:rsidRPr="00AD337D" w14:paraId="7147A18F" w14:textId="77777777" w:rsidTr="00AD337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120F501" w14:textId="77777777" w:rsidR="00AD337D" w:rsidRPr="00AD337D" w:rsidRDefault="00AD337D" w:rsidP="00AD337D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863EF72" w14:textId="77777777" w:rsidR="00AD337D" w:rsidRPr="00AD337D" w:rsidRDefault="00AD337D" w:rsidP="00AD337D">
            <w:pPr>
              <w:rPr>
                <w:rFonts w:cs="Frankruhel"/>
                <w:rtl/>
              </w:rPr>
            </w:pPr>
            <w:r>
              <w:rPr>
                <w:rtl/>
              </w:rPr>
              <w:t>מתן תוקף לפרוטוקול</w:t>
            </w:r>
          </w:p>
        </w:tc>
        <w:tc>
          <w:tcPr>
            <w:tcW w:w="567" w:type="dxa"/>
          </w:tcPr>
          <w:p w14:paraId="6CE5B836" w14:textId="77777777" w:rsidR="00AD337D" w:rsidRPr="00AD337D" w:rsidRDefault="00AD337D" w:rsidP="00AD337D">
            <w:pPr>
              <w:rPr>
                <w:rStyle w:val="Hyperlink"/>
                <w:rtl/>
              </w:rPr>
            </w:pPr>
            <w:hyperlink w:anchor="Seif1" w:tooltip="מתן תוקף לפרוטוקול" w:history="1">
              <w:r w:rsidRPr="00AD337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3D8DA9D" w14:textId="77777777" w:rsidR="00AD337D" w:rsidRPr="00AD337D" w:rsidRDefault="00AD337D" w:rsidP="00AD337D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AD337D" w:rsidRPr="00AD337D" w14:paraId="759F53F2" w14:textId="77777777" w:rsidTr="00AD337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40DD3B2" w14:textId="77777777" w:rsidR="00AD337D" w:rsidRPr="00AD337D" w:rsidRDefault="00AD337D" w:rsidP="00AD337D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017F5179" w14:textId="77777777" w:rsidR="00AD337D" w:rsidRPr="00AD337D" w:rsidRDefault="00AD337D" w:rsidP="00AD337D">
            <w:pPr>
              <w:rPr>
                <w:rFonts w:cs="Frankruhel"/>
                <w:rtl/>
              </w:rPr>
            </w:pPr>
            <w:r>
              <w:rPr>
                <w:rtl/>
              </w:rPr>
              <w:t>השם</w:t>
            </w:r>
          </w:p>
        </w:tc>
        <w:tc>
          <w:tcPr>
            <w:tcW w:w="567" w:type="dxa"/>
          </w:tcPr>
          <w:p w14:paraId="0C654176" w14:textId="77777777" w:rsidR="00AD337D" w:rsidRPr="00AD337D" w:rsidRDefault="00AD337D" w:rsidP="00AD337D">
            <w:pPr>
              <w:rPr>
                <w:rStyle w:val="Hyperlink"/>
                <w:rtl/>
              </w:rPr>
            </w:pPr>
            <w:hyperlink w:anchor="Seif2" w:tooltip="השם" w:history="1">
              <w:r w:rsidRPr="00AD337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38D0FAE" w14:textId="77777777" w:rsidR="00AD337D" w:rsidRPr="00AD337D" w:rsidRDefault="00AD337D" w:rsidP="00AD337D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7C646947" w14:textId="77777777" w:rsidR="001704E1" w:rsidRPr="0034680D" w:rsidRDefault="001704E1" w:rsidP="001704E1">
      <w:pPr>
        <w:pStyle w:val="big-header"/>
        <w:ind w:left="0" w:right="1134"/>
        <w:rPr>
          <w:rFonts w:cs="FrankRuehl"/>
          <w:rtl/>
        </w:rPr>
      </w:pPr>
    </w:p>
    <w:p w14:paraId="3327C2DA" w14:textId="77777777" w:rsidR="00437214" w:rsidRPr="0034680D" w:rsidRDefault="001704E1" w:rsidP="0026662B">
      <w:pPr>
        <w:pStyle w:val="big-header"/>
        <w:ind w:left="0" w:right="1134"/>
        <w:rPr>
          <w:rStyle w:val="default"/>
          <w:rFonts w:hint="cs"/>
          <w:sz w:val="20"/>
          <w:rtl/>
        </w:rPr>
      </w:pPr>
      <w:r w:rsidRPr="0034680D">
        <w:rPr>
          <w:rtl/>
        </w:rPr>
        <w:br w:type="page"/>
      </w:r>
      <w:r w:rsidR="007E16DA" w:rsidRPr="0034680D">
        <w:rPr>
          <w:rFonts w:cs="FrankRuehl"/>
          <w:rtl/>
        </w:rPr>
        <w:lastRenderedPageBreak/>
        <w:t>צו</w:t>
      </w:r>
      <w:r w:rsidR="007E16DA" w:rsidRPr="0034680D">
        <w:rPr>
          <w:rFonts w:cs="FrankRuehl" w:hint="cs"/>
          <w:rtl/>
        </w:rPr>
        <w:t xml:space="preserve"> מס </w:t>
      </w:r>
      <w:r w:rsidR="007E16DA">
        <w:rPr>
          <w:rFonts w:cs="FrankRuehl" w:hint="cs"/>
          <w:rtl/>
        </w:rPr>
        <w:t>הכנסה</w:t>
      </w:r>
      <w:r w:rsidR="007E16DA" w:rsidRPr="0034680D">
        <w:rPr>
          <w:rFonts w:cs="FrankRuehl" w:hint="cs"/>
          <w:rtl/>
        </w:rPr>
        <w:t xml:space="preserve"> (</w:t>
      </w:r>
      <w:r w:rsidR="007E16DA">
        <w:rPr>
          <w:rFonts w:cs="FrankRuehl" w:hint="cs"/>
          <w:rtl/>
        </w:rPr>
        <w:t>מניעת מסי</w:t>
      </w:r>
      <w:r w:rsidR="007E16DA" w:rsidRPr="0034680D">
        <w:rPr>
          <w:rFonts w:cs="FrankRuehl" w:hint="cs"/>
          <w:rtl/>
        </w:rPr>
        <w:t xml:space="preserve"> כפל) (</w:t>
      </w:r>
      <w:r w:rsidR="00FF258B">
        <w:rPr>
          <w:rFonts w:cs="FrankRuehl" w:hint="cs"/>
          <w:rtl/>
        </w:rPr>
        <w:t>הממלכה המאוחדת של בריטניה הגדולה ואירלנד הצפונית)</w:t>
      </w:r>
      <w:r w:rsidR="0026662B">
        <w:rPr>
          <w:rFonts w:cs="FrankRuehl" w:hint="cs"/>
          <w:rtl/>
        </w:rPr>
        <w:t xml:space="preserve"> (תיקון)</w:t>
      </w:r>
      <w:r w:rsidR="00FF258B">
        <w:rPr>
          <w:rFonts w:cs="FrankRuehl" w:hint="cs"/>
          <w:rtl/>
        </w:rPr>
        <w:t xml:space="preserve">, </w:t>
      </w:r>
      <w:r w:rsidR="0026662B">
        <w:rPr>
          <w:rFonts w:cs="FrankRuehl" w:hint="cs"/>
          <w:rtl/>
        </w:rPr>
        <w:t>תשל"ב-1971</w:t>
      </w:r>
      <w:r w:rsidR="00292CDB" w:rsidRPr="0034680D">
        <w:rPr>
          <w:rStyle w:val="a6"/>
          <w:rFonts w:cs="FrankRuehl"/>
          <w:rtl/>
        </w:rPr>
        <w:footnoteReference w:customMarkFollows="1" w:id="1"/>
        <w:t>*</w:t>
      </w:r>
    </w:p>
    <w:p w14:paraId="176AFAFE" w14:textId="77777777" w:rsidR="00063D2D" w:rsidRDefault="00063D2D" w:rsidP="007E16DA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  <w:r w:rsidRPr="0034680D">
        <w:rPr>
          <w:rFonts w:cs="FrankRuehl"/>
          <w:rtl/>
        </w:rPr>
        <w:tab/>
      </w:r>
      <w:r w:rsidRPr="0034680D">
        <w:rPr>
          <w:rStyle w:val="default"/>
          <w:rFonts w:cs="FrankRuehl"/>
          <w:sz w:val="20"/>
          <w:rtl/>
        </w:rPr>
        <w:t xml:space="preserve">בתוקף סמכותי לפי סעיף </w:t>
      </w:r>
      <w:r w:rsidR="007E16DA">
        <w:rPr>
          <w:rStyle w:val="default"/>
          <w:rFonts w:cs="FrankRuehl" w:hint="cs"/>
          <w:sz w:val="20"/>
          <w:rtl/>
        </w:rPr>
        <w:t>196</w:t>
      </w:r>
      <w:r w:rsidR="00FF258B">
        <w:rPr>
          <w:rStyle w:val="default"/>
          <w:rFonts w:cs="FrankRuehl" w:hint="cs"/>
          <w:sz w:val="20"/>
          <w:rtl/>
        </w:rPr>
        <w:t>(א)</w:t>
      </w:r>
      <w:r w:rsidR="007E16DA">
        <w:rPr>
          <w:rStyle w:val="default"/>
          <w:rFonts w:cs="FrankRuehl" w:hint="cs"/>
          <w:sz w:val="20"/>
          <w:rtl/>
        </w:rPr>
        <w:t xml:space="preserve"> לפקודת מס הכנסה</w:t>
      </w:r>
      <w:r w:rsidR="00666A54">
        <w:rPr>
          <w:rStyle w:val="default"/>
          <w:rFonts w:cs="FrankRuehl" w:hint="cs"/>
          <w:sz w:val="20"/>
          <w:rtl/>
        </w:rPr>
        <w:t xml:space="preserve">, </w:t>
      </w:r>
      <w:r w:rsidRPr="0034680D">
        <w:rPr>
          <w:rStyle w:val="default"/>
          <w:rFonts w:cs="FrankRuehl"/>
          <w:sz w:val="20"/>
          <w:rtl/>
        </w:rPr>
        <w:t xml:space="preserve">אני </w:t>
      </w:r>
      <w:r w:rsidR="00FF258B">
        <w:rPr>
          <w:rStyle w:val="default"/>
          <w:rFonts w:cs="FrankRuehl" w:hint="cs"/>
          <w:sz w:val="20"/>
          <w:rtl/>
        </w:rPr>
        <w:t>מודיע ו</w:t>
      </w:r>
      <w:r w:rsidRPr="0034680D">
        <w:rPr>
          <w:rStyle w:val="default"/>
          <w:rFonts w:cs="FrankRuehl"/>
          <w:sz w:val="20"/>
          <w:rtl/>
        </w:rPr>
        <w:t>מצווה לאמור:</w:t>
      </w:r>
    </w:p>
    <w:p w14:paraId="7E2B94EC" w14:textId="77777777" w:rsidR="00063D2D" w:rsidRDefault="00063D2D" w:rsidP="0026662B">
      <w:pPr>
        <w:pStyle w:val="P00"/>
        <w:spacing w:before="72"/>
        <w:ind w:left="0" w:right="1134"/>
        <w:rPr>
          <w:rStyle w:val="default"/>
          <w:rFonts w:hint="cs"/>
          <w:sz w:val="20"/>
          <w:rtl/>
        </w:rPr>
      </w:pPr>
      <w:bookmarkStart w:id="0" w:name="Seif1"/>
      <w:bookmarkEnd w:id="0"/>
      <w:r w:rsidRPr="0034680D">
        <w:rPr>
          <w:rFonts w:cs="Miriam"/>
          <w:lang w:val="he-IL"/>
        </w:rPr>
        <w:pict w14:anchorId="661B6680">
          <v:rect id="_x0000_s1026" style="position:absolute;left:0;text-align:left;margin-left:464.35pt;margin-top:7.1pt;width:75.05pt;height:13.95pt;z-index:251657216" o:allowincell="f" filled="f" stroked="f" strokecolor="lime" strokeweight=".25pt">
            <v:textbox inset="0,0,0,0">
              <w:txbxContent>
                <w:p w14:paraId="66093B2C" w14:textId="77777777" w:rsidR="00063D2D" w:rsidRDefault="00063D2D" w:rsidP="0026662B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מתן תוקף </w:t>
                  </w:r>
                  <w:r w:rsidR="0026662B">
                    <w:rPr>
                      <w:rFonts w:cs="Miriam" w:hint="cs"/>
                      <w:sz w:val="18"/>
                      <w:szCs w:val="18"/>
                      <w:rtl/>
                    </w:rPr>
                    <w:t>לפרוטוקול</w:t>
                  </w:r>
                </w:p>
              </w:txbxContent>
            </v:textbox>
            <w10:anchorlock/>
          </v:rect>
        </w:pict>
      </w:r>
      <w:r w:rsidRPr="0034680D">
        <w:rPr>
          <w:rStyle w:val="big-number"/>
          <w:rFonts w:cs="Miriam"/>
          <w:sz w:val="20"/>
          <w:rtl/>
        </w:rPr>
        <w:t>1</w:t>
      </w:r>
      <w:r w:rsidRPr="0034680D">
        <w:rPr>
          <w:rStyle w:val="default"/>
          <w:rFonts w:cs="FrankRuehl"/>
          <w:sz w:val="20"/>
          <w:rtl/>
        </w:rPr>
        <w:t>.</w:t>
      </w:r>
      <w:r w:rsidRPr="0034680D">
        <w:rPr>
          <w:rStyle w:val="default"/>
          <w:rFonts w:cs="FrankRuehl"/>
          <w:sz w:val="20"/>
          <w:rtl/>
        </w:rPr>
        <w:tab/>
      </w:r>
      <w:r w:rsidR="0034680D" w:rsidRPr="0034680D">
        <w:rPr>
          <w:rStyle w:val="default"/>
          <w:rFonts w:cs="FrankRuehl" w:hint="cs"/>
          <w:sz w:val="20"/>
          <w:rtl/>
        </w:rPr>
        <w:t xml:space="preserve">ביום </w:t>
      </w:r>
      <w:r w:rsidR="0026662B">
        <w:rPr>
          <w:rStyle w:val="default"/>
          <w:rFonts w:cs="FrankRuehl" w:hint="cs"/>
          <w:sz w:val="20"/>
          <w:rtl/>
        </w:rPr>
        <w:t>י"ד בניסן תש"ל (20 באפריל 1970</w:t>
      </w:r>
      <w:r w:rsidR="0034680D" w:rsidRPr="0034680D">
        <w:rPr>
          <w:rStyle w:val="default"/>
          <w:rFonts w:cs="FrankRuehl" w:hint="cs"/>
          <w:sz w:val="20"/>
          <w:rtl/>
        </w:rPr>
        <w:t xml:space="preserve">) </w:t>
      </w:r>
      <w:r w:rsidR="0026662B">
        <w:rPr>
          <w:rStyle w:val="default"/>
          <w:rFonts w:cs="FrankRuehl" w:hint="cs"/>
          <w:sz w:val="20"/>
          <w:rtl/>
        </w:rPr>
        <w:t xml:space="preserve">נעשה פרוטוקול </w:t>
      </w:r>
      <w:r w:rsidR="0034680D" w:rsidRPr="0034680D">
        <w:rPr>
          <w:rStyle w:val="default"/>
          <w:rFonts w:cs="FrankRuehl" w:hint="cs"/>
          <w:sz w:val="20"/>
          <w:rtl/>
        </w:rPr>
        <w:t xml:space="preserve">עם </w:t>
      </w:r>
      <w:r w:rsidR="00FF258B">
        <w:rPr>
          <w:rStyle w:val="default"/>
          <w:rFonts w:cs="FrankRuehl" w:hint="cs"/>
          <w:sz w:val="20"/>
          <w:rtl/>
        </w:rPr>
        <w:t>הממלכה המאוחדת של בריטניה ואירלנד הצפונית</w:t>
      </w:r>
      <w:r w:rsidR="0026662B">
        <w:rPr>
          <w:rStyle w:val="default"/>
          <w:rFonts w:cs="FrankRuehl" w:hint="cs"/>
          <w:sz w:val="20"/>
          <w:rtl/>
        </w:rPr>
        <w:t>,</w:t>
      </w:r>
      <w:r w:rsidR="007E16DA">
        <w:rPr>
          <w:rStyle w:val="default"/>
          <w:rFonts w:cs="FrankRuehl" w:hint="cs"/>
          <w:sz w:val="20"/>
          <w:rtl/>
        </w:rPr>
        <w:t xml:space="preserve"> </w:t>
      </w:r>
      <w:r w:rsidR="0026662B">
        <w:rPr>
          <w:rStyle w:val="default"/>
          <w:rFonts w:cs="FrankRuehl" w:hint="cs"/>
          <w:sz w:val="20"/>
          <w:rtl/>
        </w:rPr>
        <w:t>המתקן את האמנה למניעת מסי כפל ולמניעת התחמקות ממס לגבי מסים על הכנסה, ומן המועיל שפרוטוקול זה יהיה בר-תוקף החל משנת המס המתחילה ביום ג' בניסן תשכ"ח (1 באפריל 1968) ואילך</w:t>
      </w:r>
      <w:r w:rsidRPr="0034680D">
        <w:rPr>
          <w:rStyle w:val="default"/>
          <w:rFonts w:cs="FrankRuehl" w:hint="cs"/>
          <w:sz w:val="20"/>
          <w:rtl/>
        </w:rPr>
        <w:t>.</w:t>
      </w:r>
    </w:p>
    <w:p w14:paraId="68FD19D8" w14:textId="77777777" w:rsidR="00FF258B" w:rsidRDefault="00063D2D" w:rsidP="0026662B">
      <w:pPr>
        <w:pStyle w:val="P00"/>
        <w:spacing w:before="72"/>
        <w:ind w:left="0" w:right="1134"/>
        <w:rPr>
          <w:rStyle w:val="default"/>
          <w:rFonts w:hint="cs"/>
          <w:sz w:val="20"/>
          <w:rtl/>
        </w:rPr>
      </w:pPr>
      <w:bookmarkStart w:id="1" w:name="Seif2"/>
      <w:bookmarkEnd w:id="1"/>
      <w:r w:rsidRPr="0034680D">
        <w:rPr>
          <w:rFonts w:cs="Miriam"/>
          <w:lang w:val="he-IL"/>
        </w:rPr>
        <w:pict w14:anchorId="44382194">
          <v:rect id="_x0000_s1027" style="position:absolute;left:0;text-align:left;margin-left:464.5pt;margin-top:8.05pt;width:75.05pt;height:13.35pt;z-index:251658240" o:allowincell="f" filled="f" stroked="f" strokecolor="lime" strokeweight=".25pt">
            <v:textbox inset="0,0,0,0">
              <w:txbxContent>
                <w:p w14:paraId="4A126AD2" w14:textId="77777777" w:rsidR="00063D2D" w:rsidRDefault="0026662B" w:rsidP="00063D2D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 w:rsidRPr="0034680D">
        <w:rPr>
          <w:rStyle w:val="big-number"/>
          <w:rFonts w:cs="Miriam"/>
          <w:sz w:val="20"/>
          <w:rtl/>
        </w:rPr>
        <w:t>2</w:t>
      </w:r>
      <w:r w:rsidRPr="0034680D">
        <w:rPr>
          <w:rStyle w:val="default"/>
          <w:rFonts w:cs="FrankRuehl"/>
          <w:sz w:val="20"/>
          <w:rtl/>
        </w:rPr>
        <w:t>.</w:t>
      </w:r>
      <w:r w:rsidRPr="0034680D">
        <w:rPr>
          <w:rStyle w:val="default"/>
          <w:rFonts w:cs="FrankRuehl"/>
          <w:sz w:val="20"/>
          <w:rtl/>
        </w:rPr>
        <w:tab/>
      </w:r>
      <w:r w:rsidR="00FF258B" w:rsidRPr="0034680D">
        <w:rPr>
          <w:rStyle w:val="default"/>
          <w:rFonts w:cs="FrankRuehl" w:hint="cs"/>
          <w:sz w:val="20"/>
          <w:rtl/>
        </w:rPr>
        <w:t xml:space="preserve">לצו זה ייקרא "צו מס </w:t>
      </w:r>
      <w:r w:rsidR="00FF258B">
        <w:rPr>
          <w:rStyle w:val="default"/>
          <w:rFonts w:cs="FrankRuehl" w:hint="cs"/>
          <w:sz w:val="20"/>
          <w:rtl/>
        </w:rPr>
        <w:t>הכנסה</w:t>
      </w:r>
      <w:r w:rsidR="00FF258B" w:rsidRPr="0034680D">
        <w:rPr>
          <w:rStyle w:val="default"/>
          <w:rFonts w:cs="FrankRuehl" w:hint="cs"/>
          <w:sz w:val="20"/>
          <w:rtl/>
        </w:rPr>
        <w:t xml:space="preserve"> (</w:t>
      </w:r>
      <w:r w:rsidR="00FF258B">
        <w:rPr>
          <w:rStyle w:val="default"/>
          <w:rFonts w:cs="FrankRuehl" w:hint="cs"/>
          <w:sz w:val="20"/>
          <w:rtl/>
        </w:rPr>
        <w:t>מניעת מסי</w:t>
      </w:r>
      <w:r w:rsidR="00FF258B" w:rsidRPr="0034680D">
        <w:rPr>
          <w:rStyle w:val="default"/>
          <w:rFonts w:cs="FrankRuehl" w:hint="cs"/>
          <w:sz w:val="20"/>
          <w:rtl/>
        </w:rPr>
        <w:t xml:space="preserve"> כפל) (</w:t>
      </w:r>
      <w:r w:rsidR="00FF258B">
        <w:rPr>
          <w:rStyle w:val="default"/>
          <w:rFonts w:cs="FrankRuehl" w:hint="cs"/>
          <w:sz w:val="20"/>
          <w:rtl/>
        </w:rPr>
        <w:t>הממלכה המאוחדת של בריטניה הגדולה ואירלנד הצפונית)</w:t>
      </w:r>
      <w:r w:rsidR="0026662B">
        <w:rPr>
          <w:rStyle w:val="default"/>
          <w:rFonts w:cs="FrankRuehl" w:hint="cs"/>
          <w:sz w:val="20"/>
          <w:rtl/>
        </w:rPr>
        <w:t xml:space="preserve"> (תיקון)</w:t>
      </w:r>
      <w:r w:rsidR="00FF258B">
        <w:rPr>
          <w:rStyle w:val="default"/>
          <w:rFonts w:cs="FrankRuehl" w:hint="cs"/>
          <w:sz w:val="20"/>
          <w:rtl/>
        </w:rPr>
        <w:t xml:space="preserve">, </w:t>
      </w:r>
      <w:r w:rsidR="0026662B">
        <w:rPr>
          <w:rStyle w:val="default"/>
          <w:rFonts w:cs="FrankRuehl" w:hint="cs"/>
          <w:sz w:val="20"/>
          <w:rtl/>
        </w:rPr>
        <w:t>תשל"ב-1971</w:t>
      </w:r>
      <w:r w:rsidR="00FF258B" w:rsidRPr="0034680D">
        <w:rPr>
          <w:rStyle w:val="default"/>
          <w:rFonts w:cs="FrankRuehl" w:hint="cs"/>
          <w:sz w:val="20"/>
          <w:rtl/>
        </w:rPr>
        <w:t>".</w:t>
      </w:r>
    </w:p>
    <w:p w14:paraId="50D553E7" w14:textId="77777777" w:rsidR="00063D2D" w:rsidRPr="0034680D" w:rsidRDefault="00063D2D" w:rsidP="00063D2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14:paraId="230095FE" w14:textId="77777777" w:rsidR="00063D2D" w:rsidRPr="0034680D" w:rsidRDefault="00063D2D" w:rsidP="00063D2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14:paraId="6886F947" w14:textId="77777777" w:rsidR="00063D2D" w:rsidRPr="0034680D" w:rsidRDefault="0026662B" w:rsidP="0026662B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>כ"ו בחשון תשל"ב (14 בנובמבר 1971</w:t>
      </w:r>
      <w:r w:rsidR="00063D2D" w:rsidRPr="0034680D">
        <w:rPr>
          <w:rFonts w:cs="FrankRuehl" w:hint="cs"/>
          <w:rtl/>
        </w:rPr>
        <w:t>)</w:t>
      </w:r>
      <w:r w:rsidR="00063D2D" w:rsidRPr="0034680D">
        <w:rPr>
          <w:rFonts w:cs="FrankRuehl"/>
          <w:rtl/>
        </w:rPr>
        <w:tab/>
      </w:r>
      <w:r>
        <w:rPr>
          <w:rFonts w:cs="FrankRuehl" w:hint="cs"/>
          <w:rtl/>
        </w:rPr>
        <w:t>פנחס ספיר</w:t>
      </w:r>
    </w:p>
    <w:p w14:paraId="1D1607FD" w14:textId="77777777" w:rsidR="00063D2D" w:rsidRPr="0034680D" w:rsidRDefault="00063D2D" w:rsidP="00E95D59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rtl/>
        </w:rPr>
      </w:pPr>
      <w:r w:rsidRPr="0034680D">
        <w:rPr>
          <w:rFonts w:cs="FrankRuehl"/>
          <w:rtl/>
        </w:rPr>
        <w:tab/>
        <w:t>ש</w:t>
      </w:r>
      <w:r w:rsidRPr="0034680D">
        <w:rPr>
          <w:rFonts w:cs="FrankRuehl" w:hint="cs"/>
          <w:rtl/>
        </w:rPr>
        <w:t>ר האוצ</w:t>
      </w:r>
      <w:r w:rsidRPr="0034680D">
        <w:rPr>
          <w:rFonts w:cs="FrankRuehl"/>
          <w:rtl/>
        </w:rPr>
        <w:t>ר</w:t>
      </w:r>
    </w:p>
    <w:p w14:paraId="713D3DAA" w14:textId="77777777" w:rsidR="0026662B" w:rsidRPr="0034680D" w:rsidRDefault="0026662B" w:rsidP="00063D2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14:paraId="55738AE8" w14:textId="77777777" w:rsidR="00292CDB" w:rsidRPr="0034680D" w:rsidRDefault="00292CDB" w:rsidP="00063D2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14:paraId="4CA4D2B4" w14:textId="77777777" w:rsidR="00437214" w:rsidRPr="0034680D" w:rsidRDefault="00437214" w:rsidP="00063D2D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  <w:bookmarkStart w:id="2" w:name="LawPartEnd"/>
    </w:p>
    <w:bookmarkEnd w:id="2"/>
    <w:p w14:paraId="6A3416DC" w14:textId="77777777" w:rsidR="00AD337D" w:rsidRDefault="00AD337D" w:rsidP="00063D2D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</w:p>
    <w:p w14:paraId="6B5DDD19" w14:textId="77777777" w:rsidR="00AD337D" w:rsidRDefault="00AD337D" w:rsidP="00063D2D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</w:p>
    <w:p w14:paraId="0AF7E67F" w14:textId="77777777" w:rsidR="00AD337D" w:rsidRDefault="00AD337D" w:rsidP="00AD337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 w:val="20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63524484" w14:textId="77777777" w:rsidR="00F0719C" w:rsidRPr="00AD337D" w:rsidRDefault="00F0719C" w:rsidP="00AD337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 w:val="20"/>
          <w:szCs w:val="24"/>
          <w:u w:val="single"/>
          <w:rtl/>
        </w:rPr>
      </w:pPr>
    </w:p>
    <w:sectPr w:rsidR="00F0719C" w:rsidRPr="00AD337D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DBB83" w14:textId="77777777" w:rsidR="00993BEF" w:rsidRDefault="00993BEF">
      <w:r>
        <w:separator/>
      </w:r>
    </w:p>
  </w:endnote>
  <w:endnote w:type="continuationSeparator" w:id="0">
    <w:p w14:paraId="571E2E02" w14:textId="77777777" w:rsidR="00993BEF" w:rsidRDefault="00993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FAEB1" w14:textId="77777777" w:rsidR="00063D2D" w:rsidRDefault="00063D2D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14:paraId="520D85A8" w14:textId="77777777" w:rsidR="00063D2D" w:rsidRDefault="00063D2D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BCD5133" w14:textId="77777777" w:rsidR="00063D2D" w:rsidRDefault="00063D2D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D337D">
      <w:rPr>
        <w:rFonts w:cs="TopType Jerushalmi"/>
        <w:noProof/>
        <w:color w:val="000000"/>
        <w:sz w:val="14"/>
        <w:szCs w:val="14"/>
      </w:rPr>
      <w:t>Z:\000-law\yael\2015\2015-02-22\hak150217\255_613.doc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45DC5" w14:textId="77777777" w:rsidR="00063D2D" w:rsidRDefault="00063D2D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AD337D">
      <w:rPr>
        <w:rFonts w:hAnsi="FrankRuehl" w:cs="FrankRuehl"/>
        <w:noProof/>
        <w:rtl/>
      </w:rPr>
      <w:t>2</w:t>
    </w:r>
    <w:r>
      <w:rPr>
        <w:rFonts w:hAnsi="FrankRuehl" w:cs="FrankRuehl"/>
        <w:rtl/>
      </w:rPr>
      <w:fldChar w:fldCharType="end"/>
    </w:r>
  </w:p>
  <w:p w14:paraId="191E28C8" w14:textId="77777777" w:rsidR="00063D2D" w:rsidRDefault="00063D2D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50F4ECF" w14:textId="77777777" w:rsidR="00063D2D" w:rsidRDefault="00063D2D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D337D">
      <w:rPr>
        <w:rFonts w:cs="TopType Jerushalmi"/>
        <w:noProof/>
        <w:color w:val="000000"/>
        <w:sz w:val="14"/>
        <w:szCs w:val="14"/>
      </w:rPr>
      <w:t>Z:\000-law\yael\2015\2015-02-22\hak150217\255_613.doc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D05E1" w14:textId="77777777" w:rsidR="00993BEF" w:rsidRDefault="00993BEF" w:rsidP="00292CDB">
      <w:pPr>
        <w:spacing w:before="60"/>
        <w:ind w:right="1134"/>
      </w:pPr>
      <w:r>
        <w:separator/>
      </w:r>
    </w:p>
  </w:footnote>
  <w:footnote w:type="continuationSeparator" w:id="0">
    <w:p w14:paraId="6925A1B6" w14:textId="77777777" w:rsidR="00993BEF" w:rsidRDefault="00993BEF">
      <w:r>
        <w:continuationSeparator/>
      </w:r>
    </w:p>
  </w:footnote>
  <w:footnote w:id="1">
    <w:p w14:paraId="66595872" w14:textId="77777777" w:rsidR="00B41642" w:rsidRPr="00292CDB" w:rsidRDefault="00063D2D" w:rsidP="0026662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292CDB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292CDB">
          <w:rPr>
            <w:rStyle w:val="Hyperlink"/>
            <w:rFonts w:cs="FrankRuehl" w:hint="cs"/>
            <w:rtl/>
          </w:rPr>
          <w:t>ק"ת תש</w:t>
        </w:r>
        <w:r w:rsidR="0026662B">
          <w:rPr>
            <w:rStyle w:val="Hyperlink"/>
            <w:rFonts w:cs="FrankRuehl" w:hint="cs"/>
            <w:rtl/>
          </w:rPr>
          <w:t>ל"ב</w:t>
        </w:r>
        <w:r w:rsidRPr="00292CDB">
          <w:rPr>
            <w:rStyle w:val="Hyperlink"/>
            <w:rFonts w:cs="FrankRuehl" w:hint="cs"/>
            <w:rtl/>
          </w:rPr>
          <w:t xml:space="preserve"> מס' </w:t>
        </w:r>
        <w:r w:rsidR="0026662B">
          <w:rPr>
            <w:rStyle w:val="Hyperlink"/>
            <w:rFonts w:cs="FrankRuehl" w:hint="cs"/>
            <w:rtl/>
          </w:rPr>
          <w:t>2774</w:t>
        </w:r>
      </w:hyperlink>
      <w:r>
        <w:rPr>
          <w:rFonts w:cs="FrankRuehl" w:hint="cs"/>
          <w:rtl/>
        </w:rPr>
        <w:t xml:space="preserve"> מיום </w:t>
      </w:r>
      <w:r w:rsidR="0026662B">
        <w:rPr>
          <w:rFonts w:cs="FrankRuehl" w:hint="cs"/>
          <w:rtl/>
        </w:rPr>
        <w:t>18.11.1971</w:t>
      </w:r>
      <w:r>
        <w:rPr>
          <w:rFonts w:cs="FrankRuehl" w:hint="cs"/>
          <w:rtl/>
        </w:rPr>
        <w:t xml:space="preserve"> עמ' </w:t>
      </w:r>
      <w:r w:rsidR="0026662B">
        <w:rPr>
          <w:rFonts w:cs="FrankRuehl" w:hint="cs"/>
          <w:rtl/>
        </w:rPr>
        <w:t>278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17435" w14:textId="77777777" w:rsidR="00063D2D" w:rsidRDefault="00063D2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16.צו מס הכנסה (מניעת מסי כפל) (הולנד), תשל"ה–1975</w:t>
    </w:r>
  </w:p>
  <w:p w14:paraId="5E240439" w14:textId="77777777"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6C2D8EC" w14:textId="77777777"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40041" w14:textId="77777777" w:rsidR="00063D2D" w:rsidRDefault="00063D2D" w:rsidP="0026662B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צו מס </w:t>
    </w:r>
    <w:r w:rsidR="005C58A4">
      <w:rPr>
        <w:rFonts w:hAnsi="FrankRuehl" w:cs="FrankRuehl" w:hint="cs"/>
        <w:color w:val="000000"/>
        <w:sz w:val="28"/>
        <w:szCs w:val="28"/>
        <w:rtl/>
      </w:rPr>
      <w:t>הכנסה</w:t>
    </w:r>
    <w:r>
      <w:rPr>
        <w:rFonts w:hAnsi="FrankRuehl" w:cs="FrankRuehl"/>
        <w:color w:val="000000"/>
        <w:sz w:val="28"/>
        <w:szCs w:val="28"/>
        <w:rtl/>
      </w:rPr>
      <w:t xml:space="preserve"> (</w:t>
    </w:r>
    <w:r w:rsidR="007E16DA">
      <w:rPr>
        <w:rFonts w:hAnsi="FrankRuehl" w:cs="FrankRuehl" w:hint="cs"/>
        <w:color w:val="000000"/>
        <w:sz w:val="28"/>
        <w:szCs w:val="28"/>
        <w:rtl/>
      </w:rPr>
      <w:t>מניעת מסי</w:t>
    </w:r>
    <w:r>
      <w:rPr>
        <w:rFonts w:hAnsi="FrankRuehl" w:cs="FrankRuehl"/>
        <w:color w:val="000000"/>
        <w:sz w:val="28"/>
        <w:szCs w:val="28"/>
        <w:rtl/>
      </w:rPr>
      <w:t xml:space="preserve"> כפל) (</w:t>
    </w:r>
    <w:r w:rsidR="00FF258B">
      <w:rPr>
        <w:rFonts w:hAnsi="FrankRuehl" w:cs="FrankRuehl" w:hint="cs"/>
        <w:color w:val="000000"/>
        <w:sz w:val="28"/>
        <w:szCs w:val="28"/>
        <w:rtl/>
      </w:rPr>
      <w:t>הממלכה המאוחדת של בריטניה הגדולה ואירלנד הצפונית)</w:t>
    </w:r>
    <w:r w:rsidR="0026662B">
      <w:rPr>
        <w:rFonts w:hAnsi="FrankRuehl" w:cs="FrankRuehl" w:hint="cs"/>
        <w:color w:val="000000"/>
        <w:sz w:val="28"/>
        <w:szCs w:val="28"/>
        <w:rtl/>
      </w:rPr>
      <w:t xml:space="preserve"> (תיקון)</w:t>
    </w:r>
    <w:r w:rsidR="00FF258B"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26662B">
      <w:rPr>
        <w:rFonts w:hAnsi="FrankRuehl" w:cs="FrankRuehl" w:hint="cs"/>
        <w:color w:val="000000"/>
        <w:sz w:val="28"/>
        <w:szCs w:val="28"/>
        <w:rtl/>
      </w:rPr>
      <w:t>תשל"ב-1971</w:t>
    </w:r>
  </w:p>
  <w:p w14:paraId="6D0A6759" w14:textId="77777777"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32BA1D7" w14:textId="77777777"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2CDB"/>
    <w:rsid w:val="0004104B"/>
    <w:rsid w:val="00063D2D"/>
    <w:rsid w:val="00076958"/>
    <w:rsid w:val="00084390"/>
    <w:rsid w:val="000A0B2B"/>
    <w:rsid w:val="000B74CA"/>
    <w:rsid w:val="00102E68"/>
    <w:rsid w:val="001704E1"/>
    <w:rsid w:val="00252CD5"/>
    <w:rsid w:val="0026662B"/>
    <w:rsid w:val="00292CDB"/>
    <w:rsid w:val="0034680D"/>
    <w:rsid w:val="003F1C64"/>
    <w:rsid w:val="00437214"/>
    <w:rsid w:val="004623A5"/>
    <w:rsid w:val="005016AF"/>
    <w:rsid w:val="005B2F04"/>
    <w:rsid w:val="005B3747"/>
    <w:rsid w:val="005C58A4"/>
    <w:rsid w:val="006300EA"/>
    <w:rsid w:val="00643058"/>
    <w:rsid w:val="00666A54"/>
    <w:rsid w:val="006F2B2E"/>
    <w:rsid w:val="0076050A"/>
    <w:rsid w:val="007838C0"/>
    <w:rsid w:val="007C058C"/>
    <w:rsid w:val="007D3036"/>
    <w:rsid w:val="007E16DA"/>
    <w:rsid w:val="00993BEF"/>
    <w:rsid w:val="009B2C28"/>
    <w:rsid w:val="009E09FF"/>
    <w:rsid w:val="00AD337D"/>
    <w:rsid w:val="00B41642"/>
    <w:rsid w:val="00C42506"/>
    <w:rsid w:val="00CB2F4F"/>
    <w:rsid w:val="00D64D58"/>
    <w:rsid w:val="00D86F98"/>
    <w:rsid w:val="00E95D59"/>
    <w:rsid w:val="00F0719C"/>
    <w:rsid w:val="00F525D7"/>
    <w:rsid w:val="00FF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94C19A6"/>
  <w15:chartTrackingRefBased/>
  <w15:docId w15:val="{89E9F69E-0C7E-4176-AA28-6BD9A43E6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72"/>
      <w:ind w:left="2835"/>
      <w:jc w:val="center"/>
    </w:pPr>
    <w:rPr>
      <w:noProof/>
      <w:sz w:val="20"/>
      <w:szCs w:val="26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footnote">
    <w:name w:val="footnote"/>
    <w:basedOn w:val="a"/>
    <w:pPr>
      <w:widowControl w:val="0"/>
      <w:suppressAutoHyphens/>
      <w:autoSpaceDE w:val="0"/>
      <w:autoSpaceDN w:val="0"/>
      <w:ind w:left="2835"/>
      <w:jc w:val="both"/>
    </w:pPr>
    <w:rPr>
      <w:noProof/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styleId="a5">
    <w:name w:val="footnote text"/>
    <w:basedOn w:val="a"/>
    <w:semiHidden/>
    <w:rsid w:val="00292CDB"/>
    <w:rPr>
      <w:sz w:val="20"/>
      <w:szCs w:val="20"/>
    </w:rPr>
  </w:style>
  <w:style w:type="character" w:styleId="a6">
    <w:name w:val="footnote reference"/>
    <w:basedOn w:val="a0"/>
    <w:semiHidden/>
    <w:rsid w:val="00292CDB"/>
    <w:rPr>
      <w:vertAlign w:val="superscript"/>
    </w:rPr>
  </w:style>
  <w:style w:type="character" w:styleId="Hyperlink">
    <w:name w:val="Hyperlink"/>
    <w:basedOn w:val="a0"/>
    <w:rsid w:val="00292CDB"/>
    <w:rPr>
      <w:color w:val="0000FF"/>
      <w:u w:val="single"/>
    </w:rPr>
  </w:style>
  <w:style w:type="paragraph" w:customStyle="1" w:styleId="P00">
    <w:name w:val="P00"/>
    <w:rsid w:val="00063D2D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sig-0">
    <w:name w:val="sig-0"/>
    <w:basedOn w:val="P00"/>
    <w:rsid w:val="00063D2D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rsid w:val="00063D2D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77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1098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8126475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http://www.nevo.co.il/Law_word/law06/tak-2774.pdf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צו מס הכנסה (מניעת מסי כפל) (הממלכה המאוחדת של בריטניה הגדולה ואירלנד הצפונית) (תיקון), תשל"ב-1971</vt:lpwstr>
  </property>
  <property fmtid="{D5CDD505-2E9C-101B-9397-08002B2CF9AE}" pid="5" name="LAWNUMBER">
    <vt:lpwstr>0613</vt:lpwstr>
  </property>
  <property fmtid="{D5CDD505-2E9C-101B-9397-08002B2CF9AE}" pid="6" name="TYPE">
    <vt:lpwstr>01</vt:lpwstr>
  </property>
  <property fmtid="{D5CDD505-2E9C-101B-9397-08002B2CF9AE}" pid="7" name="MEKOR_NAME1">
    <vt:lpwstr>פקודת מס הכנסה</vt:lpwstr>
  </property>
  <property fmtid="{D5CDD505-2E9C-101B-9397-08002B2CF9AE}" pid="8" name="MEKOR_SAIF1">
    <vt:lpwstr>196XאX</vt:lpwstr>
  </property>
  <property fmtid="{D5CDD505-2E9C-101B-9397-08002B2CF9AE}" pid="9" name="NOSE11">
    <vt:lpwstr>מסים</vt:lpwstr>
  </property>
  <property fmtid="{D5CDD505-2E9C-101B-9397-08002B2CF9AE}" pid="10" name="NOSE21">
    <vt:lpwstr>מס הכנסה</vt:lpwstr>
  </property>
  <property fmtid="{D5CDD505-2E9C-101B-9397-08002B2CF9AE}" pid="11" name="NOSE31">
    <vt:lpwstr>מסי כפל</vt:lpwstr>
  </property>
  <property fmtid="{D5CDD505-2E9C-101B-9397-08002B2CF9AE}" pid="12" name="NOSE41">
    <vt:lpwstr>אמנות עם מדינות</vt:lpwstr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