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04E1" w:rsidRPr="0034680D" w:rsidRDefault="001704E1" w:rsidP="00666A54">
      <w:pPr>
        <w:pStyle w:val="big-header"/>
        <w:ind w:left="0" w:right="1134"/>
        <w:rPr>
          <w:rFonts w:cs="FrankRuehl"/>
        </w:rPr>
      </w:pPr>
      <w:r w:rsidRPr="0034680D">
        <w:rPr>
          <w:rFonts w:cs="FrankRuehl"/>
          <w:rtl/>
        </w:rPr>
        <w:t>צו</w:t>
      </w:r>
      <w:r w:rsidRPr="0034680D">
        <w:rPr>
          <w:rFonts w:cs="FrankRuehl" w:hint="cs"/>
          <w:rtl/>
        </w:rPr>
        <w:t xml:space="preserve"> </w:t>
      </w:r>
      <w:r w:rsidR="00C42506" w:rsidRPr="0034680D">
        <w:rPr>
          <w:rFonts w:cs="FrankRuehl" w:hint="cs"/>
          <w:rtl/>
        </w:rPr>
        <w:t xml:space="preserve">מס </w:t>
      </w:r>
      <w:r w:rsidR="0034680D" w:rsidRPr="0034680D">
        <w:rPr>
          <w:rFonts w:cs="FrankRuehl" w:hint="cs"/>
          <w:rtl/>
        </w:rPr>
        <w:t>הכנסה</w:t>
      </w:r>
      <w:r w:rsidRPr="0034680D">
        <w:rPr>
          <w:rFonts w:cs="FrankRuehl" w:hint="cs"/>
          <w:rtl/>
        </w:rPr>
        <w:t xml:space="preserve"> (</w:t>
      </w:r>
      <w:r w:rsidR="00666A54">
        <w:rPr>
          <w:rFonts w:cs="FrankRuehl" w:hint="cs"/>
          <w:rtl/>
        </w:rPr>
        <w:t>פטור ממס</w:t>
      </w:r>
      <w:r w:rsidRPr="0034680D">
        <w:rPr>
          <w:rFonts w:cs="FrankRuehl" w:hint="cs"/>
          <w:rtl/>
        </w:rPr>
        <w:t xml:space="preserve"> כפל) (</w:t>
      </w:r>
      <w:r w:rsidR="00666A54">
        <w:rPr>
          <w:rFonts w:cs="FrankRuehl" w:hint="cs"/>
          <w:rtl/>
        </w:rPr>
        <w:t>יוון), תשי"ג-1953</w:t>
      </w:r>
    </w:p>
    <w:p w:rsidR="00D86F98" w:rsidRPr="0034680D" w:rsidRDefault="00D86F98" w:rsidP="00D86F98">
      <w:pPr>
        <w:spacing w:line="320" w:lineRule="auto"/>
        <w:rPr>
          <w:rFonts w:cs="FrankRuehl"/>
          <w:sz w:val="20"/>
          <w:szCs w:val="26"/>
          <w:rtl/>
        </w:rPr>
      </w:pPr>
    </w:p>
    <w:p w:rsidR="00D86F98" w:rsidRPr="0034680D" w:rsidRDefault="00D86F98" w:rsidP="00D86F98">
      <w:pPr>
        <w:spacing w:line="320" w:lineRule="auto"/>
        <w:rPr>
          <w:sz w:val="20"/>
          <w:rtl/>
        </w:rPr>
      </w:pPr>
    </w:p>
    <w:p w:rsidR="00D86F98" w:rsidRPr="0034680D" w:rsidRDefault="00D86F98" w:rsidP="00D86F98">
      <w:pPr>
        <w:spacing w:line="320" w:lineRule="auto"/>
        <w:rPr>
          <w:rFonts w:cs="Miriam"/>
          <w:sz w:val="20"/>
          <w:szCs w:val="22"/>
          <w:rtl/>
        </w:rPr>
      </w:pPr>
      <w:r w:rsidRPr="0034680D">
        <w:rPr>
          <w:rFonts w:cs="Miriam"/>
          <w:sz w:val="20"/>
          <w:szCs w:val="22"/>
          <w:rtl/>
        </w:rPr>
        <w:t>מסים</w:t>
      </w:r>
      <w:r w:rsidRPr="0034680D">
        <w:rPr>
          <w:rFonts w:cs="FrankRuehl"/>
          <w:sz w:val="20"/>
          <w:szCs w:val="26"/>
          <w:rtl/>
        </w:rPr>
        <w:t xml:space="preserve"> – מס הכנסה – מסי כפל – אמנות עם מדינות</w:t>
      </w:r>
    </w:p>
    <w:p w:rsidR="001704E1" w:rsidRPr="0034680D" w:rsidRDefault="001704E1" w:rsidP="001704E1">
      <w:pPr>
        <w:pStyle w:val="big-header"/>
        <w:ind w:left="0" w:right="1134"/>
        <w:rPr>
          <w:rFonts w:cs="FrankRuehl"/>
          <w:rtl/>
        </w:rPr>
      </w:pPr>
      <w:r w:rsidRPr="0034680D">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B6C87" w:rsidRPr="003B6C87" w:rsidTr="003B6C87">
        <w:tblPrEx>
          <w:tblCellMar>
            <w:top w:w="0" w:type="dxa"/>
            <w:bottom w:w="0" w:type="dxa"/>
          </w:tblCellMar>
        </w:tblPrEx>
        <w:tc>
          <w:tcPr>
            <w:tcW w:w="1247" w:type="dxa"/>
          </w:tcPr>
          <w:p w:rsidR="003B6C87" w:rsidRPr="003B6C87" w:rsidRDefault="003B6C87" w:rsidP="003B6C87">
            <w:pPr>
              <w:rPr>
                <w:rFonts w:cs="Frankruhel"/>
                <w:rtl/>
              </w:rPr>
            </w:pPr>
            <w:r>
              <w:rPr>
                <w:rtl/>
              </w:rPr>
              <w:t xml:space="preserve">סעיף 1 </w:t>
            </w:r>
          </w:p>
        </w:tc>
        <w:tc>
          <w:tcPr>
            <w:tcW w:w="5669" w:type="dxa"/>
          </w:tcPr>
          <w:p w:rsidR="003B6C87" w:rsidRPr="003B6C87" w:rsidRDefault="003B6C87" w:rsidP="003B6C87">
            <w:pPr>
              <w:rPr>
                <w:rFonts w:cs="Frankruhel"/>
                <w:rtl/>
              </w:rPr>
            </w:pPr>
            <w:r>
              <w:rPr>
                <w:rtl/>
              </w:rPr>
              <w:t>מתן תוקף להסכם</w:t>
            </w:r>
          </w:p>
        </w:tc>
        <w:tc>
          <w:tcPr>
            <w:tcW w:w="567" w:type="dxa"/>
          </w:tcPr>
          <w:p w:rsidR="003B6C87" w:rsidRPr="003B6C87" w:rsidRDefault="003B6C87" w:rsidP="003B6C87">
            <w:pPr>
              <w:rPr>
                <w:rStyle w:val="Hyperlink"/>
                <w:rtl/>
              </w:rPr>
            </w:pPr>
            <w:hyperlink w:anchor="Seif1" w:tooltip="מתן תוקף להסכם" w:history="1">
              <w:r w:rsidRPr="003B6C87">
                <w:rPr>
                  <w:rStyle w:val="Hyperlink"/>
                </w:rPr>
                <w:t>Go</w:t>
              </w:r>
            </w:hyperlink>
          </w:p>
        </w:tc>
        <w:tc>
          <w:tcPr>
            <w:tcW w:w="850" w:type="dxa"/>
          </w:tcPr>
          <w:p w:rsidR="003B6C87" w:rsidRPr="003B6C87" w:rsidRDefault="003B6C87" w:rsidP="003B6C8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B6C87" w:rsidRPr="003B6C87" w:rsidTr="003B6C87">
        <w:tblPrEx>
          <w:tblCellMar>
            <w:top w:w="0" w:type="dxa"/>
            <w:bottom w:w="0" w:type="dxa"/>
          </w:tblCellMar>
        </w:tblPrEx>
        <w:tc>
          <w:tcPr>
            <w:tcW w:w="1247" w:type="dxa"/>
          </w:tcPr>
          <w:p w:rsidR="003B6C87" w:rsidRPr="003B6C87" w:rsidRDefault="003B6C87" w:rsidP="003B6C87">
            <w:pPr>
              <w:rPr>
                <w:rFonts w:cs="Frankruhel"/>
                <w:rtl/>
              </w:rPr>
            </w:pPr>
            <w:r>
              <w:rPr>
                <w:rtl/>
              </w:rPr>
              <w:t xml:space="preserve">סעיף 2 </w:t>
            </w:r>
          </w:p>
        </w:tc>
        <w:tc>
          <w:tcPr>
            <w:tcW w:w="5669" w:type="dxa"/>
          </w:tcPr>
          <w:p w:rsidR="003B6C87" w:rsidRPr="003B6C87" w:rsidRDefault="003B6C87" w:rsidP="003B6C87">
            <w:pPr>
              <w:rPr>
                <w:rFonts w:cs="Frankruhel"/>
                <w:rtl/>
              </w:rPr>
            </w:pPr>
            <w:r>
              <w:rPr>
                <w:rtl/>
              </w:rPr>
              <w:t>השם</w:t>
            </w:r>
          </w:p>
        </w:tc>
        <w:tc>
          <w:tcPr>
            <w:tcW w:w="567" w:type="dxa"/>
          </w:tcPr>
          <w:p w:rsidR="003B6C87" w:rsidRPr="003B6C87" w:rsidRDefault="003B6C87" w:rsidP="003B6C87">
            <w:pPr>
              <w:rPr>
                <w:rStyle w:val="Hyperlink"/>
                <w:rtl/>
              </w:rPr>
            </w:pPr>
            <w:hyperlink w:anchor="Seif2" w:tooltip="השם" w:history="1">
              <w:r w:rsidRPr="003B6C87">
                <w:rPr>
                  <w:rStyle w:val="Hyperlink"/>
                </w:rPr>
                <w:t>Go</w:t>
              </w:r>
            </w:hyperlink>
          </w:p>
        </w:tc>
        <w:tc>
          <w:tcPr>
            <w:tcW w:w="850" w:type="dxa"/>
          </w:tcPr>
          <w:p w:rsidR="003B6C87" w:rsidRPr="003B6C87" w:rsidRDefault="003B6C87" w:rsidP="003B6C8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rsidR="001704E1" w:rsidRPr="0034680D" w:rsidRDefault="001704E1" w:rsidP="001704E1">
      <w:pPr>
        <w:pStyle w:val="big-header"/>
        <w:ind w:left="0" w:right="1134"/>
        <w:rPr>
          <w:rFonts w:cs="FrankRuehl"/>
          <w:rtl/>
        </w:rPr>
      </w:pPr>
    </w:p>
    <w:p w:rsidR="00437214" w:rsidRPr="0034680D" w:rsidRDefault="001704E1" w:rsidP="00666A54">
      <w:pPr>
        <w:pStyle w:val="big-header"/>
        <w:ind w:left="0" w:right="1134"/>
        <w:rPr>
          <w:rStyle w:val="default"/>
          <w:rFonts w:hint="cs"/>
          <w:sz w:val="20"/>
          <w:rtl/>
        </w:rPr>
      </w:pPr>
      <w:r w:rsidRPr="0034680D">
        <w:rPr>
          <w:rtl/>
        </w:rPr>
        <w:br w:type="page"/>
      </w:r>
      <w:r w:rsidR="00666A54" w:rsidRPr="0034680D">
        <w:rPr>
          <w:rFonts w:cs="FrankRuehl"/>
          <w:rtl/>
        </w:rPr>
        <w:lastRenderedPageBreak/>
        <w:t>צו</w:t>
      </w:r>
      <w:r w:rsidR="00666A54" w:rsidRPr="0034680D">
        <w:rPr>
          <w:rFonts w:cs="FrankRuehl" w:hint="cs"/>
          <w:rtl/>
        </w:rPr>
        <w:t xml:space="preserve"> מס הכנסה (</w:t>
      </w:r>
      <w:r w:rsidR="00666A54">
        <w:rPr>
          <w:rFonts w:cs="FrankRuehl" w:hint="cs"/>
          <w:rtl/>
        </w:rPr>
        <w:t>פטור ממס</w:t>
      </w:r>
      <w:r w:rsidR="00666A54" w:rsidRPr="0034680D">
        <w:rPr>
          <w:rFonts w:cs="FrankRuehl" w:hint="cs"/>
          <w:rtl/>
        </w:rPr>
        <w:t xml:space="preserve"> כפל) (</w:t>
      </w:r>
      <w:r w:rsidR="00666A54">
        <w:rPr>
          <w:rFonts w:cs="FrankRuehl" w:hint="cs"/>
          <w:rtl/>
        </w:rPr>
        <w:t>יוון), תשי"ג-1953</w:t>
      </w:r>
      <w:r w:rsidR="00292CDB" w:rsidRPr="0034680D">
        <w:rPr>
          <w:rStyle w:val="a6"/>
          <w:rFonts w:cs="FrankRuehl"/>
          <w:rtl/>
        </w:rPr>
        <w:footnoteReference w:customMarkFollows="1" w:id="1"/>
        <w:t>*</w:t>
      </w:r>
    </w:p>
    <w:p w:rsidR="00063D2D" w:rsidRDefault="00063D2D" w:rsidP="00666A54">
      <w:pPr>
        <w:pStyle w:val="P00"/>
        <w:spacing w:before="72"/>
        <w:ind w:left="0" w:right="1134"/>
        <w:rPr>
          <w:rStyle w:val="default"/>
          <w:rFonts w:cs="FrankRuehl" w:hint="cs"/>
          <w:sz w:val="20"/>
          <w:rtl/>
        </w:rPr>
      </w:pPr>
      <w:r w:rsidRPr="0034680D">
        <w:rPr>
          <w:rFonts w:cs="FrankRuehl"/>
          <w:rtl/>
        </w:rPr>
        <w:tab/>
      </w:r>
      <w:r w:rsidRPr="0034680D">
        <w:rPr>
          <w:rStyle w:val="default"/>
          <w:rFonts w:cs="FrankRuehl"/>
          <w:sz w:val="20"/>
          <w:rtl/>
        </w:rPr>
        <w:t xml:space="preserve">בתוקף סמכותי לפי סעיף </w:t>
      </w:r>
      <w:r w:rsidR="00666A54">
        <w:rPr>
          <w:rStyle w:val="default"/>
          <w:rFonts w:cs="FrankRuehl" w:hint="cs"/>
          <w:sz w:val="20"/>
          <w:rtl/>
        </w:rPr>
        <w:t>72(1</w:t>
      </w:r>
      <w:r w:rsidR="0034680D" w:rsidRPr="0034680D">
        <w:rPr>
          <w:rStyle w:val="default"/>
          <w:rFonts w:cs="FrankRuehl" w:hint="cs"/>
          <w:sz w:val="20"/>
          <w:rtl/>
        </w:rPr>
        <w:t>) לפקודת מס הכנסה</w:t>
      </w:r>
      <w:r w:rsidR="00666A54">
        <w:rPr>
          <w:rStyle w:val="default"/>
          <w:rFonts w:cs="FrankRuehl" w:hint="cs"/>
          <w:sz w:val="20"/>
          <w:rtl/>
        </w:rPr>
        <w:t>, 1947</w:t>
      </w:r>
      <w:r w:rsidR="00E95D59" w:rsidRPr="0034680D">
        <w:rPr>
          <w:rStyle w:val="default"/>
          <w:rFonts w:cs="FrankRuehl" w:hint="cs"/>
          <w:sz w:val="20"/>
          <w:rtl/>
        </w:rPr>
        <w:t xml:space="preserve">, </w:t>
      </w:r>
      <w:r w:rsidR="00666A54">
        <w:rPr>
          <w:rStyle w:val="default"/>
          <w:rFonts w:cs="FrankRuehl" w:hint="cs"/>
          <w:sz w:val="20"/>
          <w:rtl/>
        </w:rPr>
        <w:t xml:space="preserve">והסעיפים 14(א) ו-2(ד) לפקודת סדרי השלטון והמשפט, תש"ח-1948, </w:t>
      </w:r>
      <w:r w:rsidRPr="0034680D">
        <w:rPr>
          <w:rStyle w:val="default"/>
          <w:rFonts w:cs="FrankRuehl"/>
          <w:sz w:val="20"/>
          <w:rtl/>
        </w:rPr>
        <w:t>אני מצווה לאמור:</w:t>
      </w:r>
    </w:p>
    <w:p w:rsidR="00063D2D" w:rsidRDefault="00063D2D" w:rsidP="00666A54">
      <w:pPr>
        <w:pStyle w:val="P00"/>
        <w:spacing w:before="72"/>
        <w:ind w:left="0" w:right="1134"/>
        <w:rPr>
          <w:rStyle w:val="default"/>
          <w:rFonts w:hint="cs"/>
          <w:sz w:val="20"/>
          <w:rtl/>
        </w:rPr>
      </w:pPr>
      <w:bookmarkStart w:id="0" w:name="Seif1"/>
      <w:bookmarkEnd w:id="0"/>
      <w:r w:rsidRPr="0034680D">
        <w:rPr>
          <w:rFonts w:cs="Miriam"/>
          <w:lang w:val="he-IL"/>
        </w:rPr>
        <w:pict>
          <v:rect id="_x0000_s1026" style="position:absolute;left:0;text-align:left;margin-left:464.35pt;margin-top:7.1pt;width:75.05pt;height:19pt;z-index:251657216" o:allowincell="f" filled="f" stroked="f" strokecolor="lime" strokeweight=".25pt">
            <v:textbox inset="0,0,0,0">
              <w:txbxContent>
                <w:p w:rsidR="00063D2D" w:rsidRDefault="00063D2D" w:rsidP="00E95D59">
                  <w:pPr>
                    <w:spacing w:line="160" w:lineRule="exact"/>
                    <w:rPr>
                      <w:rFonts w:cs="Miriam" w:hint="cs"/>
                      <w:noProof/>
                      <w:sz w:val="18"/>
                      <w:szCs w:val="18"/>
                      <w:rtl/>
                    </w:rPr>
                  </w:pPr>
                  <w:r>
                    <w:rPr>
                      <w:rFonts w:cs="Miriam" w:hint="cs"/>
                      <w:sz w:val="18"/>
                      <w:szCs w:val="18"/>
                      <w:rtl/>
                    </w:rPr>
                    <w:t xml:space="preserve">מתן תוקף </w:t>
                  </w:r>
                  <w:r w:rsidR="00E95D59">
                    <w:rPr>
                      <w:rFonts w:cs="Miriam" w:hint="cs"/>
                      <w:sz w:val="18"/>
                      <w:szCs w:val="18"/>
                      <w:rtl/>
                    </w:rPr>
                    <w:t>להסכם</w:t>
                  </w:r>
                </w:p>
              </w:txbxContent>
            </v:textbox>
            <w10:anchorlock/>
          </v:rect>
        </w:pict>
      </w:r>
      <w:r w:rsidRPr="0034680D">
        <w:rPr>
          <w:rStyle w:val="big-number"/>
          <w:rFonts w:cs="Miriam"/>
          <w:sz w:val="20"/>
          <w:rtl/>
        </w:rPr>
        <w:t>1</w:t>
      </w:r>
      <w:r w:rsidRPr="0034680D">
        <w:rPr>
          <w:rStyle w:val="default"/>
          <w:rFonts w:cs="FrankRuehl"/>
          <w:sz w:val="20"/>
          <w:rtl/>
        </w:rPr>
        <w:t>.</w:t>
      </w:r>
      <w:r w:rsidRPr="0034680D">
        <w:rPr>
          <w:rStyle w:val="default"/>
          <w:rFonts w:cs="FrankRuehl"/>
          <w:sz w:val="20"/>
          <w:rtl/>
        </w:rPr>
        <w:tab/>
      </w:r>
      <w:r w:rsidR="0034680D" w:rsidRPr="0034680D">
        <w:rPr>
          <w:rStyle w:val="default"/>
          <w:rFonts w:cs="FrankRuehl" w:hint="cs"/>
          <w:sz w:val="20"/>
          <w:rtl/>
        </w:rPr>
        <w:t xml:space="preserve">ביום </w:t>
      </w:r>
      <w:r w:rsidR="00666A54">
        <w:rPr>
          <w:rStyle w:val="default"/>
          <w:rFonts w:cs="FrankRuehl" w:hint="cs"/>
          <w:sz w:val="20"/>
          <w:rtl/>
        </w:rPr>
        <w:t>כ"ט בתמוז תשי"ב (22 ביולי 1952</w:t>
      </w:r>
      <w:r w:rsidR="0034680D" w:rsidRPr="0034680D">
        <w:rPr>
          <w:rStyle w:val="default"/>
          <w:rFonts w:cs="FrankRuehl" w:hint="cs"/>
          <w:sz w:val="20"/>
          <w:rtl/>
        </w:rPr>
        <w:t xml:space="preserve">) </w:t>
      </w:r>
      <w:r w:rsidR="00666A54">
        <w:rPr>
          <w:rStyle w:val="default"/>
          <w:rFonts w:cs="FrankRuehl" w:hint="cs"/>
          <w:sz w:val="20"/>
          <w:rtl/>
        </w:rPr>
        <w:t xml:space="preserve">נעשה הסכם </w:t>
      </w:r>
      <w:r w:rsidR="0034680D" w:rsidRPr="0034680D">
        <w:rPr>
          <w:rStyle w:val="default"/>
          <w:rFonts w:cs="FrankRuehl" w:hint="cs"/>
          <w:sz w:val="20"/>
          <w:rtl/>
        </w:rPr>
        <w:t xml:space="preserve">עם </w:t>
      </w:r>
      <w:r w:rsidR="00666A54">
        <w:rPr>
          <w:rStyle w:val="default"/>
          <w:rFonts w:cs="FrankRuehl" w:hint="cs"/>
          <w:sz w:val="20"/>
          <w:rtl/>
        </w:rPr>
        <w:t>הממשלה היוונית בדבר פטור גומלין מכפל מסים במס הכנסה ובכל מס כיוצא בזה שהוטלו לפי חוקי יוון על ההכנסות המופקות על ידי ניצול ספינות או אוירונים, ומן הראוי שהסכם זה יהיה בר תוקף</w:t>
      </w:r>
      <w:r w:rsidRPr="0034680D">
        <w:rPr>
          <w:rStyle w:val="default"/>
          <w:rFonts w:cs="FrankRuehl" w:hint="cs"/>
          <w:sz w:val="20"/>
          <w:rtl/>
        </w:rPr>
        <w:t>.</w:t>
      </w:r>
    </w:p>
    <w:p w:rsidR="0034680D" w:rsidRDefault="00063D2D" w:rsidP="00666A54">
      <w:pPr>
        <w:pStyle w:val="P00"/>
        <w:spacing w:before="72"/>
        <w:ind w:left="0" w:right="1134"/>
        <w:rPr>
          <w:rStyle w:val="default"/>
          <w:rFonts w:hint="cs"/>
          <w:sz w:val="20"/>
          <w:rtl/>
        </w:rPr>
      </w:pPr>
      <w:bookmarkStart w:id="1" w:name="Seif2"/>
      <w:bookmarkEnd w:id="1"/>
      <w:r w:rsidRPr="0034680D">
        <w:rPr>
          <w:rFonts w:cs="Miriam"/>
          <w:lang w:val="he-IL"/>
        </w:rPr>
        <w:pict>
          <v:rect id="_x0000_s1027" style="position:absolute;left:0;text-align:left;margin-left:464.5pt;margin-top:8.05pt;width:75.05pt;height:13.35pt;z-index:251658240" o:allowincell="f" filled="f" stroked="f" strokecolor="lime" strokeweight=".25pt">
            <v:textbox inset="0,0,0,0">
              <w:txbxContent>
                <w:p w:rsidR="00063D2D" w:rsidRDefault="00666A54" w:rsidP="00063D2D">
                  <w:pPr>
                    <w:spacing w:line="160" w:lineRule="exact"/>
                    <w:rPr>
                      <w:rFonts w:cs="Miriam" w:hint="cs"/>
                      <w:noProof/>
                      <w:sz w:val="18"/>
                      <w:szCs w:val="18"/>
                      <w:rtl/>
                    </w:rPr>
                  </w:pPr>
                  <w:r>
                    <w:rPr>
                      <w:rFonts w:cs="Miriam" w:hint="cs"/>
                      <w:sz w:val="18"/>
                      <w:szCs w:val="18"/>
                      <w:rtl/>
                    </w:rPr>
                    <w:t>השם</w:t>
                  </w:r>
                </w:p>
              </w:txbxContent>
            </v:textbox>
            <w10:anchorlock/>
          </v:rect>
        </w:pict>
      </w:r>
      <w:r w:rsidRPr="0034680D">
        <w:rPr>
          <w:rStyle w:val="big-number"/>
          <w:rFonts w:cs="Miriam"/>
          <w:sz w:val="20"/>
          <w:rtl/>
        </w:rPr>
        <w:t>2</w:t>
      </w:r>
      <w:r w:rsidRPr="0034680D">
        <w:rPr>
          <w:rStyle w:val="default"/>
          <w:rFonts w:cs="FrankRuehl"/>
          <w:sz w:val="20"/>
          <w:rtl/>
        </w:rPr>
        <w:t>.</w:t>
      </w:r>
      <w:r w:rsidRPr="0034680D">
        <w:rPr>
          <w:rStyle w:val="default"/>
          <w:rFonts w:cs="FrankRuehl"/>
          <w:sz w:val="20"/>
          <w:rtl/>
        </w:rPr>
        <w:tab/>
      </w:r>
      <w:r w:rsidR="0034680D" w:rsidRPr="0034680D">
        <w:rPr>
          <w:rStyle w:val="default"/>
          <w:rFonts w:cs="FrankRuehl" w:hint="cs"/>
          <w:sz w:val="20"/>
          <w:rtl/>
        </w:rPr>
        <w:t xml:space="preserve">לצו זה ייקרא "צו מס </w:t>
      </w:r>
      <w:r w:rsidR="0076050A">
        <w:rPr>
          <w:rStyle w:val="default"/>
          <w:rFonts w:cs="FrankRuehl" w:hint="cs"/>
          <w:sz w:val="20"/>
          <w:rtl/>
        </w:rPr>
        <w:t>הכנסה</w:t>
      </w:r>
      <w:r w:rsidR="0034680D" w:rsidRPr="0034680D">
        <w:rPr>
          <w:rStyle w:val="default"/>
          <w:rFonts w:cs="FrankRuehl" w:hint="cs"/>
          <w:sz w:val="20"/>
          <w:rtl/>
        </w:rPr>
        <w:t xml:space="preserve"> (</w:t>
      </w:r>
      <w:r w:rsidR="00666A54">
        <w:rPr>
          <w:rStyle w:val="default"/>
          <w:rFonts w:cs="FrankRuehl" w:hint="cs"/>
          <w:sz w:val="20"/>
          <w:rtl/>
        </w:rPr>
        <w:t>פטור ממס</w:t>
      </w:r>
      <w:r w:rsidR="0034680D" w:rsidRPr="0034680D">
        <w:rPr>
          <w:rStyle w:val="default"/>
          <w:rFonts w:cs="FrankRuehl" w:hint="cs"/>
          <w:sz w:val="20"/>
          <w:rtl/>
        </w:rPr>
        <w:t xml:space="preserve"> כפל) (</w:t>
      </w:r>
      <w:r w:rsidR="00666A54">
        <w:rPr>
          <w:rStyle w:val="default"/>
          <w:rFonts w:cs="FrankRuehl" w:hint="cs"/>
          <w:sz w:val="20"/>
          <w:rtl/>
        </w:rPr>
        <w:t>יוון), תשי"ג-1953</w:t>
      </w:r>
      <w:r w:rsidR="0034680D" w:rsidRPr="0034680D">
        <w:rPr>
          <w:rStyle w:val="default"/>
          <w:rFonts w:cs="FrankRuehl" w:hint="cs"/>
          <w:sz w:val="20"/>
          <w:rtl/>
        </w:rPr>
        <w:t>".</w:t>
      </w:r>
    </w:p>
    <w:p w:rsidR="00063D2D" w:rsidRPr="0034680D" w:rsidRDefault="00063D2D" w:rsidP="00063D2D">
      <w:pPr>
        <w:pStyle w:val="P00"/>
        <w:spacing w:before="72"/>
        <w:ind w:left="0" w:right="1134"/>
        <w:rPr>
          <w:rStyle w:val="default"/>
          <w:rFonts w:cs="FrankRuehl" w:hint="cs"/>
          <w:sz w:val="20"/>
          <w:rtl/>
        </w:rPr>
      </w:pPr>
    </w:p>
    <w:p w:rsidR="00063D2D" w:rsidRPr="0034680D" w:rsidRDefault="00063D2D" w:rsidP="00063D2D">
      <w:pPr>
        <w:pStyle w:val="P00"/>
        <w:spacing w:before="72"/>
        <w:ind w:left="0" w:right="1134"/>
        <w:rPr>
          <w:rStyle w:val="default"/>
          <w:rFonts w:cs="FrankRuehl" w:hint="cs"/>
          <w:sz w:val="20"/>
          <w:rtl/>
        </w:rPr>
      </w:pPr>
    </w:p>
    <w:p w:rsidR="00063D2D" w:rsidRPr="0034680D" w:rsidRDefault="00666A54" w:rsidP="00666A54">
      <w:pPr>
        <w:pStyle w:val="sig-0"/>
        <w:tabs>
          <w:tab w:val="clear" w:pos="4820"/>
          <w:tab w:val="center" w:pos="5670"/>
        </w:tabs>
        <w:spacing w:before="72"/>
        <w:ind w:left="0" w:right="1134"/>
        <w:rPr>
          <w:rFonts w:cs="FrankRuehl" w:hint="cs"/>
          <w:rtl/>
        </w:rPr>
      </w:pPr>
      <w:r>
        <w:rPr>
          <w:rFonts w:cs="FrankRuehl" w:hint="cs"/>
          <w:rtl/>
        </w:rPr>
        <w:t>כ"ו בסיון תשי"ג (9 ביוני 1953</w:t>
      </w:r>
      <w:r w:rsidR="00063D2D" w:rsidRPr="0034680D">
        <w:rPr>
          <w:rFonts w:cs="FrankRuehl" w:hint="cs"/>
          <w:rtl/>
        </w:rPr>
        <w:t>)</w:t>
      </w:r>
      <w:r w:rsidR="00063D2D" w:rsidRPr="0034680D">
        <w:rPr>
          <w:rFonts w:cs="FrankRuehl"/>
          <w:rtl/>
        </w:rPr>
        <w:tab/>
      </w:r>
      <w:r>
        <w:rPr>
          <w:rFonts w:cs="FrankRuehl" w:hint="cs"/>
          <w:rtl/>
        </w:rPr>
        <w:t>לוי אשכול</w:t>
      </w:r>
    </w:p>
    <w:p w:rsidR="00063D2D" w:rsidRPr="0034680D" w:rsidRDefault="00063D2D" w:rsidP="00E95D59">
      <w:pPr>
        <w:pStyle w:val="sig-1"/>
        <w:widowControl/>
        <w:tabs>
          <w:tab w:val="clear" w:pos="851"/>
          <w:tab w:val="clear" w:pos="2835"/>
          <w:tab w:val="clear" w:pos="4820"/>
          <w:tab w:val="center" w:pos="5670"/>
        </w:tabs>
        <w:ind w:left="0" w:right="1134"/>
        <w:rPr>
          <w:rFonts w:cs="FrankRuehl" w:hint="cs"/>
          <w:rtl/>
        </w:rPr>
      </w:pPr>
      <w:r w:rsidRPr="0034680D">
        <w:rPr>
          <w:rFonts w:cs="FrankRuehl"/>
          <w:rtl/>
        </w:rPr>
        <w:tab/>
        <w:t>ש</w:t>
      </w:r>
      <w:r w:rsidRPr="0034680D">
        <w:rPr>
          <w:rFonts w:cs="FrankRuehl" w:hint="cs"/>
          <w:rtl/>
        </w:rPr>
        <w:t>ר האוצ</w:t>
      </w:r>
      <w:r w:rsidRPr="0034680D">
        <w:rPr>
          <w:rFonts w:cs="FrankRuehl"/>
          <w:rtl/>
        </w:rPr>
        <w:t>ר</w:t>
      </w:r>
    </w:p>
    <w:p w:rsidR="00666A54" w:rsidRPr="0034680D" w:rsidRDefault="00666A54" w:rsidP="00063D2D">
      <w:pPr>
        <w:pStyle w:val="P00"/>
        <w:spacing w:before="72"/>
        <w:ind w:left="0" w:right="1134"/>
        <w:rPr>
          <w:rStyle w:val="default"/>
          <w:rFonts w:cs="FrankRuehl" w:hint="cs"/>
          <w:sz w:val="20"/>
          <w:rtl/>
        </w:rPr>
      </w:pPr>
    </w:p>
    <w:p w:rsidR="00292CDB" w:rsidRPr="0034680D" w:rsidRDefault="00292CDB" w:rsidP="00063D2D">
      <w:pPr>
        <w:pStyle w:val="P00"/>
        <w:spacing w:before="72"/>
        <w:ind w:left="0" w:right="1134"/>
        <w:rPr>
          <w:rStyle w:val="default"/>
          <w:rFonts w:cs="FrankRuehl" w:hint="cs"/>
          <w:sz w:val="20"/>
          <w:rtl/>
        </w:rPr>
      </w:pPr>
    </w:p>
    <w:p w:rsidR="00437214" w:rsidRPr="0034680D" w:rsidRDefault="00437214" w:rsidP="00063D2D">
      <w:pPr>
        <w:pStyle w:val="P00"/>
        <w:spacing w:before="72"/>
        <w:ind w:left="0" w:right="1134"/>
        <w:rPr>
          <w:rStyle w:val="default"/>
          <w:rFonts w:cs="FrankRuehl"/>
          <w:sz w:val="20"/>
          <w:rtl/>
        </w:rPr>
      </w:pPr>
      <w:bookmarkStart w:id="2" w:name="LawPartEnd"/>
    </w:p>
    <w:bookmarkEnd w:id="2"/>
    <w:p w:rsidR="003B6C87" w:rsidRDefault="003B6C87" w:rsidP="00063D2D">
      <w:pPr>
        <w:pStyle w:val="P00"/>
        <w:spacing w:before="72"/>
        <w:ind w:left="0" w:right="1134"/>
        <w:rPr>
          <w:rStyle w:val="default"/>
          <w:rFonts w:cs="FrankRuehl"/>
          <w:sz w:val="20"/>
          <w:rtl/>
        </w:rPr>
      </w:pPr>
    </w:p>
    <w:p w:rsidR="003B6C87" w:rsidRDefault="003B6C87" w:rsidP="00063D2D">
      <w:pPr>
        <w:pStyle w:val="P00"/>
        <w:spacing w:before="72"/>
        <w:ind w:left="0" w:right="1134"/>
        <w:rPr>
          <w:rStyle w:val="default"/>
          <w:rFonts w:cs="FrankRuehl"/>
          <w:sz w:val="20"/>
          <w:rtl/>
        </w:rPr>
      </w:pPr>
    </w:p>
    <w:p w:rsidR="003B6C87" w:rsidRDefault="003B6C87" w:rsidP="003B6C87">
      <w:pPr>
        <w:pStyle w:val="P00"/>
        <w:spacing w:before="72"/>
        <w:ind w:left="0" w:right="1134"/>
        <w:jc w:val="center"/>
        <w:rPr>
          <w:rStyle w:val="default"/>
          <w:rFonts w:cs="David"/>
          <w:color w:val="0000FF"/>
          <w:sz w:val="20"/>
          <w:szCs w:val="24"/>
          <w:u w:val="single"/>
          <w:rtl/>
        </w:rPr>
      </w:pPr>
      <w:hyperlink r:id="rId6" w:history="1">
        <w:r>
          <w:rPr>
            <w:rStyle w:val="Hyperlink"/>
            <w:noProof w:val="0"/>
            <w:sz w:val="24"/>
            <w:szCs w:val="24"/>
            <w:rtl/>
          </w:rPr>
          <w:t>הודעה למנויים על עריכה ושינויים במסמכי פסיקה, חקיקה ועוד באתר נבו - הקש כאן</w:t>
        </w:r>
      </w:hyperlink>
    </w:p>
    <w:p w:rsidR="00F0719C" w:rsidRPr="003B6C87" w:rsidRDefault="00F0719C" w:rsidP="003B6C87">
      <w:pPr>
        <w:pStyle w:val="P00"/>
        <w:spacing w:before="72"/>
        <w:ind w:left="0" w:right="1134"/>
        <w:jc w:val="center"/>
        <w:rPr>
          <w:rStyle w:val="default"/>
          <w:rFonts w:cs="David"/>
          <w:color w:val="0000FF"/>
          <w:sz w:val="20"/>
          <w:szCs w:val="24"/>
          <w:u w:val="single"/>
          <w:rtl/>
        </w:rPr>
      </w:pPr>
    </w:p>
    <w:sectPr w:rsidR="00F0719C" w:rsidRPr="003B6C8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1DC1" w:rsidRDefault="00A41DC1">
      <w:r>
        <w:separator/>
      </w:r>
    </w:p>
  </w:endnote>
  <w:endnote w:type="continuationSeparator" w:id="0">
    <w:p w:rsidR="00A41DC1" w:rsidRDefault="00A41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3D2D" w:rsidRDefault="00063D2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063D2D" w:rsidRDefault="00063D2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63D2D" w:rsidRDefault="00063D2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B6C87">
      <w:rPr>
        <w:rFonts w:cs="TopType Jerushalmi"/>
        <w:noProof/>
        <w:color w:val="000000"/>
        <w:sz w:val="14"/>
        <w:szCs w:val="14"/>
      </w:rPr>
      <w:t>Z:\000-law\yael\2015\2015-02-22\hak150217\255_607.doc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3D2D" w:rsidRDefault="00063D2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3B6C87">
      <w:rPr>
        <w:rFonts w:hAnsi="FrankRuehl" w:cs="FrankRuehl"/>
        <w:noProof/>
        <w:rtl/>
      </w:rPr>
      <w:t>2</w:t>
    </w:r>
    <w:r>
      <w:rPr>
        <w:rFonts w:hAnsi="FrankRuehl" w:cs="FrankRuehl"/>
        <w:rtl/>
      </w:rPr>
      <w:fldChar w:fldCharType="end"/>
    </w:r>
  </w:p>
  <w:p w:rsidR="00063D2D" w:rsidRDefault="00063D2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63D2D" w:rsidRDefault="00063D2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B6C87">
      <w:rPr>
        <w:rFonts w:cs="TopType Jerushalmi"/>
        <w:noProof/>
        <w:color w:val="000000"/>
        <w:sz w:val="14"/>
        <w:szCs w:val="14"/>
      </w:rPr>
      <w:t>Z:\000-law\yael\2015\2015-02-22\hak150217\255_607.doc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1DC1" w:rsidRDefault="00A41DC1" w:rsidP="00292CDB">
      <w:pPr>
        <w:spacing w:before="60"/>
        <w:ind w:right="1134"/>
      </w:pPr>
      <w:r>
        <w:separator/>
      </w:r>
    </w:p>
  </w:footnote>
  <w:footnote w:type="continuationSeparator" w:id="0">
    <w:p w:rsidR="00A41DC1" w:rsidRDefault="00A41DC1">
      <w:r>
        <w:continuationSeparator/>
      </w:r>
    </w:p>
  </w:footnote>
  <w:footnote w:id="1">
    <w:p w:rsidR="00063D2D" w:rsidRPr="00292CDB" w:rsidRDefault="00063D2D" w:rsidP="00666A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292CDB">
        <w:rPr>
          <w:rFonts w:cs="FrankRuehl"/>
          <w:rtl/>
        </w:rPr>
        <w:t xml:space="preserve">* </w:t>
      </w:r>
      <w:r>
        <w:rPr>
          <w:rFonts w:cs="FrankRuehl"/>
          <w:rtl/>
        </w:rPr>
        <w:t>פו</w:t>
      </w:r>
      <w:r>
        <w:rPr>
          <w:rFonts w:cs="FrankRuehl" w:hint="cs"/>
          <w:rtl/>
        </w:rPr>
        <w:t xml:space="preserve">רסם </w:t>
      </w:r>
      <w:hyperlink r:id="rId1" w:history="1">
        <w:r w:rsidRPr="00292CDB">
          <w:rPr>
            <w:rStyle w:val="Hyperlink"/>
            <w:rFonts w:cs="FrankRuehl" w:hint="cs"/>
            <w:rtl/>
          </w:rPr>
          <w:t>ק"ת תש</w:t>
        </w:r>
        <w:r w:rsidR="00666A54">
          <w:rPr>
            <w:rStyle w:val="Hyperlink"/>
            <w:rFonts w:cs="FrankRuehl" w:hint="cs"/>
            <w:rtl/>
          </w:rPr>
          <w:t>י"ג</w:t>
        </w:r>
        <w:r w:rsidRPr="00292CDB">
          <w:rPr>
            <w:rStyle w:val="Hyperlink"/>
            <w:rFonts w:cs="FrankRuehl" w:hint="cs"/>
            <w:rtl/>
          </w:rPr>
          <w:t xml:space="preserve"> מס' </w:t>
        </w:r>
        <w:r w:rsidR="00666A54">
          <w:rPr>
            <w:rStyle w:val="Hyperlink"/>
            <w:rFonts w:cs="FrankRuehl" w:hint="cs"/>
            <w:rtl/>
          </w:rPr>
          <w:t>369</w:t>
        </w:r>
      </w:hyperlink>
      <w:r>
        <w:rPr>
          <w:rFonts w:cs="FrankRuehl" w:hint="cs"/>
          <w:rtl/>
        </w:rPr>
        <w:t xml:space="preserve"> מיום </w:t>
      </w:r>
      <w:r w:rsidR="00666A54">
        <w:rPr>
          <w:rFonts w:cs="FrankRuehl" w:hint="cs"/>
          <w:rtl/>
        </w:rPr>
        <w:t>25.6.1953</w:t>
      </w:r>
      <w:r>
        <w:rPr>
          <w:rFonts w:cs="FrankRuehl" w:hint="cs"/>
          <w:rtl/>
        </w:rPr>
        <w:t xml:space="preserve"> עמ' </w:t>
      </w:r>
      <w:r w:rsidR="00666A54">
        <w:rPr>
          <w:rFonts w:cs="FrankRuehl" w:hint="cs"/>
          <w:rtl/>
        </w:rPr>
        <w:t>1171</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3D2D" w:rsidRDefault="00063D2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16.צו מס הכנסה (מניעת מסי כפל) (הולנד), תשל"ה–1975</w:t>
    </w:r>
  </w:p>
  <w:p w:rsidR="00063D2D" w:rsidRDefault="00063D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3D2D" w:rsidRDefault="00063D2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3D2D" w:rsidRDefault="00063D2D" w:rsidP="00666A54">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צו מס </w:t>
    </w:r>
    <w:r w:rsidR="0034680D">
      <w:rPr>
        <w:rFonts w:hAnsi="FrankRuehl" w:cs="FrankRuehl" w:hint="cs"/>
        <w:color w:val="000000"/>
        <w:sz w:val="28"/>
        <w:szCs w:val="28"/>
        <w:rtl/>
      </w:rPr>
      <w:t>הכנסה</w:t>
    </w:r>
    <w:r>
      <w:rPr>
        <w:rFonts w:hAnsi="FrankRuehl" w:cs="FrankRuehl"/>
        <w:color w:val="000000"/>
        <w:sz w:val="28"/>
        <w:szCs w:val="28"/>
        <w:rtl/>
      </w:rPr>
      <w:t xml:space="preserve"> (</w:t>
    </w:r>
    <w:r w:rsidR="00666A54">
      <w:rPr>
        <w:rFonts w:hAnsi="FrankRuehl" w:cs="FrankRuehl" w:hint="cs"/>
        <w:color w:val="000000"/>
        <w:sz w:val="28"/>
        <w:szCs w:val="28"/>
        <w:rtl/>
      </w:rPr>
      <w:t>פטור ממס</w:t>
    </w:r>
    <w:r>
      <w:rPr>
        <w:rFonts w:hAnsi="FrankRuehl" w:cs="FrankRuehl"/>
        <w:color w:val="000000"/>
        <w:sz w:val="28"/>
        <w:szCs w:val="28"/>
        <w:rtl/>
      </w:rPr>
      <w:t xml:space="preserve"> כפל) (</w:t>
    </w:r>
    <w:r w:rsidR="00666A54">
      <w:rPr>
        <w:rFonts w:hAnsi="FrankRuehl" w:cs="FrankRuehl" w:hint="cs"/>
        <w:color w:val="000000"/>
        <w:sz w:val="28"/>
        <w:szCs w:val="28"/>
        <w:rtl/>
      </w:rPr>
      <w:t>יוון), תשי"ג-1953</w:t>
    </w:r>
  </w:p>
  <w:p w:rsidR="00063D2D" w:rsidRDefault="00063D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3D2D" w:rsidRDefault="00063D2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2CDB"/>
    <w:rsid w:val="0004104B"/>
    <w:rsid w:val="00063D2D"/>
    <w:rsid w:val="00076958"/>
    <w:rsid w:val="00084390"/>
    <w:rsid w:val="000B74CA"/>
    <w:rsid w:val="001704E1"/>
    <w:rsid w:val="00252CD5"/>
    <w:rsid w:val="00292CDB"/>
    <w:rsid w:val="0034680D"/>
    <w:rsid w:val="003B6C87"/>
    <w:rsid w:val="00437214"/>
    <w:rsid w:val="005B3747"/>
    <w:rsid w:val="00643058"/>
    <w:rsid w:val="00666A54"/>
    <w:rsid w:val="006C0645"/>
    <w:rsid w:val="0076050A"/>
    <w:rsid w:val="007838C0"/>
    <w:rsid w:val="009B2C28"/>
    <w:rsid w:val="00A41DC1"/>
    <w:rsid w:val="00A62521"/>
    <w:rsid w:val="00C42506"/>
    <w:rsid w:val="00D86F98"/>
    <w:rsid w:val="00E95D59"/>
    <w:rsid w:val="00F04EC1"/>
    <w:rsid w:val="00F0719C"/>
    <w:rsid w:val="00F525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428F913-733C-45AA-9738-D6EE95CF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medium-header">
    <w:name w:val="medium-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72"/>
      <w:ind w:left="2835"/>
      <w:jc w:val="center"/>
    </w:pPr>
    <w:rPr>
      <w:noProof/>
      <w:sz w:val="20"/>
      <w:szCs w:val="26"/>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footnote">
    <w:name w:val="footnote"/>
    <w:basedOn w:val="a"/>
    <w:pPr>
      <w:widowControl w:val="0"/>
      <w:suppressAutoHyphens/>
      <w:autoSpaceDE w:val="0"/>
      <w:autoSpaceDN w:val="0"/>
      <w:ind w:left="2835"/>
      <w:jc w:val="both"/>
    </w:pPr>
    <w:rPr>
      <w:noProof/>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styleId="a5">
    <w:name w:val="footnote text"/>
    <w:basedOn w:val="a"/>
    <w:semiHidden/>
    <w:rsid w:val="00292CDB"/>
    <w:rPr>
      <w:sz w:val="20"/>
      <w:szCs w:val="20"/>
    </w:rPr>
  </w:style>
  <w:style w:type="character" w:styleId="a6">
    <w:name w:val="footnote reference"/>
    <w:semiHidden/>
    <w:rsid w:val="00292CDB"/>
    <w:rPr>
      <w:vertAlign w:val="superscript"/>
    </w:rPr>
  </w:style>
  <w:style w:type="character" w:styleId="Hyperlink">
    <w:name w:val="Hyperlink"/>
    <w:rsid w:val="00292CDB"/>
    <w:rPr>
      <w:color w:val="0000FF"/>
      <w:u w:val="single"/>
    </w:rPr>
  </w:style>
  <w:style w:type="paragraph" w:customStyle="1" w:styleId="P00">
    <w:name w:val="P00"/>
    <w:rsid w:val="00063D2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sig-0">
    <w:name w:val="sig-0"/>
    <w:basedOn w:val="P00"/>
    <w:rsid w:val="00063D2D"/>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rsid w:val="00063D2D"/>
    <w:pPr>
      <w:widowControl w:val="0"/>
      <w:tabs>
        <w:tab w:val="center" w:pos="851"/>
        <w:tab w:val="center" w:pos="2835"/>
        <w:tab w:val="center" w:pos="4820"/>
      </w:tabs>
      <w:autoSpaceDE w:val="0"/>
      <w:autoSpaceDN w:val="0"/>
      <w:bidi/>
      <w:ind w:left="2835"/>
      <w:jc w:val="both"/>
    </w:pPr>
    <w:rPr>
      <w:noProof/>
      <w:szCs w:val="22"/>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3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945</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8323074</vt:i4>
      </vt:variant>
      <vt:variant>
        <vt:i4>0</vt:i4>
      </vt:variant>
      <vt:variant>
        <vt:i4>0</vt:i4>
      </vt:variant>
      <vt:variant>
        <vt:i4>5</vt:i4>
      </vt:variant>
      <vt:variant>
        <vt:lpwstr>http://www.nevo.co.il/Law_word/law06/tak-0369.pdf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(פטור ממס כפל) (יוון), תשי"ג-1953</vt:lpwstr>
  </property>
  <property fmtid="{D5CDD505-2E9C-101B-9397-08002B2CF9AE}" pid="5" name="LAWNUMBER">
    <vt:lpwstr>0607</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מסי כפל</vt:lpwstr>
  </property>
  <property fmtid="{D5CDD505-2E9C-101B-9397-08002B2CF9AE}" pid="10" name="NOSE41">
    <vt:lpwstr>אמנות עם מדינות</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