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C31D" w14:textId="77777777" w:rsidR="00A51768" w:rsidRDefault="00A51768" w:rsidP="00AE2247">
      <w:pPr>
        <w:pStyle w:val="big-header"/>
        <w:ind w:left="0" w:right="1134"/>
        <w:rPr>
          <w:rFonts w:cs="FrankRuehl"/>
          <w:sz w:val="32"/>
          <w:rtl/>
        </w:rPr>
      </w:pPr>
      <w:r>
        <w:rPr>
          <w:rFonts w:cs="FrankRuehl"/>
          <w:sz w:val="32"/>
          <w:rtl/>
        </w:rPr>
        <w:t>צו מס הכנסה (קביעת עמלת ביטוח כהכנסה), תשכ"ד</w:t>
      </w:r>
      <w:r w:rsidR="00AE2247">
        <w:rPr>
          <w:rFonts w:cs="FrankRuehl" w:hint="cs"/>
          <w:sz w:val="32"/>
          <w:rtl/>
        </w:rPr>
        <w:t>-</w:t>
      </w:r>
      <w:r>
        <w:rPr>
          <w:rFonts w:cs="FrankRuehl"/>
          <w:sz w:val="32"/>
          <w:rtl/>
        </w:rPr>
        <w:t>1963</w:t>
      </w:r>
    </w:p>
    <w:p w14:paraId="4A27F4FE" w14:textId="77777777" w:rsidR="00B04553" w:rsidRDefault="008B26C5" w:rsidP="00B04553">
      <w:pPr>
        <w:pStyle w:val="big-header"/>
        <w:ind w:left="0" w:right="1134"/>
        <w:rPr>
          <w:rFonts w:cs="FrankRuehl"/>
          <w:color w:val="008000"/>
        </w:rPr>
      </w:pPr>
      <w:r>
        <w:rPr>
          <w:rFonts w:cs="FrankRuehl" w:hint="cs"/>
          <w:color w:val="008000"/>
          <w:rtl/>
        </w:rPr>
        <w:t>רבדים בחקיקה</w:t>
      </w:r>
    </w:p>
    <w:p w14:paraId="79EE9CB8" w14:textId="77777777" w:rsidR="00022D5C" w:rsidRDefault="00022D5C" w:rsidP="00022D5C">
      <w:pPr>
        <w:spacing w:line="320" w:lineRule="auto"/>
        <w:rPr>
          <w:rtl/>
        </w:rPr>
      </w:pPr>
    </w:p>
    <w:p w14:paraId="51FF46FD" w14:textId="77777777" w:rsidR="00022D5C" w:rsidRPr="00022D5C" w:rsidRDefault="00022D5C" w:rsidP="00022D5C">
      <w:pPr>
        <w:spacing w:line="320" w:lineRule="auto"/>
        <w:rPr>
          <w:rFonts w:cs="Miriam"/>
          <w:szCs w:val="22"/>
          <w:rtl/>
        </w:rPr>
      </w:pPr>
      <w:r w:rsidRPr="00022D5C">
        <w:rPr>
          <w:rFonts w:cs="Miriam"/>
          <w:szCs w:val="22"/>
          <w:rtl/>
        </w:rPr>
        <w:t>מסים</w:t>
      </w:r>
      <w:r w:rsidRPr="00022D5C">
        <w:rPr>
          <w:rFonts w:cs="FrankRuehl"/>
          <w:szCs w:val="26"/>
          <w:rtl/>
        </w:rPr>
        <w:t xml:space="preserve"> – מס הכנסה – קביעות וכללים – קביעה כהכנסה</w:t>
      </w:r>
    </w:p>
    <w:p w14:paraId="49533366" w14:textId="77777777" w:rsidR="00A51768" w:rsidRDefault="00A5176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51768" w14:paraId="2133C3B3" w14:textId="77777777">
        <w:tblPrEx>
          <w:tblCellMar>
            <w:top w:w="0" w:type="dxa"/>
            <w:bottom w:w="0" w:type="dxa"/>
          </w:tblCellMar>
        </w:tblPrEx>
        <w:tc>
          <w:tcPr>
            <w:tcW w:w="850" w:type="dxa"/>
          </w:tcPr>
          <w:p w14:paraId="17E7A194" w14:textId="77777777" w:rsidR="00A51768" w:rsidRDefault="00A51768">
            <w:r>
              <w:rPr>
                <w:rtl/>
              </w:rPr>
              <w:fldChar w:fldCharType="begin"/>
            </w:r>
            <w:r>
              <w:rPr>
                <w:rtl/>
              </w:rPr>
              <w:instrText xml:space="preserve"> </w:instrText>
            </w:r>
            <w:r>
              <w:instrText>PAGEREF Seif0</w:instrText>
            </w:r>
            <w:r>
              <w:rPr>
                <w:rtl/>
              </w:rPr>
              <w:instrText xml:space="preserve"> </w:instrText>
            </w:r>
            <w:r>
              <w:rPr>
                <w:rtl/>
              </w:rPr>
              <w:fldChar w:fldCharType="separate"/>
            </w:r>
            <w:r w:rsidR="00AE2247">
              <w:rPr>
                <w:noProof/>
                <w:rtl/>
              </w:rPr>
              <w:t>2</w:t>
            </w:r>
            <w:r>
              <w:rPr>
                <w:rtl/>
              </w:rPr>
              <w:fldChar w:fldCharType="end"/>
            </w:r>
          </w:p>
        </w:tc>
        <w:tc>
          <w:tcPr>
            <w:tcW w:w="567" w:type="dxa"/>
          </w:tcPr>
          <w:p w14:paraId="2C2E7638" w14:textId="77777777" w:rsidR="00A51768" w:rsidRDefault="00A51768">
            <w:hyperlink w:anchor="Seif0" w:tooltip="הגדרות צו תשכז 1967" w:history="1">
              <w:r>
                <w:rPr>
                  <w:rStyle w:val="Hyperlink"/>
                </w:rPr>
                <w:t>Go</w:t>
              </w:r>
            </w:hyperlink>
          </w:p>
        </w:tc>
        <w:tc>
          <w:tcPr>
            <w:tcW w:w="5669" w:type="dxa"/>
          </w:tcPr>
          <w:p w14:paraId="0D7A18D0" w14:textId="77777777" w:rsidR="00A51768" w:rsidRDefault="00A51768">
            <w:pPr>
              <w:rPr>
                <w:rFonts w:hint="cs"/>
                <w:rtl/>
              </w:rPr>
            </w:pPr>
            <w:r>
              <w:rPr>
                <w:rtl/>
              </w:rPr>
              <w:t>הגדרות</w:t>
            </w:r>
          </w:p>
        </w:tc>
        <w:tc>
          <w:tcPr>
            <w:tcW w:w="1247" w:type="dxa"/>
          </w:tcPr>
          <w:p w14:paraId="2016AE91" w14:textId="77777777" w:rsidR="00A51768" w:rsidRDefault="00A51768">
            <w:r>
              <w:rPr>
                <w:rtl/>
              </w:rPr>
              <w:t xml:space="preserve">סעיף 1 </w:t>
            </w:r>
          </w:p>
        </w:tc>
      </w:tr>
      <w:tr w:rsidR="00A51768" w14:paraId="106598BA" w14:textId="77777777">
        <w:tblPrEx>
          <w:tblCellMar>
            <w:top w:w="0" w:type="dxa"/>
            <w:bottom w:w="0" w:type="dxa"/>
          </w:tblCellMar>
        </w:tblPrEx>
        <w:tc>
          <w:tcPr>
            <w:tcW w:w="850" w:type="dxa"/>
          </w:tcPr>
          <w:p w14:paraId="59E76764" w14:textId="77777777" w:rsidR="00A51768" w:rsidRDefault="00A51768">
            <w:r>
              <w:rPr>
                <w:rtl/>
              </w:rPr>
              <w:fldChar w:fldCharType="begin"/>
            </w:r>
            <w:r>
              <w:rPr>
                <w:rtl/>
              </w:rPr>
              <w:instrText xml:space="preserve"> </w:instrText>
            </w:r>
            <w:r>
              <w:instrText>PAGEREF Seif1</w:instrText>
            </w:r>
            <w:r>
              <w:rPr>
                <w:rtl/>
              </w:rPr>
              <w:instrText xml:space="preserve"> </w:instrText>
            </w:r>
            <w:r>
              <w:rPr>
                <w:rtl/>
              </w:rPr>
              <w:fldChar w:fldCharType="separate"/>
            </w:r>
            <w:r w:rsidR="00AE2247">
              <w:rPr>
                <w:noProof/>
                <w:rtl/>
              </w:rPr>
              <w:t>2</w:t>
            </w:r>
            <w:r>
              <w:rPr>
                <w:rtl/>
              </w:rPr>
              <w:fldChar w:fldCharType="end"/>
            </w:r>
          </w:p>
        </w:tc>
        <w:tc>
          <w:tcPr>
            <w:tcW w:w="567" w:type="dxa"/>
          </w:tcPr>
          <w:p w14:paraId="1D765E77" w14:textId="77777777" w:rsidR="00A51768" w:rsidRDefault="00A51768">
            <w:hyperlink w:anchor="Seif1" w:tooltip="קביעת עמלת ביטוח כהכנסה" w:history="1">
              <w:r>
                <w:rPr>
                  <w:rStyle w:val="Hyperlink"/>
                </w:rPr>
                <w:t>Go</w:t>
              </w:r>
            </w:hyperlink>
          </w:p>
        </w:tc>
        <w:tc>
          <w:tcPr>
            <w:tcW w:w="5669" w:type="dxa"/>
          </w:tcPr>
          <w:p w14:paraId="6112CDBA" w14:textId="77777777" w:rsidR="00A51768" w:rsidRDefault="00A51768">
            <w:pPr>
              <w:rPr>
                <w:rtl/>
              </w:rPr>
            </w:pPr>
            <w:r>
              <w:rPr>
                <w:rtl/>
              </w:rPr>
              <w:t>קביעת עמלת ביטוח כהכנסה</w:t>
            </w:r>
          </w:p>
        </w:tc>
        <w:tc>
          <w:tcPr>
            <w:tcW w:w="1247" w:type="dxa"/>
          </w:tcPr>
          <w:p w14:paraId="296B31E3" w14:textId="77777777" w:rsidR="00A51768" w:rsidRDefault="00A51768">
            <w:r>
              <w:rPr>
                <w:rtl/>
              </w:rPr>
              <w:t xml:space="preserve">סעיף 2 </w:t>
            </w:r>
          </w:p>
        </w:tc>
      </w:tr>
      <w:tr w:rsidR="00A51768" w14:paraId="4F3C036B" w14:textId="77777777">
        <w:tblPrEx>
          <w:tblCellMar>
            <w:top w:w="0" w:type="dxa"/>
            <w:bottom w:w="0" w:type="dxa"/>
          </w:tblCellMar>
        </w:tblPrEx>
        <w:tc>
          <w:tcPr>
            <w:tcW w:w="850" w:type="dxa"/>
          </w:tcPr>
          <w:p w14:paraId="24A0C115" w14:textId="77777777" w:rsidR="00A51768" w:rsidRDefault="00A51768">
            <w:r>
              <w:rPr>
                <w:rtl/>
              </w:rPr>
              <w:fldChar w:fldCharType="begin"/>
            </w:r>
            <w:r>
              <w:rPr>
                <w:rtl/>
              </w:rPr>
              <w:instrText xml:space="preserve"> </w:instrText>
            </w:r>
            <w:r>
              <w:instrText>PAGEREF Seif2</w:instrText>
            </w:r>
            <w:r>
              <w:rPr>
                <w:rtl/>
              </w:rPr>
              <w:instrText xml:space="preserve"> </w:instrText>
            </w:r>
            <w:r>
              <w:rPr>
                <w:rtl/>
              </w:rPr>
              <w:fldChar w:fldCharType="separate"/>
            </w:r>
            <w:r w:rsidR="00AE2247">
              <w:rPr>
                <w:noProof/>
                <w:rtl/>
              </w:rPr>
              <w:t>2</w:t>
            </w:r>
            <w:r>
              <w:rPr>
                <w:rtl/>
              </w:rPr>
              <w:fldChar w:fldCharType="end"/>
            </w:r>
          </w:p>
        </w:tc>
        <w:tc>
          <w:tcPr>
            <w:tcW w:w="567" w:type="dxa"/>
          </w:tcPr>
          <w:p w14:paraId="461C0E3B" w14:textId="77777777" w:rsidR="00A51768" w:rsidRDefault="00A51768">
            <w:hyperlink w:anchor="Seif2" w:tooltip="השם" w:history="1">
              <w:r>
                <w:rPr>
                  <w:rStyle w:val="Hyperlink"/>
                </w:rPr>
                <w:t>Go</w:t>
              </w:r>
            </w:hyperlink>
          </w:p>
        </w:tc>
        <w:tc>
          <w:tcPr>
            <w:tcW w:w="5669" w:type="dxa"/>
          </w:tcPr>
          <w:p w14:paraId="3D5AD1D7" w14:textId="77777777" w:rsidR="00A51768" w:rsidRDefault="00A51768">
            <w:pPr>
              <w:rPr>
                <w:rtl/>
              </w:rPr>
            </w:pPr>
            <w:r>
              <w:rPr>
                <w:rtl/>
              </w:rPr>
              <w:t>השם</w:t>
            </w:r>
          </w:p>
        </w:tc>
        <w:tc>
          <w:tcPr>
            <w:tcW w:w="1247" w:type="dxa"/>
          </w:tcPr>
          <w:p w14:paraId="6030E7DD" w14:textId="77777777" w:rsidR="00A51768" w:rsidRDefault="00A51768">
            <w:r>
              <w:rPr>
                <w:rtl/>
              </w:rPr>
              <w:t xml:space="preserve">סעיף 3 </w:t>
            </w:r>
          </w:p>
        </w:tc>
      </w:tr>
    </w:tbl>
    <w:p w14:paraId="4C5BFC8F" w14:textId="77777777" w:rsidR="00A51768" w:rsidRDefault="00A51768">
      <w:pPr>
        <w:pStyle w:val="big-header"/>
        <w:ind w:left="0" w:right="1134"/>
        <w:rPr>
          <w:rFonts w:cs="FrankRuehl"/>
          <w:sz w:val="32"/>
          <w:rtl/>
        </w:rPr>
      </w:pPr>
    </w:p>
    <w:p w14:paraId="7FF4C7DF" w14:textId="77777777" w:rsidR="00A51768" w:rsidRDefault="00A51768" w:rsidP="00022D5C">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(קביעת עמלת ביטוח כהכנסה), תשכ"ד</w:t>
      </w:r>
      <w:r w:rsidR="00AE2247">
        <w:rPr>
          <w:rFonts w:cs="FrankRuehl" w:hint="cs"/>
          <w:sz w:val="32"/>
          <w:rtl/>
        </w:rPr>
        <w:t>-</w:t>
      </w:r>
      <w:r>
        <w:rPr>
          <w:rFonts w:cs="FrankRuehl"/>
          <w:sz w:val="32"/>
          <w:rtl/>
        </w:rPr>
        <w:t>1963</w:t>
      </w:r>
      <w:r w:rsidR="00AE2247">
        <w:rPr>
          <w:rStyle w:val="a6"/>
          <w:rFonts w:cs="FrankRuehl"/>
          <w:sz w:val="32"/>
          <w:rtl/>
        </w:rPr>
        <w:footnoteReference w:customMarkFollows="1" w:id="1"/>
        <w:t>*</w:t>
      </w:r>
    </w:p>
    <w:p w14:paraId="6CA4B29D" w14:textId="77777777" w:rsidR="00A51768" w:rsidRPr="00AE2247" w:rsidRDefault="00A51768" w:rsidP="00AE2247">
      <w:pPr>
        <w:pStyle w:val="P00"/>
        <w:spacing w:before="72"/>
        <w:ind w:left="0" w:right="1134"/>
        <w:rPr>
          <w:rStyle w:val="default"/>
          <w:rFonts w:cs="FrankRuehl"/>
          <w:rtl/>
        </w:rPr>
      </w:pPr>
      <w:r w:rsidRPr="00AE2247">
        <w:rPr>
          <w:rFonts w:cs="FrankRuehl"/>
          <w:sz w:val="26"/>
          <w:rtl/>
        </w:rPr>
        <w:tab/>
      </w:r>
      <w:r w:rsidRPr="00AE2247">
        <w:rPr>
          <w:rStyle w:val="default"/>
          <w:rFonts w:cs="FrankRuehl"/>
          <w:rtl/>
        </w:rPr>
        <w:t>בתוקף סמכותי לפי סעיף 164 לפקודת מס הכנסה (להלן</w:t>
      </w:r>
      <w:r w:rsidR="00AE2247">
        <w:rPr>
          <w:rStyle w:val="default"/>
          <w:rFonts w:cs="FrankRuehl" w:hint="cs"/>
          <w:rtl/>
        </w:rPr>
        <w:t xml:space="preserve"> - </w:t>
      </w:r>
      <w:r w:rsidRPr="00AE2247">
        <w:rPr>
          <w:rStyle w:val="default"/>
          <w:rFonts w:cs="FrankRuehl"/>
          <w:rtl/>
        </w:rPr>
        <w:t>הפקודה), ובאישור ועדת הכספים של הכנסת, אני מצווה לאמור:</w:t>
      </w:r>
    </w:p>
    <w:p w14:paraId="056533F0" w14:textId="77777777" w:rsidR="00A51768" w:rsidRDefault="00A51768">
      <w:pPr>
        <w:pStyle w:val="P00"/>
        <w:spacing w:before="72"/>
        <w:ind w:left="0" w:right="1134"/>
        <w:rPr>
          <w:rStyle w:val="default"/>
          <w:rFonts w:hint="cs"/>
          <w:rtl/>
        </w:rPr>
      </w:pPr>
      <w:bookmarkStart w:id="0" w:name="Seif0"/>
      <w:bookmarkEnd w:id="0"/>
      <w:r w:rsidRPr="00AE2247">
        <w:rPr>
          <w:rFonts w:cs="Miriam"/>
          <w:lang w:val="he-IL"/>
        </w:rPr>
        <w:pict w14:anchorId="2B3D003E">
          <v:rect id="_x0000_s1026" style="position:absolute;left:0;text-align:left;margin-left:464.5pt;margin-top:8.05pt;width:75.05pt;height:14.2pt;z-index:251655680" o:allowincell="f" filled="f" stroked="f" strokecolor="lime" strokeweight=".25pt">
            <v:textbox inset="0,0,0,0">
              <w:txbxContent>
                <w:p w14:paraId="637F7146" w14:textId="77777777" w:rsidR="00A51768" w:rsidRDefault="00A51768">
                  <w:pPr>
                    <w:spacing w:line="160" w:lineRule="exac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w:t>
                  </w:r>
                  <w:r>
                    <w:rPr>
                      <w:rFonts w:cs="Miriam" w:hint="cs"/>
                      <w:sz w:val="18"/>
                      <w:szCs w:val="18"/>
                      <w:rtl/>
                    </w:rPr>
                    <w:t>ת</w:t>
                  </w:r>
                </w:p>
              </w:txbxContent>
            </v:textbox>
            <w10:anchorlock/>
          </v:rect>
        </w:pict>
      </w:r>
      <w:r w:rsidRPr="00AE2247">
        <w:rPr>
          <w:rStyle w:val="big-number"/>
          <w:rFonts w:cs="Miriam"/>
          <w:rtl/>
        </w:rPr>
        <w:t>1</w:t>
      </w:r>
      <w:r w:rsidRPr="00AE2247">
        <w:rPr>
          <w:rStyle w:val="big-number"/>
          <w:rFonts w:cs="FrankRuehl"/>
          <w:sz w:val="26"/>
          <w:szCs w:val="26"/>
          <w:rtl/>
        </w:rPr>
        <w:t>.</w:t>
      </w:r>
      <w:r w:rsidRPr="00AE2247">
        <w:rPr>
          <w:rStyle w:val="big-number"/>
          <w:rFonts w:cs="FrankRuehl"/>
          <w:sz w:val="26"/>
          <w:szCs w:val="26"/>
          <w:rtl/>
        </w:rPr>
        <w:tab/>
      </w:r>
      <w:r w:rsidRPr="00AE2247">
        <w:rPr>
          <w:rStyle w:val="default"/>
          <w:rFonts w:cs="FrankRuehl"/>
          <w:rtl/>
        </w:rPr>
        <w:t xml:space="preserve">בצו זה </w:t>
      </w:r>
      <w:r w:rsidR="00AE2247">
        <w:rPr>
          <w:rStyle w:val="default"/>
          <w:rtl/>
        </w:rPr>
        <w:t>–</w:t>
      </w:r>
    </w:p>
    <w:p w14:paraId="16863E41" w14:textId="77777777" w:rsidR="00A51768" w:rsidRPr="00AE2247" w:rsidRDefault="00AE2247" w:rsidP="00AE2247">
      <w:pPr>
        <w:pStyle w:val="P00"/>
        <w:spacing w:before="72"/>
        <w:ind w:left="0" w:right="1134"/>
        <w:rPr>
          <w:rStyle w:val="default"/>
          <w:rFonts w:cs="FrankRuehl"/>
          <w:rtl/>
        </w:rPr>
      </w:pPr>
      <w:r>
        <w:rPr>
          <w:rFonts w:cs="FrankRuehl"/>
          <w:sz w:val="26"/>
          <w:rtl/>
          <w:lang w:eastAsia="en-US"/>
        </w:rPr>
        <w:pict w14:anchorId="5E3F0F62">
          <v:shapetype id="_x0000_t202" coordsize="21600,21600" o:spt="202" path="m,l,21600r21600,l21600,xe">
            <v:stroke joinstyle="miter"/>
            <v:path gradientshapeok="t" o:connecttype="rect"/>
          </v:shapetype>
          <v:shape id="_x0000_s1031" type="#_x0000_t202" style="position:absolute;left:0;text-align:left;margin-left:470.35pt;margin-top:7.1pt;width:1in;height:22.25pt;z-index:251658752" filled="f" stroked="f">
            <v:textbox inset="1mm,0,1mm,0">
              <w:txbxContent>
                <w:p w14:paraId="210F4485" w14:textId="77777777" w:rsidR="00AE2247" w:rsidRDefault="00AE2247" w:rsidP="00AE2247">
                  <w:pPr>
                    <w:spacing w:line="160" w:lineRule="exact"/>
                    <w:rPr>
                      <w:rFonts w:cs="Miriam" w:hint="cs"/>
                      <w:noProof/>
                      <w:sz w:val="18"/>
                      <w:szCs w:val="18"/>
                      <w:rtl/>
                    </w:rPr>
                  </w:pPr>
                  <w:r>
                    <w:rPr>
                      <w:rFonts w:cs="Miriam"/>
                      <w:sz w:val="18"/>
                      <w:szCs w:val="18"/>
                      <w:rtl/>
                    </w:rPr>
                    <w:t>צו</w:t>
                  </w:r>
                  <w:r>
                    <w:rPr>
                      <w:rFonts w:cs="Miriam" w:hint="cs"/>
                      <w:sz w:val="18"/>
                      <w:szCs w:val="18"/>
                      <w:rtl/>
                    </w:rPr>
                    <w:t xml:space="preserve"> תשכ"ז-</w:t>
                  </w:r>
                  <w:r>
                    <w:rPr>
                      <w:rFonts w:cs="Miriam"/>
                      <w:sz w:val="18"/>
                      <w:szCs w:val="18"/>
                      <w:rtl/>
                    </w:rPr>
                    <w:t>1967</w:t>
                  </w:r>
                </w:p>
                <w:p w14:paraId="61C477BC" w14:textId="77777777" w:rsidR="00AE2247" w:rsidRDefault="00AE2247" w:rsidP="00AE2247">
                  <w:pPr>
                    <w:spacing w:line="160" w:lineRule="exact"/>
                    <w:rPr>
                      <w:rFonts w:cs="Miriam"/>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ל"ז-</w:t>
                  </w:r>
                  <w:r>
                    <w:rPr>
                      <w:rFonts w:cs="Miriam"/>
                      <w:sz w:val="18"/>
                      <w:szCs w:val="18"/>
                      <w:rtl/>
                    </w:rPr>
                    <w:t>1977</w:t>
                  </w:r>
                </w:p>
              </w:txbxContent>
            </v:textbox>
          </v:shape>
        </w:pict>
      </w:r>
      <w:r w:rsidR="00A51768" w:rsidRPr="00AE2247">
        <w:rPr>
          <w:rFonts w:cs="FrankRuehl"/>
          <w:sz w:val="26"/>
          <w:rtl/>
        </w:rPr>
        <w:tab/>
      </w:r>
      <w:r w:rsidR="00A51768" w:rsidRPr="00AE2247">
        <w:rPr>
          <w:rStyle w:val="default"/>
          <w:rFonts w:cs="FrankRuehl"/>
          <w:rtl/>
        </w:rPr>
        <w:t xml:space="preserve">"מבטח" </w:t>
      </w:r>
      <w:r>
        <w:rPr>
          <w:rStyle w:val="default"/>
          <w:rFonts w:hint="cs"/>
          <w:rtl/>
        </w:rPr>
        <w:t>-</w:t>
      </w:r>
      <w:r w:rsidR="00A51768" w:rsidRPr="00AE2247">
        <w:rPr>
          <w:rStyle w:val="default"/>
          <w:rFonts w:cs="FrankRuehl"/>
          <w:rtl/>
        </w:rPr>
        <w:t xml:space="preserve"> כל אחד מאלה:</w:t>
      </w:r>
    </w:p>
    <w:p w14:paraId="370F02B4" w14:textId="77777777" w:rsidR="00A51768" w:rsidRPr="00AE2247" w:rsidRDefault="00A51768">
      <w:pPr>
        <w:pStyle w:val="P22"/>
        <w:spacing w:before="72"/>
        <w:ind w:left="1021" w:right="1134"/>
        <w:rPr>
          <w:rStyle w:val="default"/>
          <w:rFonts w:cs="FrankRuehl"/>
          <w:rtl/>
        </w:rPr>
      </w:pPr>
      <w:r w:rsidRPr="00AE2247">
        <w:rPr>
          <w:rStyle w:val="default"/>
          <w:rFonts w:cs="FrankRuehl"/>
          <w:rtl/>
        </w:rPr>
        <w:t>(1)</w:t>
      </w:r>
      <w:r w:rsidRPr="00AE2247">
        <w:rPr>
          <w:rStyle w:val="default"/>
          <w:rFonts w:cs="FrankRuehl"/>
          <w:rtl/>
        </w:rPr>
        <w:tab/>
        <w:t>אדם העוסק בעסקי ביטוח בישראל, לרבות סוכן, מורשה או מתווך בעסקי ביטוח;</w:t>
      </w:r>
    </w:p>
    <w:p w14:paraId="55E78AFB" w14:textId="77777777" w:rsidR="00A51768" w:rsidRPr="00AE2247" w:rsidRDefault="00A51768">
      <w:pPr>
        <w:pStyle w:val="P22"/>
        <w:spacing w:before="72"/>
        <w:ind w:left="1021" w:right="1134"/>
        <w:rPr>
          <w:rStyle w:val="default"/>
          <w:rFonts w:cs="FrankRuehl"/>
          <w:rtl/>
        </w:rPr>
      </w:pPr>
      <w:r w:rsidRPr="00AE2247">
        <w:rPr>
          <w:rStyle w:val="default"/>
          <w:rFonts w:cs="FrankRuehl"/>
          <w:rtl/>
        </w:rPr>
        <w:t>(2)</w:t>
      </w:r>
      <w:r w:rsidRPr="00AE2247">
        <w:rPr>
          <w:rStyle w:val="default"/>
          <w:rFonts w:cs="FrankRuehl"/>
          <w:rtl/>
        </w:rPr>
        <w:tab/>
        <w:t>קופות חולים למיניהן,</w:t>
      </w:r>
    </w:p>
    <w:p w14:paraId="2ECBA5FD" w14:textId="77777777" w:rsidR="00A51768" w:rsidRPr="00AE2247" w:rsidRDefault="00A51768">
      <w:pPr>
        <w:pStyle w:val="P00"/>
        <w:spacing w:before="72"/>
        <w:ind w:left="0" w:right="1134"/>
        <w:rPr>
          <w:rStyle w:val="default"/>
          <w:rFonts w:cs="FrankRuehl" w:hint="cs"/>
          <w:rtl/>
        </w:rPr>
      </w:pPr>
      <w:r w:rsidRPr="00AE2247">
        <w:rPr>
          <w:rFonts w:cs="FrankRuehl"/>
          <w:sz w:val="26"/>
          <w:rtl/>
        </w:rPr>
        <w:tab/>
      </w:r>
      <w:r w:rsidRPr="00AE2247">
        <w:rPr>
          <w:rStyle w:val="default"/>
          <w:rFonts w:cs="FrankRuehl"/>
          <w:rtl/>
        </w:rPr>
        <w:t>המשלמים עמלת ביטוח בין על חשבונם הם ובין מטעמו או על-חשבונו של אדם אחר;</w:t>
      </w:r>
    </w:p>
    <w:p w14:paraId="55AB967A" w14:textId="77777777" w:rsidR="00B04553" w:rsidRPr="008A7B16" w:rsidRDefault="00B04553" w:rsidP="00B04553">
      <w:pPr>
        <w:pStyle w:val="P00"/>
        <w:tabs>
          <w:tab w:val="clear" w:pos="6259"/>
        </w:tabs>
        <w:spacing w:before="0"/>
        <w:ind w:left="0" w:right="1134"/>
        <w:rPr>
          <w:rFonts w:cs="FrankRuehl" w:hint="cs"/>
          <w:vanish/>
          <w:szCs w:val="20"/>
          <w:shd w:val="clear" w:color="auto" w:fill="FFFF99"/>
          <w:rtl/>
        </w:rPr>
      </w:pPr>
      <w:bookmarkStart w:id="1" w:name="Rov7"/>
      <w:r w:rsidRPr="008A7B16">
        <w:rPr>
          <w:rFonts w:cs="FrankRuehl" w:hint="cs"/>
          <w:vanish/>
          <w:color w:val="FF0000"/>
          <w:szCs w:val="20"/>
          <w:shd w:val="clear" w:color="auto" w:fill="FFFF99"/>
          <w:rtl/>
        </w:rPr>
        <w:t>מיום 13.4.1967</w:t>
      </w:r>
    </w:p>
    <w:p w14:paraId="32B8AFAC" w14:textId="77777777" w:rsidR="00B04553" w:rsidRPr="008A7B16" w:rsidRDefault="00B04553" w:rsidP="00B04553">
      <w:pPr>
        <w:pStyle w:val="P00"/>
        <w:spacing w:before="0"/>
        <w:ind w:left="0" w:right="1134"/>
        <w:rPr>
          <w:rFonts w:cs="FrankRuehl" w:hint="cs"/>
          <w:b/>
          <w:bCs/>
          <w:vanish/>
          <w:szCs w:val="20"/>
          <w:shd w:val="clear" w:color="auto" w:fill="FFFF99"/>
          <w:rtl/>
        </w:rPr>
      </w:pPr>
      <w:r w:rsidRPr="008A7B16">
        <w:rPr>
          <w:rFonts w:cs="FrankRuehl" w:hint="cs"/>
          <w:b/>
          <w:bCs/>
          <w:vanish/>
          <w:szCs w:val="20"/>
          <w:shd w:val="clear" w:color="auto" w:fill="FFFF99"/>
          <w:rtl/>
        </w:rPr>
        <w:t>תק' תשכ"ז-1967</w:t>
      </w:r>
    </w:p>
    <w:p w14:paraId="72381BCB" w14:textId="77777777" w:rsidR="00B04553" w:rsidRPr="008A7B16" w:rsidRDefault="00B04553" w:rsidP="00B04553">
      <w:pPr>
        <w:pStyle w:val="P00"/>
        <w:spacing w:before="0"/>
        <w:ind w:left="0" w:right="1134"/>
        <w:rPr>
          <w:rFonts w:cs="FrankRuehl" w:hint="cs"/>
          <w:vanish/>
          <w:szCs w:val="20"/>
          <w:shd w:val="clear" w:color="auto" w:fill="FFFF99"/>
          <w:rtl/>
        </w:rPr>
      </w:pPr>
      <w:hyperlink r:id="rId6" w:history="1">
        <w:r w:rsidRPr="008A7B16">
          <w:rPr>
            <w:rStyle w:val="Hyperlink"/>
            <w:rFonts w:cs="FrankRuehl" w:hint="cs"/>
            <w:vanish/>
            <w:szCs w:val="20"/>
            <w:shd w:val="clear" w:color="auto" w:fill="FFFF99"/>
            <w:rtl/>
          </w:rPr>
          <w:t>ק"ת תשכ"ז מס' 2027</w:t>
        </w:r>
      </w:hyperlink>
      <w:r w:rsidRPr="008A7B16">
        <w:rPr>
          <w:rFonts w:cs="FrankRuehl" w:hint="cs"/>
          <w:vanish/>
          <w:szCs w:val="20"/>
          <w:shd w:val="clear" w:color="auto" w:fill="FFFF99"/>
          <w:rtl/>
        </w:rPr>
        <w:t xml:space="preserve"> מיום 13.4.1967 עמ' 2052</w:t>
      </w:r>
    </w:p>
    <w:p w14:paraId="6D8F316E" w14:textId="77777777" w:rsidR="00B04553" w:rsidRPr="008A7B16" w:rsidRDefault="00B04553" w:rsidP="00B04553">
      <w:pPr>
        <w:pStyle w:val="P00"/>
        <w:spacing w:before="0"/>
        <w:ind w:left="0" w:right="1134"/>
        <w:rPr>
          <w:rFonts w:cs="FrankRuehl" w:hint="cs"/>
          <w:b/>
          <w:bCs/>
          <w:vanish/>
          <w:szCs w:val="20"/>
          <w:shd w:val="clear" w:color="auto" w:fill="FFFF99"/>
          <w:rtl/>
        </w:rPr>
      </w:pPr>
      <w:r w:rsidRPr="008A7B16">
        <w:rPr>
          <w:rFonts w:cs="FrankRuehl" w:hint="cs"/>
          <w:b/>
          <w:bCs/>
          <w:vanish/>
          <w:szCs w:val="20"/>
          <w:shd w:val="clear" w:color="auto" w:fill="FFFF99"/>
          <w:rtl/>
        </w:rPr>
        <w:t xml:space="preserve">החלפת הגדרת </w:t>
      </w:r>
      <w:r w:rsidR="0038287E" w:rsidRPr="008A7B16">
        <w:rPr>
          <w:rFonts w:cs="FrankRuehl" w:hint="cs"/>
          <w:b/>
          <w:bCs/>
          <w:vanish/>
          <w:szCs w:val="20"/>
          <w:shd w:val="clear" w:color="auto" w:fill="FFFF99"/>
          <w:rtl/>
        </w:rPr>
        <w:t>"</w:t>
      </w:r>
      <w:r w:rsidRPr="008A7B16">
        <w:rPr>
          <w:rFonts w:cs="FrankRuehl" w:hint="cs"/>
          <w:b/>
          <w:bCs/>
          <w:vanish/>
          <w:szCs w:val="20"/>
          <w:shd w:val="clear" w:color="auto" w:fill="FFFF99"/>
          <w:rtl/>
        </w:rPr>
        <w:t>מבטח</w:t>
      </w:r>
      <w:r w:rsidR="0038287E" w:rsidRPr="008A7B16">
        <w:rPr>
          <w:rFonts w:cs="FrankRuehl" w:hint="cs"/>
          <w:b/>
          <w:bCs/>
          <w:vanish/>
          <w:szCs w:val="20"/>
          <w:shd w:val="clear" w:color="auto" w:fill="FFFF99"/>
          <w:rtl/>
        </w:rPr>
        <w:t>"</w:t>
      </w:r>
    </w:p>
    <w:p w14:paraId="29683E60" w14:textId="77777777" w:rsidR="00B04553" w:rsidRPr="008A7B16" w:rsidRDefault="00B04553" w:rsidP="0038287E">
      <w:pPr>
        <w:pStyle w:val="P00"/>
        <w:ind w:left="0" w:right="1134"/>
        <w:rPr>
          <w:rFonts w:cs="FrankRuehl" w:hint="cs"/>
          <w:vanish/>
          <w:szCs w:val="20"/>
          <w:shd w:val="clear" w:color="auto" w:fill="FFFF99"/>
          <w:rtl/>
        </w:rPr>
      </w:pPr>
      <w:r w:rsidRPr="008A7B16">
        <w:rPr>
          <w:rFonts w:cs="FrankRuehl" w:hint="cs"/>
          <w:vanish/>
          <w:szCs w:val="20"/>
          <w:shd w:val="clear" w:color="auto" w:fill="FFFF99"/>
          <w:rtl/>
        </w:rPr>
        <w:t>הנוסח הקודם:</w:t>
      </w:r>
    </w:p>
    <w:p w14:paraId="1F2DB4A1" w14:textId="77777777" w:rsidR="00B04553" w:rsidRPr="008A7B16" w:rsidRDefault="00B04553" w:rsidP="00DB76BF">
      <w:pPr>
        <w:pStyle w:val="P00"/>
        <w:spacing w:before="0"/>
        <w:ind w:left="0" w:right="1134"/>
        <w:rPr>
          <w:rFonts w:cs="FrankRuehl" w:hint="cs"/>
          <w:strike/>
          <w:vanish/>
          <w:sz w:val="22"/>
          <w:szCs w:val="22"/>
          <w:shd w:val="clear" w:color="auto" w:fill="FFFF99"/>
          <w:rtl/>
        </w:rPr>
      </w:pPr>
      <w:r w:rsidRPr="008A7B16">
        <w:rPr>
          <w:rFonts w:cs="FrankRuehl" w:hint="cs"/>
          <w:vanish/>
          <w:sz w:val="22"/>
          <w:szCs w:val="22"/>
          <w:shd w:val="clear" w:color="auto" w:fill="FFFF99"/>
          <w:rtl/>
        </w:rPr>
        <w:tab/>
      </w:r>
      <w:r w:rsidRPr="008A7B16">
        <w:rPr>
          <w:rFonts w:cs="FrankRuehl" w:hint="cs"/>
          <w:strike/>
          <w:vanish/>
          <w:sz w:val="22"/>
          <w:szCs w:val="22"/>
          <w:shd w:val="clear" w:color="auto" w:fill="FFFF99"/>
          <w:rtl/>
        </w:rPr>
        <w:t xml:space="preserve">"מבטח" </w:t>
      </w:r>
      <w:r w:rsidRPr="008A7B16">
        <w:rPr>
          <w:rFonts w:cs="FrankRuehl"/>
          <w:strike/>
          <w:vanish/>
          <w:sz w:val="22"/>
          <w:szCs w:val="22"/>
          <w:shd w:val="clear" w:color="auto" w:fill="FFFF99"/>
          <w:rtl/>
        </w:rPr>
        <w:t>–</w:t>
      </w:r>
      <w:r w:rsidRPr="008A7B16">
        <w:rPr>
          <w:rFonts w:cs="FrankRuehl" w:hint="cs"/>
          <w:strike/>
          <w:vanish/>
          <w:sz w:val="22"/>
          <w:szCs w:val="22"/>
          <w:shd w:val="clear" w:color="auto" w:fill="FFFF99"/>
          <w:rtl/>
        </w:rPr>
        <w:t xml:space="preserve"> אדם העוסק בעסקי ביטוח בישראל, לרבות סוכן, מורשה או מתווך בעסקי ביטוח</w:t>
      </w:r>
      <w:r w:rsidR="0038287E" w:rsidRPr="008A7B16">
        <w:rPr>
          <w:rFonts w:cs="FrankRuehl" w:hint="cs"/>
          <w:strike/>
          <w:vanish/>
          <w:sz w:val="22"/>
          <w:szCs w:val="22"/>
          <w:shd w:val="clear" w:color="auto" w:fill="FFFF99"/>
          <w:rtl/>
        </w:rPr>
        <w:t>;</w:t>
      </w:r>
    </w:p>
    <w:p w14:paraId="37775077" w14:textId="77777777" w:rsidR="00DB76BF" w:rsidRPr="008A7B16" w:rsidRDefault="00DB76BF" w:rsidP="00DB76BF">
      <w:pPr>
        <w:pStyle w:val="P00"/>
        <w:tabs>
          <w:tab w:val="clear" w:pos="6259"/>
        </w:tabs>
        <w:spacing w:before="0"/>
        <w:ind w:left="0" w:right="1134"/>
        <w:rPr>
          <w:rFonts w:cs="FrankRuehl" w:hint="cs"/>
          <w:vanish/>
          <w:color w:val="FF0000"/>
          <w:szCs w:val="20"/>
          <w:shd w:val="clear" w:color="auto" w:fill="FFFF99"/>
          <w:rtl/>
        </w:rPr>
      </w:pPr>
    </w:p>
    <w:p w14:paraId="7756C61C" w14:textId="77777777" w:rsidR="00DB76BF" w:rsidRPr="008A7B16" w:rsidRDefault="00DB76BF" w:rsidP="00F91B47">
      <w:pPr>
        <w:pStyle w:val="P00"/>
        <w:tabs>
          <w:tab w:val="clear" w:pos="6259"/>
        </w:tabs>
        <w:spacing w:before="0"/>
        <w:ind w:left="0" w:right="1134"/>
        <w:rPr>
          <w:rFonts w:cs="FrankRuehl" w:hint="cs"/>
          <w:vanish/>
          <w:szCs w:val="20"/>
          <w:shd w:val="clear" w:color="auto" w:fill="FFFF99"/>
          <w:rtl/>
        </w:rPr>
      </w:pPr>
      <w:r w:rsidRPr="008A7B16">
        <w:rPr>
          <w:rFonts w:cs="FrankRuehl" w:hint="cs"/>
          <w:vanish/>
          <w:color w:val="FF0000"/>
          <w:szCs w:val="20"/>
          <w:shd w:val="clear" w:color="auto" w:fill="FFFF99"/>
          <w:rtl/>
        </w:rPr>
        <w:t xml:space="preserve">מיום </w:t>
      </w:r>
      <w:r w:rsidR="00F91B47" w:rsidRPr="008A7B16">
        <w:rPr>
          <w:rFonts w:cs="FrankRuehl" w:hint="cs"/>
          <w:vanish/>
          <w:color w:val="FF0000"/>
          <w:szCs w:val="20"/>
          <w:shd w:val="clear" w:color="auto" w:fill="FFFF99"/>
          <w:rtl/>
        </w:rPr>
        <w:t>9</w:t>
      </w:r>
      <w:r w:rsidRPr="008A7B16">
        <w:rPr>
          <w:rFonts w:cs="FrankRuehl" w:hint="cs"/>
          <w:vanish/>
          <w:color w:val="FF0000"/>
          <w:szCs w:val="20"/>
          <w:shd w:val="clear" w:color="auto" w:fill="FFFF99"/>
          <w:rtl/>
        </w:rPr>
        <w:t>.</w:t>
      </w:r>
      <w:r w:rsidR="00F91B47" w:rsidRPr="008A7B16">
        <w:rPr>
          <w:rFonts w:cs="FrankRuehl" w:hint="cs"/>
          <w:vanish/>
          <w:color w:val="FF0000"/>
          <w:szCs w:val="20"/>
          <w:shd w:val="clear" w:color="auto" w:fill="FFFF99"/>
          <w:rtl/>
        </w:rPr>
        <w:t>8</w:t>
      </w:r>
      <w:r w:rsidRPr="008A7B16">
        <w:rPr>
          <w:rFonts w:cs="FrankRuehl" w:hint="cs"/>
          <w:vanish/>
          <w:color w:val="FF0000"/>
          <w:szCs w:val="20"/>
          <w:shd w:val="clear" w:color="auto" w:fill="FFFF99"/>
          <w:rtl/>
        </w:rPr>
        <w:t>.19</w:t>
      </w:r>
      <w:r w:rsidR="00F91B47" w:rsidRPr="008A7B16">
        <w:rPr>
          <w:rFonts w:cs="FrankRuehl" w:hint="cs"/>
          <w:vanish/>
          <w:color w:val="FF0000"/>
          <w:szCs w:val="20"/>
          <w:shd w:val="clear" w:color="auto" w:fill="FFFF99"/>
          <w:rtl/>
        </w:rPr>
        <w:t>7</w:t>
      </w:r>
      <w:r w:rsidRPr="008A7B16">
        <w:rPr>
          <w:rFonts w:cs="FrankRuehl" w:hint="cs"/>
          <w:vanish/>
          <w:color w:val="FF0000"/>
          <w:szCs w:val="20"/>
          <w:shd w:val="clear" w:color="auto" w:fill="FFFF99"/>
          <w:rtl/>
        </w:rPr>
        <w:t>7</w:t>
      </w:r>
    </w:p>
    <w:p w14:paraId="56FB1B0E" w14:textId="77777777" w:rsidR="00DB76BF" w:rsidRPr="008A7B16" w:rsidRDefault="00DB76BF" w:rsidP="00947127">
      <w:pPr>
        <w:pStyle w:val="P00"/>
        <w:spacing w:before="0"/>
        <w:ind w:left="0" w:right="1134"/>
        <w:rPr>
          <w:rFonts w:cs="FrankRuehl" w:hint="cs"/>
          <w:b/>
          <w:bCs/>
          <w:vanish/>
          <w:szCs w:val="20"/>
          <w:shd w:val="clear" w:color="auto" w:fill="FFFF99"/>
          <w:rtl/>
        </w:rPr>
      </w:pPr>
      <w:r w:rsidRPr="008A7B16">
        <w:rPr>
          <w:rFonts w:cs="FrankRuehl" w:hint="cs"/>
          <w:b/>
          <w:bCs/>
          <w:vanish/>
          <w:szCs w:val="20"/>
          <w:shd w:val="clear" w:color="auto" w:fill="FFFF99"/>
          <w:rtl/>
        </w:rPr>
        <w:t>תק' תש</w:t>
      </w:r>
      <w:r w:rsidR="00F91B47" w:rsidRPr="008A7B16">
        <w:rPr>
          <w:rFonts w:cs="FrankRuehl" w:hint="cs"/>
          <w:b/>
          <w:bCs/>
          <w:vanish/>
          <w:szCs w:val="20"/>
          <w:shd w:val="clear" w:color="auto" w:fill="FFFF99"/>
          <w:rtl/>
        </w:rPr>
        <w:t>ל</w:t>
      </w:r>
      <w:r w:rsidRPr="008A7B16">
        <w:rPr>
          <w:rFonts w:cs="FrankRuehl" w:hint="cs"/>
          <w:b/>
          <w:bCs/>
          <w:vanish/>
          <w:szCs w:val="20"/>
          <w:shd w:val="clear" w:color="auto" w:fill="FFFF99"/>
          <w:rtl/>
        </w:rPr>
        <w:t>"ז-19</w:t>
      </w:r>
      <w:r w:rsidR="00947127" w:rsidRPr="008A7B16">
        <w:rPr>
          <w:rFonts w:cs="FrankRuehl" w:hint="cs"/>
          <w:b/>
          <w:bCs/>
          <w:vanish/>
          <w:szCs w:val="20"/>
          <w:shd w:val="clear" w:color="auto" w:fill="FFFF99"/>
          <w:rtl/>
        </w:rPr>
        <w:t>7</w:t>
      </w:r>
      <w:r w:rsidRPr="008A7B16">
        <w:rPr>
          <w:rFonts w:cs="FrankRuehl" w:hint="cs"/>
          <w:b/>
          <w:bCs/>
          <w:vanish/>
          <w:szCs w:val="20"/>
          <w:shd w:val="clear" w:color="auto" w:fill="FFFF99"/>
          <w:rtl/>
        </w:rPr>
        <w:t>7</w:t>
      </w:r>
    </w:p>
    <w:p w14:paraId="7A49BDBA" w14:textId="77777777" w:rsidR="00DB76BF" w:rsidRPr="008A7B16" w:rsidRDefault="00F91B47" w:rsidP="00F91B47">
      <w:pPr>
        <w:pStyle w:val="P00"/>
        <w:spacing w:before="0"/>
        <w:ind w:left="0" w:right="1134"/>
        <w:rPr>
          <w:rFonts w:cs="FrankRuehl" w:hint="cs"/>
          <w:vanish/>
          <w:szCs w:val="20"/>
          <w:shd w:val="clear" w:color="auto" w:fill="FFFF99"/>
          <w:rtl/>
        </w:rPr>
      </w:pPr>
      <w:hyperlink r:id="rId7" w:history="1">
        <w:r w:rsidR="00DB76BF" w:rsidRPr="008A7B16">
          <w:rPr>
            <w:rStyle w:val="Hyperlink"/>
            <w:rFonts w:cs="FrankRuehl" w:hint="cs"/>
            <w:vanish/>
            <w:szCs w:val="20"/>
            <w:shd w:val="clear" w:color="auto" w:fill="FFFF99"/>
            <w:rtl/>
          </w:rPr>
          <w:t>ק"ת תש</w:t>
        </w:r>
        <w:r w:rsidRPr="008A7B16">
          <w:rPr>
            <w:rStyle w:val="Hyperlink"/>
            <w:rFonts w:cs="FrankRuehl" w:hint="cs"/>
            <w:vanish/>
            <w:szCs w:val="20"/>
            <w:shd w:val="clear" w:color="auto" w:fill="FFFF99"/>
            <w:rtl/>
          </w:rPr>
          <w:t>ל</w:t>
        </w:r>
        <w:r w:rsidR="00DB76BF" w:rsidRPr="008A7B16">
          <w:rPr>
            <w:rStyle w:val="Hyperlink"/>
            <w:rFonts w:cs="FrankRuehl" w:hint="cs"/>
            <w:vanish/>
            <w:szCs w:val="20"/>
            <w:shd w:val="clear" w:color="auto" w:fill="FFFF99"/>
            <w:rtl/>
          </w:rPr>
          <w:t xml:space="preserve">"ז מס' </w:t>
        </w:r>
        <w:r w:rsidRPr="008A7B16">
          <w:rPr>
            <w:rStyle w:val="Hyperlink"/>
            <w:rFonts w:cs="FrankRuehl" w:hint="cs"/>
            <w:vanish/>
            <w:szCs w:val="20"/>
            <w:shd w:val="clear" w:color="auto" w:fill="FFFF99"/>
            <w:rtl/>
          </w:rPr>
          <w:t>3747</w:t>
        </w:r>
      </w:hyperlink>
      <w:r w:rsidR="00DB76BF" w:rsidRPr="008A7B16">
        <w:rPr>
          <w:rFonts w:cs="FrankRuehl" w:hint="cs"/>
          <w:vanish/>
          <w:szCs w:val="20"/>
          <w:shd w:val="clear" w:color="auto" w:fill="FFFF99"/>
          <w:rtl/>
        </w:rPr>
        <w:t xml:space="preserve"> מיום </w:t>
      </w:r>
      <w:r w:rsidRPr="008A7B16">
        <w:rPr>
          <w:rFonts w:cs="FrankRuehl" w:hint="cs"/>
          <w:vanish/>
          <w:szCs w:val="20"/>
          <w:shd w:val="clear" w:color="auto" w:fill="FFFF99"/>
          <w:rtl/>
        </w:rPr>
        <w:t>9</w:t>
      </w:r>
      <w:r w:rsidR="00DB76BF" w:rsidRPr="008A7B16">
        <w:rPr>
          <w:rFonts w:cs="FrankRuehl" w:hint="cs"/>
          <w:vanish/>
          <w:szCs w:val="20"/>
          <w:shd w:val="clear" w:color="auto" w:fill="FFFF99"/>
          <w:rtl/>
        </w:rPr>
        <w:t>.</w:t>
      </w:r>
      <w:r w:rsidRPr="008A7B16">
        <w:rPr>
          <w:rFonts w:cs="FrankRuehl" w:hint="cs"/>
          <w:vanish/>
          <w:szCs w:val="20"/>
          <w:shd w:val="clear" w:color="auto" w:fill="FFFF99"/>
          <w:rtl/>
        </w:rPr>
        <w:t>8</w:t>
      </w:r>
      <w:r w:rsidR="00DB76BF" w:rsidRPr="008A7B16">
        <w:rPr>
          <w:rFonts w:cs="FrankRuehl" w:hint="cs"/>
          <w:vanish/>
          <w:szCs w:val="20"/>
          <w:shd w:val="clear" w:color="auto" w:fill="FFFF99"/>
          <w:rtl/>
        </w:rPr>
        <w:t>.19</w:t>
      </w:r>
      <w:r w:rsidRPr="008A7B16">
        <w:rPr>
          <w:rFonts w:cs="FrankRuehl" w:hint="cs"/>
          <w:vanish/>
          <w:szCs w:val="20"/>
          <w:shd w:val="clear" w:color="auto" w:fill="FFFF99"/>
          <w:rtl/>
        </w:rPr>
        <w:t>77</w:t>
      </w:r>
      <w:r w:rsidR="00DB76BF" w:rsidRPr="008A7B16">
        <w:rPr>
          <w:rFonts w:cs="FrankRuehl" w:hint="cs"/>
          <w:vanish/>
          <w:szCs w:val="20"/>
          <w:shd w:val="clear" w:color="auto" w:fill="FFFF99"/>
          <w:rtl/>
        </w:rPr>
        <w:t xml:space="preserve"> עמ' 2</w:t>
      </w:r>
      <w:r w:rsidRPr="008A7B16">
        <w:rPr>
          <w:rFonts w:cs="FrankRuehl" w:hint="cs"/>
          <w:vanish/>
          <w:szCs w:val="20"/>
          <w:shd w:val="clear" w:color="auto" w:fill="FFFF99"/>
          <w:rtl/>
        </w:rPr>
        <w:t>378</w:t>
      </w:r>
    </w:p>
    <w:p w14:paraId="7A007A02" w14:textId="77777777" w:rsidR="00F91B47" w:rsidRPr="008A7B16" w:rsidRDefault="00F91B47" w:rsidP="00AE2247">
      <w:pPr>
        <w:pStyle w:val="P00"/>
        <w:ind w:left="0" w:right="1134"/>
        <w:rPr>
          <w:rStyle w:val="default"/>
          <w:rFonts w:cs="FrankRuehl"/>
          <w:vanish/>
          <w:sz w:val="22"/>
          <w:szCs w:val="22"/>
          <w:shd w:val="clear" w:color="auto" w:fill="FFFF99"/>
          <w:rtl/>
        </w:rPr>
      </w:pPr>
      <w:r w:rsidRPr="008A7B16">
        <w:rPr>
          <w:rStyle w:val="default"/>
          <w:rFonts w:cs="FrankRuehl"/>
          <w:vanish/>
          <w:sz w:val="22"/>
          <w:szCs w:val="22"/>
          <w:shd w:val="clear" w:color="auto" w:fill="FFFF99"/>
          <w:rtl/>
        </w:rPr>
        <w:t xml:space="preserve">"מבטח" </w:t>
      </w:r>
      <w:r w:rsidR="00AE2247" w:rsidRPr="008A7B16">
        <w:rPr>
          <w:rStyle w:val="default"/>
          <w:rFonts w:hint="cs"/>
          <w:vanish/>
          <w:sz w:val="22"/>
          <w:szCs w:val="22"/>
          <w:shd w:val="clear" w:color="auto" w:fill="FFFF99"/>
          <w:rtl/>
        </w:rPr>
        <w:t>-</w:t>
      </w:r>
      <w:r w:rsidRPr="008A7B16">
        <w:rPr>
          <w:rStyle w:val="default"/>
          <w:rFonts w:cs="FrankRuehl"/>
          <w:vanish/>
          <w:sz w:val="22"/>
          <w:szCs w:val="22"/>
          <w:shd w:val="clear" w:color="auto" w:fill="FFFF99"/>
          <w:rtl/>
        </w:rPr>
        <w:t xml:space="preserve"> כל אחד מאלה:</w:t>
      </w:r>
    </w:p>
    <w:p w14:paraId="7F559F3A" w14:textId="77777777" w:rsidR="00F91B47" w:rsidRPr="008A7B16" w:rsidRDefault="00F91B47" w:rsidP="00F91B47">
      <w:pPr>
        <w:pStyle w:val="P22"/>
        <w:spacing w:before="0"/>
        <w:ind w:left="1021" w:right="1134"/>
        <w:rPr>
          <w:rStyle w:val="default"/>
          <w:rFonts w:cs="FrankRuehl"/>
          <w:vanish/>
          <w:sz w:val="22"/>
          <w:szCs w:val="22"/>
          <w:shd w:val="clear" w:color="auto" w:fill="FFFF99"/>
          <w:rtl/>
        </w:rPr>
      </w:pPr>
      <w:r w:rsidRPr="008A7B16">
        <w:rPr>
          <w:rStyle w:val="default"/>
          <w:rFonts w:cs="FrankRuehl"/>
          <w:vanish/>
          <w:sz w:val="22"/>
          <w:szCs w:val="22"/>
          <w:shd w:val="clear" w:color="auto" w:fill="FFFF99"/>
          <w:rtl/>
        </w:rPr>
        <w:t>(1)</w:t>
      </w:r>
      <w:r w:rsidRPr="008A7B16">
        <w:rPr>
          <w:rStyle w:val="default"/>
          <w:rFonts w:cs="FrankRuehl"/>
          <w:vanish/>
          <w:sz w:val="22"/>
          <w:szCs w:val="22"/>
          <w:shd w:val="clear" w:color="auto" w:fill="FFFF99"/>
          <w:rtl/>
        </w:rPr>
        <w:tab/>
        <w:t>אדם העוסק בעסקי ביטוח בישראל, לרבות סוכן, מורשה או מתווך בעסקי ביטוח;</w:t>
      </w:r>
    </w:p>
    <w:p w14:paraId="12CA61B2" w14:textId="77777777" w:rsidR="00F91B47" w:rsidRPr="008A7B16" w:rsidRDefault="00F91B47" w:rsidP="00F91B47">
      <w:pPr>
        <w:pStyle w:val="P22"/>
        <w:spacing w:before="0"/>
        <w:ind w:left="1021" w:right="1134"/>
        <w:rPr>
          <w:rStyle w:val="default"/>
          <w:rFonts w:cs="FrankRuehl"/>
          <w:vanish/>
          <w:sz w:val="22"/>
          <w:szCs w:val="22"/>
          <w:shd w:val="clear" w:color="auto" w:fill="FFFF99"/>
          <w:rtl/>
        </w:rPr>
      </w:pPr>
      <w:r w:rsidRPr="008A7B16">
        <w:rPr>
          <w:rStyle w:val="default"/>
          <w:rFonts w:cs="FrankRuehl"/>
          <w:vanish/>
          <w:sz w:val="22"/>
          <w:szCs w:val="22"/>
          <w:shd w:val="clear" w:color="auto" w:fill="FFFF99"/>
          <w:rtl/>
        </w:rPr>
        <w:t>(2)</w:t>
      </w:r>
      <w:r w:rsidRPr="008A7B16">
        <w:rPr>
          <w:rStyle w:val="default"/>
          <w:rFonts w:cs="FrankRuehl"/>
          <w:vanish/>
          <w:sz w:val="22"/>
          <w:szCs w:val="22"/>
          <w:shd w:val="clear" w:color="auto" w:fill="FFFF99"/>
          <w:rtl/>
        </w:rPr>
        <w:tab/>
        <w:t>קופות חולים למיניהן,</w:t>
      </w:r>
    </w:p>
    <w:p w14:paraId="7912933F" w14:textId="77777777" w:rsidR="00F91B47" w:rsidRPr="00D961BB" w:rsidRDefault="00F91B47" w:rsidP="00D961BB">
      <w:pPr>
        <w:pStyle w:val="P00"/>
        <w:spacing w:before="0"/>
        <w:ind w:left="0" w:right="1134"/>
        <w:rPr>
          <w:rStyle w:val="default"/>
          <w:rFonts w:cs="FrankRuehl" w:hint="cs"/>
          <w:sz w:val="2"/>
          <w:szCs w:val="2"/>
          <w:u w:val="single"/>
          <w:rtl/>
        </w:rPr>
      </w:pPr>
      <w:r w:rsidRPr="008A7B16">
        <w:rPr>
          <w:rFonts w:cs="FrankRuehl"/>
          <w:vanish/>
          <w:sz w:val="22"/>
          <w:szCs w:val="22"/>
          <w:shd w:val="clear" w:color="auto" w:fill="FFFF99"/>
          <w:rtl/>
        </w:rPr>
        <w:tab/>
      </w:r>
      <w:r w:rsidRPr="008A7B16">
        <w:rPr>
          <w:rStyle w:val="default"/>
          <w:rFonts w:cs="FrankRuehl"/>
          <w:vanish/>
          <w:sz w:val="22"/>
          <w:szCs w:val="22"/>
          <w:u w:val="single"/>
          <w:shd w:val="clear" w:color="auto" w:fill="FFFF99"/>
          <w:rtl/>
        </w:rPr>
        <w:t>המשלמים עמלת ביטוח בין על חשבונם הם ובין מטעמו או על-חשבונו של אדם אחר;</w:t>
      </w:r>
      <w:bookmarkEnd w:id="1"/>
    </w:p>
    <w:p w14:paraId="58A7D0D2" w14:textId="77777777" w:rsidR="00A51768" w:rsidRPr="00AE2247" w:rsidRDefault="00A51768" w:rsidP="00AE2247">
      <w:pPr>
        <w:pStyle w:val="P00"/>
        <w:spacing w:before="72"/>
        <w:ind w:left="0" w:right="1134"/>
        <w:rPr>
          <w:rStyle w:val="default"/>
          <w:rFonts w:cs="FrankRuehl"/>
          <w:rtl/>
        </w:rPr>
      </w:pPr>
      <w:r w:rsidRPr="00AE2247">
        <w:rPr>
          <w:rFonts w:cs="FrankRuehl"/>
          <w:sz w:val="26"/>
          <w:rtl/>
        </w:rPr>
        <w:tab/>
      </w:r>
      <w:r w:rsidRPr="00AE2247">
        <w:rPr>
          <w:rStyle w:val="default"/>
          <w:rFonts w:cs="FrankRuehl"/>
          <w:rtl/>
        </w:rPr>
        <w:t xml:space="preserve">"מקבל" </w:t>
      </w:r>
      <w:r w:rsidR="00AE2247">
        <w:rPr>
          <w:rStyle w:val="default"/>
          <w:rFonts w:hint="cs"/>
          <w:rtl/>
        </w:rPr>
        <w:t>-</w:t>
      </w:r>
      <w:r w:rsidRPr="00AE2247">
        <w:rPr>
          <w:rStyle w:val="default"/>
          <w:rFonts w:cs="FrankRuehl"/>
          <w:rtl/>
        </w:rPr>
        <w:t xml:space="preserve"> אדם המקבל עמלת ביטוח, למעט מבטח כמשמעותו בחוק הפיקוח על עסקי ביטוח, תשי"א</w:t>
      </w:r>
      <w:r w:rsidR="00AE2247">
        <w:rPr>
          <w:rStyle w:val="default"/>
          <w:rFonts w:cs="FrankRuehl" w:hint="cs"/>
          <w:rtl/>
        </w:rPr>
        <w:t>-</w:t>
      </w:r>
      <w:r w:rsidRPr="00AE2247">
        <w:rPr>
          <w:rStyle w:val="default"/>
          <w:rFonts w:cs="FrankRuehl"/>
          <w:rtl/>
        </w:rPr>
        <w:t>1951;</w:t>
      </w:r>
    </w:p>
    <w:p w14:paraId="3902E8B9" w14:textId="77777777" w:rsidR="00A51768" w:rsidRPr="00AE2247" w:rsidRDefault="00AE2247" w:rsidP="00AE2247">
      <w:pPr>
        <w:pStyle w:val="P00"/>
        <w:spacing w:before="72"/>
        <w:ind w:left="0" w:right="1134"/>
        <w:rPr>
          <w:rStyle w:val="default"/>
          <w:rFonts w:cs="FrankRuehl" w:hint="cs"/>
          <w:rtl/>
        </w:rPr>
      </w:pPr>
      <w:r>
        <w:rPr>
          <w:rFonts w:cs="FrankRuehl"/>
          <w:sz w:val="26"/>
          <w:rtl/>
          <w:lang w:eastAsia="en-US"/>
        </w:rPr>
        <w:pict w14:anchorId="343DF9AB">
          <v:shape id="_x0000_s1032" type="#_x0000_t202" style="position:absolute;left:0;text-align:left;margin-left:470.35pt;margin-top:7.1pt;width:1in;height:13pt;z-index:251659776" filled="f" stroked="f">
            <v:textbox inset="1mm,0,1mm,0">
              <w:txbxContent>
                <w:p w14:paraId="7106598F" w14:textId="77777777" w:rsidR="00AE2247" w:rsidRDefault="00AE2247" w:rsidP="008A7B16">
                  <w:pPr>
                    <w:spacing w:line="160" w:lineRule="exact"/>
                    <w:rPr>
                      <w:rFonts w:cs="Miriam" w:hint="cs"/>
                      <w:noProof/>
                      <w:sz w:val="18"/>
                      <w:szCs w:val="18"/>
                      <w:rtl/>
                    </w:rPr>
                  </w:pPr>
                  <w:r>
                    <w:rPr>
                      <w:rFonts w:cs="Miriam"/>
                      <w:sz w:val="18"/>
                      <w:szCs w:val="18"/>
                      <w:rtl/>
                    </w:rPr>
                    <w:t>צו</w:t>
                  </w:r>
                  <w:r>
                    <w:rPr>
                      <w:rFonts w:cs="Miriam" w:hint="cs"/>
                      <w:sz w:val="18"/>
                      <w:szCs w:val="18"/>
                      <w:rtl/>
                    </w:rPr>
                    <w:t xml:space="preserve"> </w:t>
                  </w:r>
                  <w:r w:rsidR="008A7B16">
                    <w:rPr>
                      <w:rFonts w:cs="Miriam" w:hint="cs"/>
                      <w:sz w:val="18"/>
                      <w:szCs w:val="18"/>
                      <w:rtl/>
                    </w:rPr>
                    <w:t>תשל"ז-1977</w:t>
                  </w:r>
                </w:p>
              </w:txbxContent>
            </v:textbox>
          </v:shape>
        </w:pict>
      </w:r>
      <w:r w:rsidR="00A51768" w:rsidRPr="00AE2247">
        <w:rPr>
          <w:rFonts w:cs="FrankRuehl"/>
          <w:sz w:val="26"/>
          <w:rtl/>
        </w:rPr>
        <w:tab/>
      </w:r>
      <w:r w:rsidR="00A51768" w:rsidRPr="00AE2247">
        <w:rPr>
          <w:rStyle w:val="default"/>
          <w:rFonts w:cs="FrankRuehl"/>
          <w:rtl/>
        </w:rPr>
        <w:t xml:space="preserve">"עמלת ביטוח" </w:t>
      </w:r>
      <w:r>
        <w:rPr>
          <w:rStyle w:val="default"/>
          <w:rFonts w:hint="cs"/>
          <w:rtl/>
        </w:rPr>
        <w:t>-</w:t>
      </w:r>
      <w:r w:rsidR="00A51768" w:rsidRPr="00AE2247">
        <w:rPr>
          <w:rStyle w:val="default"/>
          <w:rFonts w:cs="FrankRuehl"/>
          <w:rtl/>
        </w:rPr>
        <w:t xml:space="preserve"> הסכומים המשתלמים למקבל על ידי מבטח, לרבות מס ערך מוסף על פי חוק מס ערך מוסף, תשל"ו</w:t>
      </w:r>
      <w:r>
        <w:rPr>
          <w:rStyle w:val="default"/>
          <w:rFonts w:cs="FrankRuehl" w:hint="cs"/>
          <w:rtl/>
        </w:rPr>
        <w:t>-</w:t>
      </w:r>
      <w:r w:rsidR="00A51768" w:rsidRPr="00AE2247">
        <w:rPr>
          <w:rStyle w:val="default"/>
          <w:rFonts w:cs="FrankRuehl"/>
          <w:rtl/>
        </w:rPr>
        <w:t>1975, והכל בין בכסף ובין בשווה כסף, בין במישרין ובין בעקיפין, כדמי עמלה, הענקה, הקצבה, הטבה, דמי ניהול, דמי רכישה, דמי גביה, החזרת הוצאות ותשלומים אחרים כיוצא באלה, למעט תשלומים שעליהם חלה חובת הניכוי, לפי תקנות מס הכנסה (ניכוי ממשכורת), תשי"ז</w:t>
      </w:r>
      <w:r>
        <w:rPr>
          <w:rStyle w:val="default"/>
          <w:rFonts w:cs="FrankRuehl" w:hint="cs"/>
          <w:rtl/>
        </w:rPr>
        <w:t>-</w:t>
      </w:r>
      <w:r w:rsidR="00A51768" w:rsidRPr="00AE2247">
        <w:rPr>
          <w:rStyle w:val="default"/>
          <w:rFonts w:cs="FrankRuehl"/>
          <w:rtl/>
        </w:rPr>
        <w:t>1957.</w:t>
      </w:r>
    </w:p>
    <w:p w14:paraId="3FA6D248" w14:textId="77777777" w:rsidR="00947127" w:rsidRPr="008A7B16" w:rsidRDefault="00947127" w:rsidP="00947127">
      <w:pPr>
        <w:pStyle w:val="P00"/>
        <w:tabs>
          <w:tab w:val="clear" w:pos="6259"/>
        </w:tabs>
        <w:spacing w:before="0"/>
        <w:ind w:left="0" w:right="1134"/>
        <w:rPr>
          <w:rFonts w:cs="FrankRuehl" w:hint="cs"/>
          <w:vanish/>
          <w:szCs w:val="20"/>
          <w:shd w:val="clear" w:color="auto" w:fill="FFFF99"/>
          <w:rtl/>
        </w:rPr>
      </w:pPr>
      <w:bookmarkStart w:id="2" w:name="Rov8"/>
      <w:r w:rsidRPr="008A7B16">
        <w:rPr>
          <w:rFonts w:cs="FrankRuehl" w:hint="cs"/>
          <w:vanish/>
          <w:color w:val="FF0000"/>
          <w:szCs w:val="20"/>
          <w:shd w:val="clear" w:color="auto" w:fill="FFFF99"/>
          <w:rtl/>
        </w:rPr>
        <w:t>מיום 9.8.1977</w:t>
      </w:r>
    </w:p>
    <w:p w14:paraId="7DDDDC29" w14:textId="77777777" w:rsidR="00947127" w:rsidRPr="008A7B16" w:rsidRDefault="00947127" w:rsidP="00947127">
      <w:pPr>
        <w:pStyle w:val="P00"/>
        <w:spacing w:before="0"/>
        <w:ind w:left="0" w:right="1134"/>
        <w:rPr>
          <w:rFonts w:cs="FrankRuehl" w:hint="cs"/>
          <w:b/>
          <w:bCs/>
          <w:vanish/>
          <w:szCs w:val="20"/>
          <w:shd w:val="clear" w:color="auto" w:fill="FFFF99"/>
          <w:rtl/>
        </w:rPr>
      </w:pPr>
      <w:r w:rsidRPr="008A7B16">
        <w:rPr>
          <w:rFonts w:cs="FrankRuehl" w:hint="cs"/>
          <w:b/>
          <w:bCs/>
          <w:vanish/>
          <w:szCs w:val="20"/>
          <w:shd w:val="clear" w:color="auto" w:fill="FFFF99"/>
          <w:rtl/>
        </w:rPr>
        <w:t>תק' תשל"ז-1977</w:t>
      </w:r>
    </w:p>
    <w:p w14:paraId="43540017" w14:textId="77777777" w:rsidR="00947127" w:rsidRPr="008A7B16" w:rsidRDefault="00947127" w:rsidP="00947127">
      <w:pPr>
        <w:pStyle w:val="P00"/>
        <w:spacing w:before="0"/>
        <w:ind w:left="0" w:right="1134"/>
        <w:rPr>
          <w:rFonts w:cs="FrankRuehl" w:hint="cs"/>
          <w:vanish/>
          <w:szCs w:val="20"/>
          <w:shd w:val="clear" w:color="auto" w:fill="FFFF99"/>
          <w:rtl/>
        </w:rPr>
      </w:pPr>
      <w:hyperlink r:id="rId8" w:history="1">
        <w:r w:rsidRPr="008A7B16">
          <w:rPr>
            <w:rStyle w:val="Hyperlink"/>
            <w:rFonts w:cs="FrankRuehl" w:hint="cs"/>
            <w:vanish/>
            <w:szCs w:val="20"/>
            <w:shd w:val="clear" w:color="auto" w:fill="FFFF99"/>
            <w:rtl/>
          </w:rPr>
          <w:t>ק"ת תשל"ז מס' 3747</w:t>
        </w:r>
      </w:hyperlink>
      <w:r w:rsidRPr="008A7B16">
        <w:rPr>
          <w:rFonts w:cs="FrankRuehl" w:hint="cs"/>
          <w:vanish/>
          <w:szCs w:val="20"/>
          <w:shd w:val="clear" w:color="auto" w:fill="FFFF99"/>
          <w:rtl/>
        </w:rPr>
        <w:t xml:space="preserve"> מיום 9.8.1977 עמ' 2378</w:t>
      </w:r>
    </w:p>
    <w:p w14:paraId="08943B1D" w14:textId="77777777" w:rsidR="00F91B47" w:rsidRPr="00947127" w:rsidRDefault="00F91B47" w:rsidP="00947127">
      <w:pPr>
        <w:pStyle w:val="P00"/>
        <w:ind w:left="0" w:right="1134"/>
        <w:rPr>
          <w:rStyle w:val="default"/>
          <w:rFonts w:cs="FrankRuehl" w:hint="cs"/>
          <w:sz w:val="2"/>
          <w:szCs w:val="2"/>
          <w:shd w:val="clear" w:color="auto" w:fill="FFFF99"/>
          <w:rtl/>
        </w:rPr>
      </w:pPr>
      <w:r w:rsidRPr="008A7B16">
        <w:rPr>
          <w:rFonts w:cs="FrankRuehl"/>
          <w:vanish/>
          <w:sz w:val="22"/>
          <w:szCs w:val="22"/>
          <w:shd w:val="clear" w:color="auto" w:fill="FFFF99"/>
          <w:rtl/>
        </w:rPr>
        <w:tab/>
      </w:r>
      <w:r w:rsidRPr="008A7B16">
        <w:rPr>
          <w:rStyle w:val="default"/>
          <w:rFonts w:cs="FrankRuehl"/>
          <w:vanish/>
          <w:sz w:val="22"/>
          <w:szCs w:val="22"/>
          <w:shd w:val="clear" w:color="auto" w:fill="FFFF99"/>
          <w:rtl/>
        </w:rPr>
        <w:t>"עמלת ביטוח"</w:t>
      </w:r>
      <w:r w:rsidR="00AE2247" w:rsidRPr="008A7B16">
        <w:rPr>
          <w:rStyle w:val="default"/>
          <w:rFonts w:cs="FrankRuehl" w:hint="cs"/>
          <w:vanish/>
          <w:sz w:val="22"/>
          <w:szCs w:val="22"/>
          <w:shd w:val="clear" w:color="auto" w:fill="FFFF99"/>
          <w:rtl/>
        </w:rPr>
        <w:t xml:space="preserve"> -</w:t>
      </w:r>
      <w:r w:rsidRPr="008A7B16">
        <w:rPr>
          <w:rStyle w:val="default"/>
          <w:rFonts w:cs="FrankRuehl"/>
          <w:vanish/>
          <w:sz w:val="22"/>
          <w:szCs w:val="22"/>
          <w:shd w:val="clear" w:color="auto" w:fill="FFFF99"/>
          <w:rtl/>
        </w:rPr>
        <w:t xml:space="preserve"> הסכומים המשתלמים למקבל על ידי מבטח, </w:t>
      </w:r>
      <w:r w:rsidRPr="008A7B16">
        <w:rPr>
          <w:rStyle w:val="default"/>
          <w:rFonts w:cs="FrankRuehl"/>
          <w:vanish/>
          <w:sz w:val="22"/>
          <w:szCs w:val="22"/>
          <w:u w:val="single"/>
          <w:shd w:val="clear" w:color="auto" w:fill="FFFF99"/>
          <w:rtl/>
        </w:rPr>
        <w:t>לרבות מס ערך מוסף על פי חוק מס ערך מוסף, תשל"ו</w:t>
      </w:r>
      <w:r w:rsidR="00AE2247" w:rsidRPr="008A7B16">
        <w:rPr>
          <w:rStyle w:val="default"/>
          <w:rFonts w:cs="FrankRuehl" w:hint="cs"/>
          <w:vanish/>
          <w:sz w:val="22"/>
          <w:szCs w:val="22"/>
          <w:u w:val="single"/>
          <w:shd w:val="clear" w:color="auto" w:fill="FFFF99"/>
          <w:rtl/>
        </w:rPr>
        <w:t>-</w:t>
      </w:r>
      <w:r w:rsidRPr="008A7B16">
        <w:rPr>
          <w:rStyle w:val="default"/>
          <w:rFonts w:cs="FrankRuehl"/>
          <w:vanish/>
          <w:sz w:val="22"/>
          <w:szCs w:val="22"/>
          <w:u w:val="single"/>
          <w:shd w:val="clear" w:color="auto" w:fill="FFFF99"/>
          <w:rtl/>
        </w:rPr>
        <w:t>1975, והכל בין בכסף ובין בשווה כסף,</w:t>
      </w:r>
      <w:r w:rsidRPr="008A7B16">
        <w:rPr>
          <w:rStyle w:val="default"/>
          <w:rFonts w:cs="FrankRuehl"/>
          <w:vanish/>
          <w:sz w:val="22"/>
          <w:szCs w:val="22"/>
          <w:shd w:val="clear" w:color="auto" w:fill="FFFF99"/>
          <w:rtl/>
        </w:rPr>
        <w:t xml:space="preserve"> בין במישרין ובין בעקיפין, כדמי עמלה, הענקה, הקצבה, הטבה, דמי ניהול, דמי רכישה, דמי גביה, החזרת הוצאות ותשלומים אחרים כיוצא באלה, למעט תשלומים שעליהם חלה חובת הניכוי, לפי תקנות מס הכנסה (ניכוי ממשכורת), תשי"ז</w:t>
      </w:r>
      <w:r w:rsidR="00AE2247" w:rsidRPr="008A7B16">
        <w:rPr>
          <w:rStyle w:val="default"/>
          <w:rFonts w:cs="FrankRuehl" w:hint="cs"/>
          <w:vanish/>
          <w:sz w:val="22"/>
          <w:szCs w:val="22"/>
          <w:shd w:val="clear" w:color="auto" w:fill="FFFF99"/>
          <w:rtl/>
        </w:rPr>
        <w:t>-</w:t>
      </w:r>
      <w:r w:rsidRPr="008A7B16">
        <w:rPr>
          <w:rStyle w:val="default"/>
          <w:rFonts w:cs="FrankRuehl"/>
          <w:vanish/>
          <w:sz w:val="22"/>
          <w:szCs w:val="22"/>
          <w:shd w:val="clear" w:color="auto" w:fill="FFFF99"/>
          <w:rtl/>
        </w:rPr>
        <w:t>1957.</w:t>
      </w:r>
      <w:bookmarkEnd w:id="2"/>
    </w:p>
    <w:p w14:paraId="39AC8953" w14:textId="77777777" w:rsidR="00A51768" w:rsidRPr="00AE2247" w:rsidRDefault="00A51768">
      <w:pPr>
        <w:pStyle w:val="P00"/>
        <w:spacing w:before="72"/>
        <w:ind w:left="0" w:right="1134"/>
        <w:rPr>
          <w:rStyle w:val="default"/>
          <w:rFonts w:cs="FrankRuehl"/>
          <w:rtl/>
        </w:rPr>
      </w:pPr>
      <w:bookmarkStart w:id="3" w:name="Seif1"/>
      <w:bookmarkEnd w:id="3"/>
      <w:r w:rsidRPr="00AE2247">
        <w:rPr>
          <w:rFonts w:cs="Miriam"/>
          <w:lang w:val="he-IL"/>
        </w:rPr>
        <w:pict w14:anchorId="489FF182">
          <v:rect id="_x0000_s1028" style="position:absolute;left:0;text-align:left;margin-left:464.5pt;margin-top:8.05pt;width:75.05pt;height:20.55pt;z-index:251656704" o:allowincell="f" filled="f" stroked="f" strokecolor="lime" strokeweight=".25pt">
            <v:textbox inset="0,0,0,0">
              <w:txbxContent>
                <w:p w14:paraId="6646502C" w14:textId="77777777" w:rsidR="00A51768" w:rsidRDefault="00A51768" w:rsidP="00AE2247">
                  <w:pPr>
                    <w:spacing w:line="160" w:lineRule="exact"/>
                    <w:rPr>
                      <w:rFonts w:cs="Miriam"/>
                      <w:noProof/>
                      <w:sz w:val="18"/>
                      <w:szCs w:val="18"/>
                      <w:rtl/>
                    </w:rPr>
                  </w:pPr>
                  <w:r>
                    <w:rPr>
                      <w:rFonts w:cs="Miriam"/>
                      <w:sz w:val="18"/>
                      <w:szCs w:val="18"/>
                      <w:rtl/>
                    </w:rPr>
                    <w:t>קב</w:t>
                  </w:r>
                  <w:r>
                    <w:rPr>
                      <w:rFonts w:cs="Miriam" w:hint="cs"/>
                      <w:sz w:val="18"/>
                      <w:szCs w:val="18"/>
                      <w:rtl/>
                    </w:rPr>
                    <w:t>יעת עמלת</w:t>
                  </w:r>
                  <w:r w:rsidR="00AE2247">
                    <w:rPr>
                      <w:rFonts w:cs="Miriam" w:hint="cs"/>
                      <w:sz w:val="18"/>
                      <w:szCs w:val="18"/>
                      <w:rtl/>
                    </w:rPr>
                    <w:t xml:space="preserve"> </w:t>
                  </w:r>
                  <w:r>
                    <w:rPr>
                      <w:rFonts w:cs="Miriam"/>
                      <w:sz w:val="18"/>
                      <w:szCs w:val="18"/>
                      <w:rtl/>
                    </w:rPr>
                    <w:t>בי</w:t>
                  </w:r>
                  <w:r>
                    <w:rPr>
                      <w:rFonts w:cs="Miriam" w:hint="cs"/>
                      <w:sz w:val="18"/>
                      <w:szCs w:val="18"/>
                      <w:rtl/>
                    </w:rPr>
                    <w:t>טוח כהכנסה</w:t>
                  </w:r>
                </w:p>
              </w:txbxContent>
            </v:textbox>
            <w10:anchorlock/>
          </v:rect>
        </w:pict>
      </w:r>
      <w:r w:rsidRPr="00AE2247">
        <w:rPr>
          <w:rStyle w:val="big-number"/>
          <w:rFonts w:cs="Miriam"/>
          <w:rtl/>
        </w:rPr>
        <w:t>2</w:t>
      </w:r>
      <w:r w:rsidRPr="00AE2247">
        <w:rPr>
          <w:rStyle w:val="big-number"/>
          <w:rFonts w:cs="FrankRuehl"/>
          <w:sz w:val="26"/>
          <w:szCs w:val="26"/>
          <w:rtl/>
        </w:rPr>
        <w:t>.</w:t>
      </w:r>
      <w:r w:rsidRPr="00AE2247">
        <w:rPr>
          <w:rStyle w:val="big-number"/>
          <w:rFonts w:cs="FrankRuehl"/>
          <w:sz w:val="26"/>
          <w:szCs w:val="26"/>
          <w:rtl/>
        </w:rPr>
        <w:tab/>
      </w:r>
      <w:r w:rsidRPr="00AE2247">
        <w:rPr>
          <w:rStyle w:val="default"/>
          <w:rFonts w:cs="FrankRuehl"/>
          <w:rtl/>
        </w:rPr>
        <w:t>עמלת ביטוח תהיה הכנסה לענין סעיף 164 לפקודה.</w:t>
      </w:r>
    </w:p>
    <w:p w14:paraId="2B1CFB10" w14:textId="77777777" w:rsidR="00A51768" w:rsidRPr="00AE2247" w:rsidRDefault="00A51768" w:rsidP="00AE2247">
      <w:pPr>
        <w:pStyle w:val="P00"/>
        <w:spacing w:before="72"/>
        <w:ind w:left="0" w:right="1134"/>
        <w:rPr>
          <w:rStyle w:val="default"/>
          <w:rFonts w:cs="FrankRuehl"/>
          <w:rtl/>
        </w:rPr>
      </w:pPr>
      <w:bookmarkStart w:id="4" w:name="Seif2"/>
      <w:bookmarkEnd w:id="4"/>
      <w:r w:rsidRPr="00AE2247">
        <w:rPr>
          <w:rFonts w:cs="Miriam"/>
          <w:lang w:val="he-IL"/>
        </w:rPr>
        <w:pict w14:anchorId="3B00E0A4">
          <v:rect id="_x0000_s1029" style="position:absolute;left:0;text-align:left;margin-left:464.5pt;margin-top:8.05pt;width:75.05pt;height:9.6pt;z-index:251657728" o:allowincell="f" filled="f" stroked="f" strokecolor="lime" strokeweight=".25pt">
            <v:textbox inset="0,0,0,0">
              <w:txbxContent>
                <w:p w14:paraId="3F23F554" w14:textId="77777777" w:rsidR="00A51768" w:rsidRDefault="00A51768">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AE2247">
        <w:rPr>
          <w:rStyle w:val="big-number"/>
          <w:rFonts w:cs="Miriam"/>
          <w:rtl/>
        </w:rPr>
        <w:t>3</w:t>
      </w:r>
      <w:r w:rsidRPr="00AE2247">
        <w:rPr>
          <w:rStyle w:val="big-number"/>
          <w:rFonts w:cs="FrankRuehl"/>
          <w:sz w:val="26"/>
          <w:szCs w:val="26"/>
          <w:rtl/>
        </w:rPr>
        <w:t>.</w:t>
      </w:r>
      <w:r w:rsidRPr="00AE2247">
        <w:rPr>
          <w:rStyle w:val="big-number"/>
          <w:rFonts w:cs="FrankRuehl"/>
          <w:sz w:val="26"/>
          <w:szCs w:val="26"/>
          <w:rtl/>
        </w:rPr>
        <w:tab/>
      </w:r>
      <w:r w:rsidRPr="00AE2247">
        <w:rPr>
          <w:rStyle w:val="default"/>
          <w:rFonts w:cs="FrankRuehl"/>
          <w:rtl/>
        </w:rPr>
        <w:t>לצו זה ייקרא "צו מס הכנסה (קביעת עמלת ביטוח כהכנסה), תשכ"ד</w:t>
      </w:r>
      <w:r w:rsidR="00AE2247">
        <w:rPr>
          <w:rStyle w:val="default"/>
          <w:rFonts w:cs="FrankRuehl" w:hint="cs"/>
          <w:rtl/>
        </w:rPr>
        <w:t>-</w:t>
      </w:r>
      <w:r w:rsidRPr="00AE2247">
        <w:rPr>
          <w:rStyle w:val="default"/>
          <w:rFonts w:cs="FrankRuehl"/>
          <w:rtl/>
        </w:rPr>
        <w:t>1963".</w:t>
      </w:r>
    </w:p>
    <w:p w14:paraId="11D85A59" w14:textId="77777777" w:rsidR="00A51768" w:rsidRDefault="00A51768">
      <w:pPr>
        <w:pStyle w:val="P00"/>
        <w:spacing w:before="72"/>
        <w:ind w:left="0" w:right="1134"/>
        <w:rPr>
          <w:rStyle w:val="default"/>
          <w:rFonts w:cs="FrankRuehl" w:hint="cs"/>
          <w:rtl/>
        </w:rPr>
      </w:pPr>
    </w:p>
    <w:p w14:paraId="340ED163" w14:textId="77777777" w:rsidR="00AE2247" w:rsidRPr="00AE2247" w:rsidRDefault="00AE2247">
      <w:pPr>
        <w:pStyle w:val="P00"/>
        <w:spacing w:before="72"/>
        <w:ind w:left="0" w:right="1134"/>
        <w:rPr>
          <w:rStyle w:val="default"/>
          <w:rFonts w:cs="FrankRuehl" w:hint="cs"/>
          <w:rtl/>
        </w:rPr>
      </w:pPr>
    </w:p>
    <w:p w14:paraId="3783A0A0" w14:textId="77777777" w:rsidR="00A51768" w:rsidRDefault="00A51768">
      <w:pPr>
        <w:pStyle w:val="sig-0"/>
        <w:ind w:left="0" w:right="1134"/>
        <w:rPr>
          <w:rFonts w:cs="FrankRuehl"/>
          <w:sz w:val="26"/>
          <w:rtl/>
        </w:rPr>
      </w:pPr>
      <w:r>
        <w:rPr>
          <w:rFonts w:cs="FrankRuehl"/>
          <w:sz w:val="26"/>
          <w:rtl/>
        </w:rPr>
        <w:t xml:space="preserve">ו' </w:t>
      </w:r>
      <w:r>
        <w:rPr>
          <w:rFonts w:cs="FrankRuehl" w:hint="cs"/>
          <w:sz w:val="26"/>
          <w:rtl/>
        </w:rPr>
        <w:t>בטבת תשכ"ד (22 בדצמבר 1963)</w:t>
      </w:r>
      <w:r>
        <w:rPr>
          <w:rFonts w:cs="FrankRuehl"/>
          <w:sz w:val="26"/>
          <w:rtl/>
        </w:rPr>
        <w:tab/>
        <w:t>פ</w:t>
      </w:r>
      <w:r>
        <w:rPr>
          <w:rFonts w:cs="FrankRuehl" w:hint="cs"/>
          <w:sz w:val="26"/>
          <w:rtl/>
        </w:rPr>
        <w:t>נחס ס</w:t>
      </w:r>
      <w:r>
        <w:rPr>
          <w:rFonts w:cs="FrankRuehl"/>
          <w:sz w:val="26"/>
          <w:rtl/>
        </w:rPr>
        <w:t>פי</w:t>
      </w:r>
      <w:r>
        <w:rPr>
          <w:rFonts w:cs="FrankRuehl" w:hint="cs"/>
          <w:sz w:val="26"/>
          <w:rtl/>
        </w:rPr>
        <w:t>ר</w:t>
      </w:r>
    </w:p>
    <w:p w14:paraId="4FB5F5E9" w14:textId="77777777" w:rsidR="00A51768" w:rsidRDefault="00A51768">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12A7D90B" w14:textId="77777777" w:rsidR="00AE2247" w:rsidRPr="00AE2247" w:rsidRDefault="00AE2247" w:rsidP="00AE2247">
      <w:pPr>
        <w:pStyle w:val="P00"/>
        <w:spacing w:before="72"/>
        <w:ind w:left="0" w:right="1134"/>
        <w:rPr>
          <w:rStyle w:val="default"/>
          <w:rFonts w:cs="FrankRuehl" w:hint="cs"/>
          <w:rtl/>
        </w:rPr>
      </w:pPr>
    </w:p>
    <w:p w14:paraId="4C3E35F7" w14:textId="77777777" w:rsidR="00AE2247" w:rsidRPr="00AE2247" w:rsidRDefault="00AE2247" w:rsidP="00AE2247">
      <w:pPr>
        <w:pStyle w:val="P00"/>
        <w:spacing w:before="72"/>
        <w:ind w:left="0" w:right="1134"/>
        <w:rPr>
          <w:rStyle w:val="default"/>
          <w:rFonts w:cs="FrankRuehl"/>
          <w:rtl/>
        </w:rPr>
      </w:pPr>
    </w:p>
    <w:p w14:paraId="09A91CB3" w14:textId="77777777" w:rsidR="00A51768" w:rsidRPr="00AE2247" w:rsidRDefault="00A51768" w:rsidP="00AE2247">
      <w:pPr>
        <w:pStyle w:val="P00"/>
        <w:spacing w:before="72"/>
        <w:ind w:left="0" w:right="1134"/>
        <w:rPr>
          <w:rStyle w:val="default"/>
          <w:rFonts w:cs="FrankRuehl"/>
          <w:rtl/>
        </w:rPr>
      </w:pPr>
      <w:bookmarkStart w:id="5" w:name="LawPartEnd"/>
    </w:p>
    <w:bookmarkEnd w:id="5"/>
    <w:p w14:paraId="37BEBBF2" w14:textId="77777777" w:rsidR="00A51768" w:rsidRPr="00AE2247" w:rsidRDefault="00A51768" w:rsidP="00AE2247">
      <w:pPr>
        <w:pStyle w:val="P00"/>
        <w:spacing w:before="72"/>
        <w:ind w:left="0" w:right="1134"/>
        <w:rPr>
          <w:rStyle w:val="default"/>
          <w:rFonts w:cs="FrankRuehl"/>
          <w:rtl/>
        </w:rPr>
      </w:pPr>
    </w:p>
    <w:sectPr w:rsidR="00A51768" w:rsidRPr="00AE224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C385" w14:textId="77777777" w:rsidR="00D82E32" w:rsidRDefault="00D82E32" w:rsidP="00A51768">
      <w:r>
        <w:separator/>
      </w:r>
    </w:p>
  </w:endnote>
  <w:endnote w:type="continuationSeparator" w:id="0">
    <w:p w14:paraId="261C2243" w14:textId="77777777" w:rsidR="00D82E32" w:rsidRDefault="00D82E32" w:rsidP="00A5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3CA0" w14:textId="77777777" w:rsidR="00A51768" w:rsidRDefault="00A51768">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765BB863" w14:textId="77777777" w:rsidR="00A51768" w:rsidRDefault="00A51768">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BDAE3E" w14:textId="77777777" w:rsidR="00A51768" w:rsidRDefault="00A51768">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2247">
      <w:rPr>
        <w:rFonts w:cs="TopType Jerushalmi"/>
        <w:noProof/>
        <w:color w:val="000000"/>
        <w:sz w:val="14"/>
        <w:szCs w:val="14"/>
      </w:rPr>
      <w:t>D:\Yael\hakika\Revadim\255_363.doc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7586" w14:textId="77777777" w:rsidR="00A51768" w:rsidRDefault="00A51768">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22D5C">
      <w:rPr>
        <w:rFonts w:hAnsi="FrankRuehl" w:cs="FrankRuehl"/>
        <w:noProof/>
        <w:rtl/>
      </w:rPr>
      <w:t>1</w:t>
    </w:r>
    <w:r>
      <w:rPr>
        <w:rFonts w:hAnsi="FrankRuehl" w:cs="FrankRuehl"/>
        <w:rtl/>
      </w:rPr>
      <w:fldChar w:fldCharType="end"/>
    </w:r>
  </w:p>
  <w:p w14:paraId="31B08AA5" w14:textId="77777777" w:rsidR="00A51768" w:rsidRDefault="00A51768">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C3BB2D" w14:textId="77777777" w:rsidR="00A51768" w:rsidRDefault="00A51768">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2247">
      <w:rPr>
        <w:rFonts w:cs="TopType Jerushalmi"/>
        <w:noProof/>
        <w:color w:val="000000"/>
        <w:sz w:val="14"/>
        <w:szCs w:val="14"/>
      </w:rPr>
      <w:t>D:\Yael\hakika\Revadim\255_363.doc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DA4E" w14:textId="77777777" w:rsidR="00D82E32" w:rsidRDefault="00D82E32" w:rsidP="00AE2247">
      <w:pPr>
        <w:spacing w:before="60"/>
        <w:ind w:right="1134"/>
      </w:pPr>
      <w:r>
        <w:separator/>
      </w:r>
    </w:p>
  </w:footnote>
  <w:footnote w:type="continuationSeparator" w:id="0">
    <w:p w14:paraId="0F27FA15" w14:textId="77777777" w:rsidR="00D82E32" w:rsidRDefault="00D82E32" w:rsidP="00A51768">
      <w:r>
        <w:continuationSeparator/>
      </w:r>
    </w:p>
  </w:footnote>
  <w:footnote w:id="1">
    <w:p w14:paraId="2D52971B" w14:textId="77777777" w:rsidR="00AE2247" w:rsidRDefault="00AE2247" w:rsidP="00AE2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E2247">
        <w:rPr>
          <w:rFonts w:cs="FrankRuehl"/>
          <w:rtl/>
        </w:rPr>
        <w:t xml:space="preserve">* </w:t>
      </w:r>
      <w:r>
        <w:rPr>
          <w:rFonts w:cs="FrankRuehl"/>
          <w:rtl/>
        </w:rPr>
        <w:t>פור</w:t>
      </w:r>
      <w:r>
        <w:rPr>
          <w:rFonts w:cs="FrankRuehl" w:hint="cs"/>
          <w:rtl/>
        </w:rPr>
        <w:t>סם</w:t>
      </w:r>
      <w:hyperlink r:id="rId1" w:history="1">
        <w:r w:rsidRPr="00B04553">
          <w:rPr>
            <w:rStyle w:val="Hyperlink"/>
            <w:rFonts w:cs="FrankRuehl" w:hint="cs"/>
            <w:rtl/>
          </w:rPr>
          <w:t xml:space="preserve"> ק"ת תשכ"ד מ</w:t>
        </w:r>
        <w:r w:rsidRPr="00B04553">
          <w:rPr>
            <w:rStyle w:val="Hyperlink"/>
            <w:rFonts w:cs="FrankRuehl" w:hint="cs"/>
            <w:rtl/>
          </w:rPr>
          <w:t>ס</w:t>
        </w:r>
        <w:r w:rsidRPr="00B04553">
          <w:rPr>
            <w:rStyle w:val="Hyperlink"/>
            <w:rFonts w:cs="FrankRuehl" w:hint="cs"/>
            <w:rtl/>
          </w:rPr>
          <w:t>' 1526</w:t>
        </w:r>
      </w:hyperlink>
      <w:r>
        <w:rPr>
          <w:rFonts w:cs="FrankRuehl" w:hint="cs"/>
          <w:rtl/>
        </w:rPr>
        <w:t xml:space="preserve"> מיום 27.12.1963 עמ' 494.</w:t>
      </w:r>
    </w:p>
    <w:p w14:paraId="547BC18C" w14:textId="77777777" w:rsidR="00AE2247" w:rsidRDefault="00AE2247" w:rsidP="00AE2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2" w:history="1">
        <w:r w:rsidRPr="00B04553">
          <w:rPr>
            <w:rStyle w:val="Hyperlink"/>
            <w:rFonts w:cs="FrankRuehl" w:hint="cs"/>
            <w:rtl/>
          </w:rPr>
          <w:t>ק"ת תשכ"ז מס</w:t>
        </w:r>
        <w:r w:rsidRPr="00B04553">
          <w:rPr>
            <w:rStyle w:val="Hyperlink"/>
            <w:rFonts w:cs="FrankRuehl" w:hint="cs"/>
            <w:rtl/>
          </w:rPr>
          <w:t>'</w:t>
        </w:r>
        <w:r w:rsidRPr="00B04553">
          <w:rPr>
            <w:rStyle w:val="Hyperlink"/>
            <w:rFonts w:cs="FrankRuehl" w:hint="cs"/>
            <w:rtl/>
          </w:rPr>
          <w:t xml:space="preserve"> 2027</w:t>
        </w:r>
      </w:hyperlink>
      <w:r>
        <w:rPr>
          <w:rFonts w:cs="FrankRuehl" w:hint="cs"/>
          <w:rtl/>
        </w:rPr>
        <w:t xml:space="preserve"> מיום 13.4.1967 עמ' 2052 </w:t>
      </w:r>
      <w:r>
        <w:rPr>
          <w:rFonts w:cs="FrankRuehl"/>
          <w:rtl/>
        </w:rPr>
        <w:t>–</w:t>
      </w:r>
      <w:r>
        <w:rPr>
          <w:rFonts w:cs="FrankRuehl" w:hint="cs"/>
          <w:rtl/>
        </w:rPr>
        <w:t xml:space="preserve"> צו תשכ"ז-1967.</w:t>
      </w:r>
    </w:p>
    <w:p w14:paraId="2ABCF06D" w14:textId="77777777" w:rsidR="00947127" w:rsidRPr="00AE2247" w:rsidRDefault="008A7B16" w:rsidP="00AE22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00947127" w:rsidRPr="008A7B16">
          <w:rPr>
            <w:rStyle w:val="Hyperlink"/>
            <w:rFonts w:cs="FrankRuehl" w:hint="cs"/>
            <w:rtl/>
          </w:rPr>
          <w:t>ק"ת תשל"ז מס' 3747</w:t>
        </w:r>
      </w:hyperlink>
      <w:r w:rsidR="00947127">
        <w:rPr>
          <w:rFonts w:cs="FrankRuehl" w:hint="cs"/>
          <w:rtl/>
        </w:rPr>
        <w:t xml:space="preserve"> מיום 9.8.1977 עמ' 2378 </w:t>
      </w:r>
      <w:r w:rsidR="00947127">
        <w:rPr>
          <w:rFonts w:cs="FrankRuehl"/>
          <w:rtl/>
        </w:rPr>
        <w:t>–</w:t>
      </w:r>
      <w:r w:rsidR="00947127">
        <w:rPr>
          <w:rFonts w:cs="FrankRuehl" w:hint="cs"/>
          <w:rtl/>
        </w:rPr>
        <w:t xml:space="preserve"> צו תשל"ז-1977.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1B8F2" w14:textId="77777777" w:rsidR="00A51768" w:rsidRDefault="00A5176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עמלת ביטוח כהכנסה), תשכ"ד–1963</w:t>
    </w:r>
  </w:p>
  <w:p w14:paraId="625103FD" w14:textId="77777777" w:rsidR="00A51768" w:rsidRDefault="00A517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12E636" w14:textId="77777777" w:rsidR="00A51768" w:rsidRDefault="00A5176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756E6" w14:textId="77777777" w:rsidR="00A51768" w:rsidRDefault="00A51768" w:rsidP="00AE22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עמלת ביטוח כהכנסה), תשכ"ד</w:t>
    </w:r>
    <w:r w:rsidR="00AE2247">
      <w:rPr>
        <w:rFonts w:hAnsi="FrankRuehl" w:cs="FrankRuehl" w:hint="cs"/>
        <w:color w:val="000000"/>
        <w:sz w:val="28"/>
        <w:szCs w:val="28"/>
        <w:rtl/>
      </w:rPr>
      <w:t>-</w:t>
    </w:r>
    <w:r>
      <w:rPr>
        <w:rFonts w:hAnsi="FrankRuehl" w:cs="FrankRuehl"/>
        <w:color w:val="000000"/>
        <w:sz w:val="28"/>
        <w:szCs w:val="28"/>
        <w:rtl/>
      </w:rPr>
      <w:t>1963</w:t>
    </w:r>
  </w:p>
  <w:p w14:paraId="134D7060" w14:textId="77777777" w:rsidR="00A51768" w:rsidRDefault="00A5176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DCDCE8" w14:textId="77777777" w:rsidR="00A51768" w:rsidRDefault="00A5176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4553"/>
    <w:rsid w:val="00022D5C"/>
    <w:rsid w:val="00362B21"/>
    <w:rsid w:val="0038287E"/>
    <w:rsid w:val="00497112"/>
    <w:rsid w:val="004A79DB"/>
    <w:rsid w:val="005B7843"/>
    <w:rsid w:val="008576A9"/>
    <w:rsid w:val="008A7B16"/>
    <w:rsid w:val="008B26C5"/>
    <w:rsid w:val="00947127"/>
    <w:rsid w:val="00A51768"/>
    <w:rsid w:val="00AE2247"/>
    <w:rsid w:val="00B04553"/>
    <w:rsid w:val="00B47D1D"/>
    <w:rsid w:val="00C45EEB"/>
    <w:rsid w:val="00D82E32"/>
    <w:rsid w:val="00D961BB"/>
    <w:rsid w:val="00DB76BF"/>
    <w:rsid w:val="00F91B47"/>
    <w:rsid w:val="00FA79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1A02095"/>
  <w15:chartTrackingRefBased/>
  <w15:docId w15:val="{21552E6B-51B8-4140-8B2D-CD3FA66E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style>
  <w:style w:type="paragraph" w:styleId="a4">
    <w:name w:val="footer"/>
    <w:basedOn w:val="a"/>
    <w:semiHidden/>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B04553"/>
    <w:rPr>
      <w:color w:val="800080"/>
      <w:u w:val="single"/>
    </w:rPr>
  </w:style>
  <w:style w:type="paragraph" w:styleId="a5">
    <w:name w:val="footnote text"/>
    <w:basedOn w:val="a"/>
    <w:semiHidden/>
    <w:rsid w:val="00AE2247"/>
    <w:rPr>
      <w:sz w:val="20"/>
      <w:szCs w:val="20"/>
    </w:rPr>
  </w:style>
  <w:style w:type="character" w:styleId="a6">
    <w:name w:val="footnote reference"/>
    <w:basedOn w:val="a0"/>
    <w:semiHidden/>
    <w:rsid w:val="00AE22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747.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374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02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747.pdf" TargetMode="External"/><Relationship Id="rId2" Type="http://schemas.openxmlformats.org/officeDocument/2006/relationships/hyperlink" Target="http://www.nevo.co.il/Law_word/law06/TAK-2027.pdf" TargetMode="External"/><Relationship Id="rId1" Type="http://schemas.openxmlformats.org/officeDocument/2006/relationships/hyperlink" Target="http://www.nevo.co.il/Law_word/law06/TAK-15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2453</CharactersWithSpaces>
  <SharedDoc>false</SharedDoc>
  <HLinks>
    <vt:vector size="54" baseType="variant">
      <vt:variant>
        <vt:i4>8257544</vt:i4>
      </vt:variant>
      <vt:variant>
        <vt:i4>24</vt:i4>
      </vt:variant>
      <vt:variant>
        <vt:i4>0</vt:i4>
      </vt:variant>
      <vt:variant>
        <vt:i4>5</vt:i4>
      </vt:variant>
      <vt:variant>
        <vt:lpwstr>http://www.nevo.co.il/Law_word/law06/TAK-3747.pdf</vt:lpwstr>
      </vt:variant>
      <vt:variant>
        <vt:lpwstr/>
      </vt:variant>
      <vt:variant>
        <vt:i4>8257544</vt:i4>
      </vt:variant>
      <vt:variant>
        <vt:i4>21</vt:i4>
      </vt:variant>
      <vt:variant>
        <vt:i4>0</vt:i4>
      </vt:variant>
      <vt:variant>
        <vt:i4>5</vt:i4>
      </vt:variant>
      <vt:variant>
        <vt:lpwstr>http://www.nevo.co.il/Law_word/law06/TAK-3747.pdf</vt:lpwstr>
      </vt:variant>
      <vt:variant>
        <vt:lpwstr/>
      </vt:variant>
      <vt:variant>
        <vt:i4>7929871</vt:i4>
      </vt:variant>
      <vt:variant>
        <vt:i4>18</vt:i4>
      </vt:variant>
      <vt:variant>
        <vt:i4>0</vt:i4>
      </vt:variant>
      <vt:variant>
        <vt:i4>5</vt:i4>
      </vt:variant>
      <vt:variant>
        <vt:lpwstr>http://www.nevo.co.il/Law_word/law06/TAK-2027.pdf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8257544</vt:i4>
      </vt:variant>
      <vt:variant>
        <vt:i4>6</vt:i4>
      </vt:variant>
      <vt:variant>
        <vt:i4>0</vt:i4>
      </vt:variant>
      <vt:variant>
        <vt:i4>5</vt:i4>
      </vt:variant>
      <vt:variant>
        <vt:lpwstr>http://www.nevo.co.il/Law_word/law06/TAK-3747.pdf</vt:lpwstr>
      </vt:variant>
      <vt:variant>
        <vt:lpwstr/>
      </vt:variant>
      <vt:variant>
        <vt:i4>7929871</vt:i4>
      </vt:variant>
      <vt:variant>
        <vt:i4>3</vt:i4>
      </vt:variant>
      <vt:variant>
        <vt:i4>0</vt:i4>
      </vt:variant>
      <vt:variant>
        <vt:i4>5</vt:i4>
      </vt:variant>
      <vt:variant>
        <vt:lpwstr>http://www.nevo.co.il/Law_word/law06/TAK-2027.pdf</vt:lpwstr>
      </vt:variant>
      <vt:variant>
        <vt:lpwstr/>
      </vt:variant>
      <vt:variant>
        <vt:i4>7995403</vt:i4>
      </vt:variant>
      <vt:variant>
        <vt:i4>0</vt:i4>
      </vt:variant>
      <vt:variant>
        <vt:i4>0</vt:i4>
      </vt:variant>
      <vt:variant>
        <vt:i4>5</vt:i4>
      </vt:variant>
      <vt:variant>
        <vt:lpwstr>http://www.nevo.co.il/Law_word/law06/TAK-1526.pdf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עמלת ביטוח כהכנסה), תשכ"ד-1963 - רבדים</vt:lpwstr>
  </property>
  <property fmtid="{D5CDD505-2E9C-101B-9397-08002B2CF9AE}" pid="5" name="LAWNUMBER">
    <vt:lpwstr>0363</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164X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קביעה כהכנסה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