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E6C" w14:textId="77777777" w:rsidR="00245CE7" w:rsidRDefault="00245CE7" w:rsidP="00275D6D">
      <w:pPr>
        <w:pStyle w:val="big-header"/>
        <w:ind w:left="0" w:right="1134"/>
        <w:rPr>
          <w:rFonts w:cs="FrankRuehl"/>
          <w:sz w:val="32"/>
        </w:rPr>
      </w:pPr>
      <w:r>
        <w:rPr>
          <w:rFonts w:cs="FrankRuehl"/>
          <w:sz w:val="32"/>
          <w:rtl/>
        </w:rPr>
        <w:t>צו מס הכנסה (תשלום המס בזמן הגשת דין וחשבון), תשי"ג</w:t>
      </w:r>
      <w:r w:rsidR="00275D6D">
        <w:rPr>
          <w:rFonts w:cs="FrankRuehl" w:hint="cs"/>
          <w:sz w:val="32"/>
          <w:rtl/>
        </w:rPr>
        <w:t>-</w:t>
      </w:r>
      <w:r>
        <w:rPr>
          <w:rFonts w:cs="FrankRuehl"/>
          <w:sz w:val="32"/>
          <w:rtl/>
        </w:rPr>
        <w:t>1953</w:t>
      </w:r>
    </w:p>
    <w:p w14:paraId="28BC3620" w14:textId="77777777" w:rsidR="00E3524D" w:rsidRPr="00E3524D" w:rsidRDefault="00E3524D" w:rsidP="00E3524D">
      <w:pPr>
        <w:spacing w:line="320" w:lineRule="auto"/>
        <w:rPr>
          <w:rFonts w:cs="FrankRuehl"/>
          <w:szCs w:val="26"/>
          <w:rtl/>
        </w:rPr>
      </w:pPr>
    </w:p>
    <w:p w14:paraId="577528A3" w14:textId="77777777" w:rsidR="00E3524D" w:rsidRDefault="00E3524D" w:rsidP="00E3524D">
      <w:pPr>
        <w:spacing w:line="320" w:lineRule="auto"/>
        <w:rPr>
          <w:rtl/>
        </w:rPr>
      </w:pPr>
    </w:p>
    <w:p w14:paraId="44A4EC33" w14:textId="77777777" w:rsidR="00E3524D" w:rsidRPr="00E3524D" w:rsidRDefault="00E3524D" w:rsidP="00E3524D">
      <w:pPr>
        <w:spacing w:line="320" w:lineRule="auto"/>
        <w:rPr>
          <w:rFonts w:cs="Miriam"/>
          <w:szCs w:val="22"/>
          <w:rtl/>
        </w:rPr>
      </w:pPr>
      <w:r w:rsidRPr="00E3524D">
        <w:rPr>
          <w:rFonts w:cs="Miriam"/>
          <w:szCs w:val="22"/>
          <w:rtl/>
        </w:rPr>
        <w:t>מסים</w:t>
      </w:r>
      <w:r w:rsidRPr="00E3524D">
        <w:rPr>
          <w:rFonts w:cs="FrankRuehl"/>
          <w:szCs w:val="26"/>
          <w:rtl/>
        </w:rPr>
        <w:t xml:space="preserve"> – מס הכנסה – דין וחשבון</w:t>
      </w:r>
    </w:p>
    <w:p w14:paraId="06064B74" w14:textId="77777777" w:rsidR="00245CE7" w:rsidRDefault="00245CE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6A7C" w:rsidRPr="00966A7C" w14:paraId="08F49CB3" w14:textId="77777777">
        <w:tblPrEx>
          <w:tblCellMar>
            <w:top w:w="0" w:type="dxa"/>
            <w:bottom w:w="0" w:type="dxa"/>
          </w:tblCellMar>
        </w:tblPrEx>
        <w:tc>
          <w:tcPr>
            <w:tcW w:w="1247" w:type="dxa"/>
          </w:tcPr>
          <w:p w14:paraId="3A895C56" w14:textId="77777777" w:rsidR="00966A7C" w:rsidRPr="00966A7C" w:rsidRDefault="00966A7C" w:rsidP="00966A7C">
            <w:pPr>
              <w:rPr>
                <w:rFonts w:cs="Frankruhel"/>
                <w:rtl/>
              </w:rPr>
            </w:pPr>
            <w:r>
              <w:rPr>
                <w:rtl/>
              </w:rPr>
              <w:t xml:space="preserve">סעיף 1 </w:t>
            </w:r>
          </w:p>
        </w:tc>
        <w:tc>
          <w:tcPr>
            <w:tcW w:w="5669" w:type="dxa"/>
          </w:tcPr>
          <w:p w14:paraId="42A815C0" w14:textId="77777777" w:rsidR="00966A7C" w:rsidRPr="00966A7C" w:rsidRDefault="00966A7C" w:rsidP="00966A7C">
            <w:pPr>
              <w:rPr>
                <w:rFonts w:cs="Frankruhel"/>
                <w:rtl/>
              </w:rPr>
            </w:pPr>
            <w:r>
              <w:rPr>
                <w:rtl/>
              </w:rPr>
              <w:t>תשלום המס בזמן הגשת דין וחשבון</w:t>
            </w:r>
          </w:p>
        </w:tc>
        <w:tc>
          <w:tcPr>
            <w:tcW w:w="567" w:type="dxa"/>
          </w:tcPr>
          <w:p w14:paraId="45573DAB" w14:textId="77777777" w:rsidR="00966A7C" w:rsidRPr="00966A7C" w:rsidRDefault="00966A7C" w:rsidP="00966A7C">
            <w:pPr>
              <w:rPr>
                <w:rStyle w:val="Hyperlink"/>
                <w:rtl/>
              </w:rPr>
            </w:pPr>
            <w:hyperlink w:anchor="Seif1" w:tooltip="תשלום המס בזמן הגשת דין וחשבון" w:history="1">
              <w:r w:rsidRPr="00966A7C">
                <w:rPr>
                  <w:rStyle w:val="Hyperlink"/>
                </w:rPr>
                <w:t>Go</w:t>
              </w:r>
            </w:hyperlink>
          </w:p>
        </w:tc>
        <w:tc>
          <w:tcPr>
            <w:tcW w:w="850" w:type="dxa"/>
          </w:tcPr>
          <w:p w14:paraId="3EE59792" w14:textId="77777777" w:rsidR="00966A7C" w:rsidRPr="00966A7C" w:rsidRDefault="00966A7C" w:rsidP="00966A7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66A7C" w:rsidRPr="00966A7C" w14:paraId="0223BACC" w14:textId="77777777">
        <w:tblPrEx>
          <w:tblCellMar>
            <w:top w:w="0" w:type="dxa"/>
            <w:bottom w:w="0" w:type="dxa"/>
          </w:tblCellMar>
        </w:tblPrEx>
        <w:tc>
          <w:tcPr>
            <w:tcW w:w="1247" w:type="dxa"/>
          </w:tcPr>
          <w:p w14:paraId="2B2C3EA5" w14:textId="77777777" w:rsidR="00966A7C" w:rsidRPr="00966A7C" w:rsidRDefault="00966A7C" w:rsidP="00966A7C">
            <w:pPr>
              <w:rPr>
                <w:rFonts w:cs="Frankruhel"/>
                <w:rtl/>
              </w:rPr>
            </w:pPr>
            <w:r>
              <w:rPr>
                <w:rtl/>
              </w:rPr>
              <w:t xml:space="preserve">סעיף 2 </w:t>
            </w:r>
          </w:p>
        </w:tc>
        <w:tc>
          <w:tcPr>
            <w:tcW w:w="5669" w:type="dxa"/>
          </w:tcPr>
          <w:p w14:paraId="5B6BFB95" w14:textId="77777777" w:rsidR="00966A7C" w:rsidRPr="00966A7C" w:rsidRDefault="00966A7C" w:rsidP="00966A7C">
            <w:pPr>
              <w:rPr>
                <w:rFonts w:cs="Frankruhel"/>
                <w:rtl/>
              </w:rPr>
            </w:pPr>
            <w:r>
              <w:rPr>
                <w:rtl/>
              </w:rPr>
              <w:t>השם</w:t>
            </w:r>
          </w:p>
        </w:tc>
        <w:tc>
          <w:tcPr>
            <w:tcW w:w="567" w:type="dxa"/>
          </w:tcPr>
          <w:p w14:paraId="589F7372" w14:textId="77777777" w:rsidR="00966A7C" w:rsidRPr="00966A7C" w:rsidRDefault="00966A7C" w:rsidP="00966A7C">
            <w:pPr>
              <w:rPr>
                <w:rStyle w:val="Hyperlink"/>
                <w:rtl/>
              </w:rPr>
            </w:pPr>
            <w:hyperlink w:anchor="Seif2" w:tooltip="השם" w:history="1">
              <w:r w:rsidRPr="00966A7C">
                <w:rPr>
                  <w:rStyle w:val="Hyperlink"/>
                </w:rPr>
                <w:t>Go</w:t>
              </w:r>
            </w:hyperlink>
          </w:p>
        </w:tc>
        <w:tc>
          <w:tcPr>
            <w:tcW w:w="850" w:type="dxa"/>
          </w:tcPr>
          <w:p w14:paraId="781CC0F7" w14:textId="77777777" w:rsidR="00966A7C" w:rsidRPr="00966A7C" w:rsidRDefault="00966A7C" w:rsidP="00966A7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FC1C95A" w14:textId="77777777" w:rsidR="00245CE7" w:rsidRDefault="00245CE7">
      <w:pPr>
        <w:pStyle w:val="big-header"/>
        <w:ind w:left="0" w:right="1134"/>
        <w:rPr>
          <w:rFonts w:cs="FrankRuehl"/>
          <w:sz w:val="32"/>
          <w:rtl/>
        </w:rPr>
      </w:pPr>
    </w:p>
    <w:p w14:paraId="38563FBD" w14:textId="77777777" w:rsidR="00245CE7" w:rsidRDefault="00245CE7" w:rsidP="00E3524D">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(תשלום המס בזמן הגשת דין וחשבון), תשי"ג</w:t>
      </w:r>
      <w:r w:rsidR="00275D6D">
        <w:rPr>
          <w:rFonts w:cs="FrankRuehl" w:hint="cs"/>
          <w:sz w:val="32"/>
          <w:rtl/>
        </w:rPr>
        <w:t>-</w:t>
      </w:r>
      <w:r>
        <w:rPr>
          <w:rFonts w:cs="FrankRuehl"/>
          <w:sz w:val="32"/>
          <w:rtl/>
        </w:rPr>
        <w:t>1953</w:t>
      </w:r>
      <w:r w:rsidR="00275D6D">
        <w:rPr>
          <w:rStyle w:val="a6"/>
          <w:rFonts w:cs="FrankRuehl"/>
          <w:sz w:val="32"/>
          <w:rtl/>
        </w:rPr>
        <w:footnoteReference w:customMarkFollows="1" w:id="1"/>
        <w:t>*</w:t>
      </w:r>
    </w:p>
    <w:p w14:paraId="5FD80F6C" w14:textId="77777777" w:rsidR="00245CE7" w:rsidRPr="00BD283A" w:rsidRDefault="00245CE7">
      <w:pPr>
        <w:pStyle w:val="P00"/>
        <w:spacing w:before="72"/>
        <w:ind w:left="0" w:right="1134"/>
        <w:rPr>
          <w:rStyle w:val="default"/>
          <w:rFonts w:cs="FrankRuehl"/>
          <w:rtl/>
        </w:rPr>
      </w:pPr>
      <w:r w:rsidRPr="00BD283A">
        <w:rPr>
          <w:rFonts w:cs="FrankRuehl"/>
          <w:sz w:val="26"/>
          <w:rtl/>
        </w:rPr>
        <w:tab/>
      </w:r>
      <w:r w:rsidRPr="00BD283A">
        <w:rPr>
          <w:rStyle w:val="default"/>
          <w:rFonts w:cs="FrankRuehl"/>
          <w:rtl/>
        </w:rPr>
        <w:t>בתוקף סמכותי לפי סעיף 63(2) לפקודת מס הכנסה, 1947, אני מצווה לאמור:</w:t>
      </w:r>
    </w:p>
    <w:p w14:paraId="7ED4934C" w14:textId="77777777" w:rsidR="00245CE7" w:rsidRPr="00BD283A" w:rsidRDefault="00245CE7">
      <w:pPr>
        <w:pStyle w:val="P00"/>
        <w:spacing w:before="72"/>
        <w:ind w:left="0" w:right="1134"/>
        <w:rPr>
          <w:rStyle w:val="default"/>
          <w:rFonts w:cs="FrankRuehl"/>
          <w:rtl/>
        </w:rPr>
      </w:pPr>
      <w:bookmarkStart w:id="0" w:name="Seif1"/>
      <w:bookmarkEnd w:id="0"/>
      <w:r w:rsidRPr="00275D6D">
        <w:rPr>
          <w:rStyle w:val="default"/>
          <w:rFonts w:cs="Miriam"/>
          <w:sz w:val="32"/>
          <w:szCs w:val="32"/>
        </w:rPr>
        <w:pict w14:anchorId="146C4285">
          <v:rect id="_x0000_s1026" style="position:absolute;left:0;text-align:left;margin-left:464.5pt;margin-top:8.05pt;width:75.05pt;height:24pt;z-index:251657216" o:allowincell="f" filled="f" stroked="f" strokecolor="lime" strokeweight=".25pt">
            <v:textbox style="mso-next-textbox:#_x0000_s1026" inset="0,0,0,0">
              <w:txbxContent>
                <w:p w14:paraId="0FA709C1" w14:textId="77777777" w:rsidR="00245CE7" w:rsidRDefault="00245CE7" w:rsidP="00275D6D">
                  <w:pPr>
                    <w:spacing w:line="160" w:lineRule="exact"/>
                    <w:rPr>
                      <w:rFonts w:cs="Miriam"/>
                      <w:noProof/>
                      <w:sz w:val="18"/>
                      <w:szCs w:val="18"/>
                      <w:rtl/>
                    </w:rPr>
                  </w:pPr>
                  <w:r>
                    <w:rPr>
                      <w:rFonts w:cs="Miriam"/>
                      <w:sz w:val="18"/>
                      <w:szCs w:val="18"/>
                      <w:rtl/>
                    </w:rPr>
                    <w:t>תש</w:t>
                  </w:r>
                  <w:r>
                    <w:rPr>
                      <w:rFonts w:cs="Miriam" w:hint="cs"/>
                      <w:sz w:val="18"/>
                      <w:szCs w:val="18"/>
                      <w:rtl/>
                    </w:rPr>
                    <w:t>לום המס</w:t>
                  </w:r>
                  <w:r w:rsidR="00275D6D">
                    <w:rPr>
                      <w:rFonts w:cs="Miriam" w:hint="cs"/>
                      <w:sz w:val="18"/>
                      <w:szCs w:val="18"/>
                      <w:rtl/>
                    </w:rPr>
                    <w:t xml:space="preserve"> </w:t>
                  </w:r>
                  <w:r>
                    <w:rPr>
                      <w:rFonts w:cs="Miriam"/>
                      <w:sz w:val="18"/>
                      <w:szCs w:val="18"/>
                      <w:rtl/>
                    </w:rPr>
                    <w:t>בז</w:t>
                  </w:r>
                  <w:r>
                    <w:rPr>
                      <w:rFonts w:cs="Miriam" w:hint="cs"/>
                      <w:sz w:val="18"/>
                      <w:szCs w:val="18"/>
                      <w:rtl/>
                    </w:rPr>
                    <w:t>מן הגשת</w:t>
                  </w:r>
                  <w:r w:rsidR="00275D6D">
                    <w:rPr>
                      <w:rFonts w:cs="Miriam" w:hint="cs"/>
                      <w:noProof/>
                      <w:sz w:val="18"/>
                      <w:szCs w:val="18"/>
                      <w:rtl/>
                    </w:rPr>
                    <w:t xml:space="preserve"> </w:t>
                  </w:r>
                  <w:r>
                    <w:rPr>
                      <w:rFonts w:cs="Miriam"/>
                      <w:sz w:val="18"/>
                      <w:szCs w:val="18"/>
                      <w:rtl/>
                    </w:rPr>
                    <w:t>די</w:t>
                  </w:r>
                  <w:r>
                    <w:rPr>
                      <w:rFonts w:cs="Miriam" w:hint="cs"/>
                      <w:sz w:val="18"/>
                      <w:szCs w:val="18"/>
                      <w:rtl/>
                    </w:rPr>
                    <w:t>ן וחשבון</w:t>
                  </w:r>
                </w:p>
              </w:txbxContent>
            </v:textbox>
            <w10:anchorlock/>
          </v:rect>
        </w:pict>
      </w:r>
      <w:r w:rsidRPr="00275D6D">
        <w:rPr>
          <w:rStyle w:val="default"/>
          <w:rFonts w:cs="Miriam"/>
          <w:sz w:val="32"/>
          <w:szCs w:val="32"/>
          <w:rtl/>
        </w:rPr>
        <w:t>1</w:t>
      </w:r>
      <w:r w:rsidRPr="00275D6D">
        <w:rPr>
          <w:rStyle w:val="default"/>
          <w:rFonts w:cs="FrankRuehl"/>
          <w:rtl/>
        </w:rPr>
        <w:t>.</w:t>
      </w:r>
      <w:r w:rsidRPr="00275D6D">
        <w:rPr>
          <w:rStyle w:val="default"/>
          <w:rFonts w:cs="FrankRuehl"/>
          <w:rtl/>
        </w:rPr>
        <w:tab/>
      </w:r>
      <w:r w:rsidRPr="00BD283A">
        <w:rPr>
          <w:rStyle w:val="default"/>
          <w:rFonts w:cs="FrankRuehl"/>
          <w:rtl/>
        </w:rPr>
        <w:t>כל נישום, למעט יחיד שלפחות 75 אחוז מהכנסתו היא הכנסה החייבת במס לפי פסקאות (ב) או (ה) לסעיף 5(1) לפקודה, חייב, בזמן שהוא מגיש את הדין וחשבון לפי סעיף 43א(1) או (2) לפקודה או את הדין וחשבון המשוער לפי סעיף 43א(3) לפקודה, לשלם את סכום המס המגיע ממנו לפי אותו דין וחשבון.</w:t>
      </w:r>
    </w:p>
    <w:p w14:paraId="3C23CE7C" w14:textId="77777777" w:rsidR="00245CE7" w:rsidRPr="00BD283A" w:rsidRDefault="00245CE7" w:rsidP="00275D6D">
      <w:pPr>
        <w:pStyle w:val="P00"/>
        <w:spacing w:before="72"/>
        <w:ind w:left="0" w:right="1134"/>
        <w:rPr>
          <w:rStyle w:val="default"/>
          <w:rFonts w:cs="FrankRuehl"/>
          <w:rtl/>
        </w:rPr>
      </w:pPr>
      <w:bookmarkStart w:id="1" w:name="Seif2"/>
      <w:bookmarkEnd w:id="1"/>
      <w:r w:rsidRPr="00275D6D">
        <w:rPr>
          <w:rFonts w:cs="Miriam"/>
          <w:lang w:val="he-IL"/>
        </w:rPr>
        <w:pict w14:anchorId="1840937A">
          <v:rect id="_x0000_s1027" style="position:absolute;left:0;text-align:left;margin-left:464.5pt;margin-top:8.05pt;width:75.05pt;height:13.6pt;z-index:251658240" o:allowincell="f" filled="f" stroked="f" strokecolor="lime" strokeweight=".25pt">
            <v:textbox style="mso-next-textbox:#_x0000_s1027" inset="0,0,0,0">
              <w:txbxContent>
                <w:p w14:paraId="78FACE49" w14:textId="77777777" w:rsidR="00245CE7" w:rsidRDefault="00245CE7">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275D6D">
        <w:rPr>
          <w:rStyle w:val="big-number"/>
          <w:rFonts w:cs="Miriam"/>
          <w:rtl/>
        </w:rPr>
        <w:t>2</w:t>
      </w:r>
      <w:r w:rsidRPr="00275D6D">
        <w:rPr>
          <w:rStyle w:val="default"/>
          <w:rFonts w:cs="FrankRuehl"/>
          <w:rtl/>
        </w:rPr>
        <w:t>.</w:t>
      </w:r>
      <w:r w:rsidRPr="00275D6D">
        <w:rPr>
          <w:rStyle w:val="default"/>
          <w:rFonts w:cs="FrankRuehl"/>
          <w:rtl/>
        </w:rPr>
        <w:tab/>
      </w:r>
      <w:r w:rsidRPr="00BD283A">
        <w:rPr>
          <w:rStyle w:val="default"/>
          <w:rFonts w:cs="FrankRuehl"/>
          <w:rtl/>
        </w:rPr>
        <w:t>לצו זה ייקרא "צו מס הכנסה (תשלום המס בזמן הגשת דין וחשבון), תשי"ג</w:t>
      </w:r>
      <w:r w:rsidR="00275D6D">
        <w:rPr>
          <w:rStyle w:val="default"/>
          <w:rFonts w:cs="FrankRuehl" w:hint="cs"/>
          <w:rtl/>
        </w:rPr>
        <w:t>-</w:t>
      </w:r>
      <w:r w:rsidRPr="00BD283A">
        <w:rPr>
          <w:rStyle w:val="default"/>
          <w:rFonts w:cs="FrankRuehl"/>
          <w:rtl/>
        </w:rPr>
        <w:t>1953".</w:t>
      </w:r>
    </w:p>
    <w:p w14:paraId="44B538E6" w14:textId="77777777" w:rsidR="00245CE7" w:rsidRDefault="00245CE7">
      <w:pPr>
        <w:pStyle w:val="P00"/>
        <w:spacing w:before="72"/>
        <w:ind w:left="0" w:right="1134"/>
        <w:rPr>
          <w:rStyle w:val="default"/>
          <w:rFonts w:cs="FrankRuehl" w:hint="cs"/>
          <w:rtl/>
        </w:rPr>
      </w:pPr>
    </w:p>
    <w:p w14:paraId="77549ED3" w14:textId="77777777" w:rsidR="00275D6D" w:rsidRPr="00275D6D" w:rsidRDefault="00275D6D">
      <w:pPr>
        <w:pStyle w:val="P00"/>
        <w:spacing w:before="72"/>
        <w:ind w:left="0" w:right="1134"/>
        <w:rPr>
          <w:rStyle w:val="default"/>
          <w:rFonts w:cs="FrankRuehl" w:hint="cs"/>
          <w:rtl/>
        </w:rPr>
      </w:pPr>
    </w:p>
    <w:p w14:paraId="045E0B9A" w14:textId="77777777" w:rsidR="00245CE7" w:rsidRDefault="00245CE7">
      <w:pPr>
        <w:pStyle w:val="sig-0"/>
        <w:ind w:left="0" w:right="1134"/>
        <w:rPr>
          <w:rFonts w:cs="FrankRuehl"/>
          <w:sz w:val="26"/>
          <w:rtl/>
        </w:rPr>
      </w:pPr>
      <w:r>
        <w:rPr>
          <w:rFonts w:cs="FrankRuehl"/>
          <w:sz w:val="26"/>
          <w:rtl/>
        </w:rPr>
        <w:t>כ"</w:t>
      </w:r>
      <w:r>
        <w:rPr>
          <w:rFonts w:cs="FrankRuehl" w:hint="cs"/>
          <w:sz w:val="26"/>
          <w:rtl/>
        </w:rPr>
        <w:t>ו באייר תשי</w:t>
      </w:r>
      <w:r>
        <w:rPr>
          <w:rFonts w:cs="FrankRuehl"/>
          <w:sz w:val="26"/>
          <w:rtl/>
        </w:rPr>
        <w:t>"</w:t>
      </w:r>
      <w:r>
        <w:rPr>
          <w:rFonts w:cs="FrankRuehl" w:hint="cs"/>
          <w:sz w:val="26"/>
          <w:rtl/>
        </w:rPr>
        <w:t>ג (11 במאי 1953)</w:t>
      </w:r>
      <w:r>
        <w:rPr>
          <w:rFonts w:cs="FrankRuehl"/>
          <w:sz w:val="26"/>
          <w:rtl/>
        </w:rPr>
        <w:tab/>
        <w:t>ל</w:t>
      </w:r>
      <w:r>
        <w:rPr>
          <w:rFonts w:cs="FrankRuehl" w:hint="cs"/>
          <w:sz w:val="26"/>
          <w:rtl/>
        </w:rPr>
        <w:t>וי אשכול</w:t>
      </w:r>
    </w:p>
    <w:p w14:paraId="26EFCBAB" w14:textId="77777777" w:rsidR="00245CE7" w:rsidRDefault="00245CE7">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86525DA" w14:textId="77777777" w:rsidR="00275D6D" w:rsidRPr="00275D6D" w:rsidRDefault="00275D6D" w:rsidP="00275D6D">
      <w:pPr>
        <w:pStyle w:val="P00"/>
        <w:spacing w:before="72"/>
        <w:ind w:left="0" w:right="1134"/>
        <w:rPr>
          <w:rStyle w:val="default"/>
          <w:rFonts w:cs="FrankRuehl" w:hint="cs"/>
          <w:rtl/>
        </w:rPr>
      </w:pPr>
    </w:p>
    <w:p w14:paraId="3B6A0805" w14:textId="77777777" w:rsidR="00275D6D" w:rsidRPr="00275D6D" w:rsidRDefault="00275D6D" w:rsidP="00275D6D">
      <w:pPr>
        <w:pStyle w:val="P00"/>
        <w:spacing w:before="72"/>
        <w:ind w:left="0" w:right="1134"/>
        <w:rPr>
          <w:rStyle w:val="default"/>
          <w:rFonts w:cs="FrankRuehl"/>
          <w:rtl/>
        </w:rPr>
      </w:pPr>
    </w:p>
    <w:p w14:paraId="6DC269E7" w14:textId="77777777" w:rsidR="00245CE7" w:rsidRPr="00275D6D" w:rsidRDefault="00245CE7" w:rsidP="00275D6D">
      <w:pPr>
        <w:pStyle w:val="P00"/>
        <w:spacing w:before="72"/>
        <w:ind w:left="0" w:right="1134"/>
        <w:rPr>
          <w:rStyle w:val="default"/>
          <w:rFonts w:cs="FrankRuehl"/>
          <w:rtl/>
        </w:rPr>
      </w:pPr>
      <w:bookmarkStart w:id="2" w:name="LawPartEnd"/>
    </w:p>
    <w:bookmarkEnd w:id="2"/>
    <w:p w14:paraId="5665A4B3" w14:textId="77777777" w:rsidR="00245CE7" w:rsidRPr="00275D6D" w:rsidRDefault="00245CE7" w:rsidP="00275D6D">
      <w:pPr>
        <w:pStyle w:val="P00"/>
        <w:spacing w:before="72"/>
        <w:ind w:left="0" w:right="1134"/>
        <w:rPr>
          <w:rStyle w:val="default"/>
          <w:rFonts w:cs="FrankRuehl"/>
          <w:rtl/>
        </w:rPr>
      </w:pPr>
    </w:p>
    <w:sectPr w:rsidR="00245CE7" w:rsidRPr="00275D6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085D" w14:textId="77777777" w:rsidR="00380F33" w:rsidRDefault="00380F33">
      <w:r>
        <w:separator/>
      </w:r>
    </w:p>
  </w:endnote>
  <w:endnote w:type="continuationSeparator" w:id="0">
    <w:p w14:paraId="208D16BB" w14:textId="77777777" w:rsidR="00380F33" w:rsidRDefault="0038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087C" w14:textId="77777777" w:rsidR="00245CE7" w:rsidRDefault="00245CE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79860B4" w14:textId="77777777" w:rsidR="00245CE7" w:rsidRDefault="00245CE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C2A332" w14:textId="77777777" w:rsidR="00245CE7" w:rsidRDefault="00245CE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6A7C">
      <w:rPr>
        <w:rFonts w:cs="TopType Jerushalmi"/>
        <w:noProof/>
        <w:color w:val="000000"/>
        <w:sz w:val="14"/>
        <w:szCs w:val="14"/>
      </w:rPr>
      <w:t>Z:\000000000000-law\yael\08-10-12\255_077.doc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5099" w14:textId="77777777" w:rsidR="00245CE7" w:rsidRDefault="00245CE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3524D">
      <w:rPr>
        <w:rFonts w:hAnsi="FrankRuehl" w:cs="FrankRuehl"/>
        <w:noProof/>
        <w:rtl/>
      </w:rPr>
      <w:t>2</w:t>
    </w:r>
    <w:r>
      <w:rPr>
        <w:rFonts w:hAnsi="FrankRuehl" w:cs="FrankRuehl"/>
        <w:rtl/>
      </w:rPr>
      <w:fldChar w:fldCharType="end"/>
    </w:r>
  </w:p>
  <w:p w14:paraId="28D6C85D" w14:textId="77777777" w:rsidR="00245CE7" w:rsidRDefault="00245CE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D155E6" w14:textId="77777777" w:rsidR="00245CE7" w:rsidRDefault="00245CE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6A7C">
      <w:rPr>
        <w:rFonts w:cs="TopType Jerushalmi"/>
        <w:noProof/>
        <w:color w:val="000000"/>
        <w:sz w:val="14"/>
        <w:szCs w:val="14"/>
      </w:rPr>
      <w:t>Z:\000000000000-law\yael\08-10-12\255_077.doc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7AC7" w14:textId="77777777" w:rsidR="00380F33" w:rsidRDefault="00380F33" w:rsidP="00275D6D">
      <w:pPr>
        <w:spacing w:before="60"/>
        <w:ind w:right="1134"/>
      </w:pPr>
      <w:r>
        <w:separator/>
      </w:r>
    </w:p>
  </w:footnote>
  <w:footnote w:type="continuationSeparator" w:id="0">
    <w:p w14:paraId="4761180F" w14:textId="77777777" w:rsidR="00380F33" w:rsidRDefault="00380F33">
      <w:r>
        <w:continuationSeparator/>
      </w:r>
    </w:p>
  </w:footnote>
  <w:footnote w:id="1">
    <w:p w14:paraId="779D88B3" w14:textId="77777777" w:rsidR="00275D6D" w:rsidRPr="00275D6D" w:rsidRDefault="00275D6D" w:rsidP="00275D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75D6D">
        <w:rPr>
          <w:rFonts w:cs="FrankRuehl"/>
          <w:rtl/>
        </w:rPr>
        <w:t xml:space="preserve">* </w:t>
      </w:r>
      <w:r>
        <w:rPr>
          <w:rFonts w:cs="FrankRuehl"/>
          <w:rtl/>
        </w:rPr>
        <w:t>פו</w:t>
      </w:r>
      <w:r>
        <w:rPr>
          <w:rFonts w:cs="FrankRuehl" w:hint="cs"/>
          <w:rtl/>
        </w:rPr>
        <w:t xml:space="preserve">רסם </w:t>
      </w:r>
      <w:hyperlink r:id="rId1" w:history="1">
        <w:r w:rsidRPr="0060440F">
          <w:rPr>
            <w:rStyle w:val="Hyperlink"/>
            <w:rFonts w:cs="FrankRuehl" w:hint="cs"/>
            <w:rtl/>
          </w:rPr>
          <w:t>ק"ת תשי"ג מס' 362</w:t>
        </w:r>
      </w:hyperlink>
      <w:r>
        <w:rPr>
          <w:rFonts w:cs="FrankRuehl" w:hint="cs"/>
          <w:rtl/>
        </w:rPr>
        <w:t xml:space="preserve"> מיום 22.5.1953 עמ' 1048.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CDF9" w14:textId="77777777" w:rsidR="00245CE7" w:rsidRDefault="00245CE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(תשלום המס בזמן הגשת דין וחשבון), תשי"ג–1953</w:t>
    </w:r>
  </w:p>
  <w:p w14:paraId="0F60A087" w14:textId="77777777" w:rsidR="00245CE7" w:rsidRDefault="00245CE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FB1112" w14:textId="77777777" w:rsidR="00245CE7" w:rsidRDefault="00245CE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3495" w14:textId="77777777" w:rsidR="00245CE7" w:rsidRDefault="00245CE7" w:rsidP="00275D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(תשלום המס בזמן הגשת דין וחשבון), תשי"ג</w:t>
    </w:r>
    <w:r w:rsidR="00275D6D">
      <w:rPr>
        <w:rFonts w:hAnsi="FrankRuehl" w:cs="FrankRuehl" w:hint="cs"/>
        <w:color w:val="000000"/>
        <w:sz w:val="28"/>
        <w:szCs w:val="28"/>
        <w:rtl/>
      </w:rPr>
      <w:t>-</w:t>
    </w:r>
    <w:r>
      <w:rPr>
        <w:rFonts w:hAnsi="FrankRuehl" w:cs="FrankRuehl"/>
        <w:color w:val="000000"/>
        <w:sz w:val="28"/>
        <w:szCs w:val="28"/>
        <w:rtl/>
      </w:rPr>
      <w:t>1953</w:t>
    </w:r>
  </w:p>
  <w:p w14:paraId="4A2E1317" w14:textId="77777777" w:rsidR="00245CE7" w:rsidRDefault="00245CE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9F46D3" w14:textId="77777777" w:rsidR="00245CE7" w:rsidRDefault="00245CE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40F"/>
    <w:rsid w:val="00245CE7"/>
    <w:rsid w:val="00275D6D"/>
    <w:rsid w:val="00305914"/>
    <w:rsid w:val="00322C75"/>
    <w:rsid w:val="00380F33"/>
    <w:rsid w:val="0060440F"/>
    <w:rsid w:val="006145AB"/>
    <w:rsid w:val="00966A7C"/>
    <w:rsid w:val="00BD283A"/>
    <w:rsid w:val="00E3524D"/>
    <w:rsid w:val="00E51A4C"/>
    <w:rsid w:val="00E85526"/>
    <w:rsid w:val="00E94D41"/>
    <w:rsid w:val="00F611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A8344D"/>
  <w15:chartTrackingRefBased/>
  <w15:docId w15:val="{01A05C68-3496-48D1-9A3D-FC4A16F2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sid w:val="00275D6D"/>
    <w:rPr>
      <w:sz w:val="20"/>
      <w:szCs w:val="20"/>
    </w:rPr>
  </w:style>
  <w:style w:type="character" w:styleId="a6">
    <w:name w:val="footnote reference"/>
    <w:semiHidden/>
    <w:rsid w:val="00275D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3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835</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8323081</vt:i4>
      </vt:variant>
      <vt:variant>
        <vt:i4>0</vt:i4>
      </vt:variant>
      <vt:variant>
        <vt:i4>0</vt:i4>
      </vt:variant>
      <vt:variant>
        <vt:i4>5</vt:i4>
      </vt:variant>
      <vt:variant>
        <vt:lpwstr>http://www.nevo.co.il/Law_word/law06/TAK-0362.pdf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(תשלום המס בזמן הגשת דין וחשבון), תשי"ג-1953</vt:lpwstr>
  </property>
  <property fmtid="{D5CDD505-2E9C-101B-9397-08002B2CF9AE}" pid="5" name="LAWNUMBER">
    <vt:lpwstr>0077</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דין וחשבון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