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F91FE" w14:textId="77777777" w:rsidR="001C157D" w:rsidRDefault="001C157D">
      <w:pPr>
        <w:pStyle w:val="big-header"/>
        <w:ind w:left="0" w:right="1134"/>
        <w:rPr>
          <w:rFonts w:cs="FrankRuehl" w:hint="cs"/>
          <w:sz w:val="32"/>
          <w:rtl/>
        </w:rPr>
      </w:pPr>
      <w:r>
        <w:rPr>
          <w:rFonts w:cs="FrankRuehl"/>
          <w:sz w:val="32"/>
          <w:rtl/>
        </w:rPr>
        <w:t>צו משפחות חיילים שנספו במערכה (תגמולים ושיקום) (</w:t>
      </w:r>
      <w:r w:rsidR="000E3B7D">
        <w:rPr>
          <w:rFonts w:cs="FrankRuehl" w:hint="cs"/>
          <w:sz w:val="32"/>
          <w:rtl/>
        </w:rPr>
        <w:t>מחלת שירות כתוצאה מחשיפה לחומר מסוכן), תשע"ח-2018</w:t>
      </w:r>
    </w:p>
    <w:p w14:paraId="7AB0A592" w14:textId="77777777" w:rsidR="005A66D4" w:rsidRDefault="005A66D4" w:rsidP="005A66D4">
      <w:pPr>
        <w:spacing w:line="320" w:lineRule="auto"/>
        <w:jc w:val="left"/>
        <w:rPr>
          <w:rFonts w:cs="FrankRuehl"/>
          <w:szCs w:val="26"/>
          <w:rtl/>
        </w:rPr>
      </w:pPr>
    </w:p>
    <w:p w14:paraId="65CCCC3F" w14:textId="77777777" w:rsidR="000E3B7D" w:rsidRPr="005A66D4" w:rsidRDefault="000E3B7D" w:rsidP="005A66D4">
      <w:pPr>
        <w:spacing w:line="320" w:lineRule="auto"/>
        <w:jc w:val="left"/>
        <w:rPr>
          <w:rFonts w:cs="FrankRuehl"/>
          <w:szCs w:val="26"/>
          <w:rtl/>
        </w:rPr>
      </w:pPr>
    </w:p>
    <w:p w14:paraId="7CC4709D" w14:textId="77777777" w:rsidR="005A66D4" w:rsidRPr="005A66D4" w:rsidRDefault="005A66D4" w:rsidP="005A66D4">
      <w:pPr>
        <w:spacing w:line="320" w:lineRule="auto"/>
        <w:jc w:val="left"/>
        <w:rPr>
          <w:rFonts w:cs="Miriam" w:hint="cs"/>
          <w:szCs w:val="22"/>
          <w:rtl/>
        </w:rPr>
      </w:pPr>
      <w:r w:rsidRPr="005A66D4">
        <w:rPr>
          <w:rFonts w:cs="Miriam"/>
          <w:szCs w:val="22"/>
          <w:rtl/>
        </w:rPr>
        <w:t>בטחון</w:t>
      </w:r>
      <w:r w:rsidRPr="005A66D4">
        <w:rPr>
          <w:rFonts w:cs="FrankRuehl"/>
          <w:szCs w:val="26"/>
          <w:rtl/>
        </w:rPr>
        <w:t xml:space="preserve"> – צה"ל – חיילים – משפחות חיילים שנספו</w:t>
      </w:r>
    </w:p>
    <w:p w14:paraId="17212E2D" w14:textId="77777777" w:rsidR="001C157D" w:rsidRDefault="001C157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07D6F" w:rsidRPr="00807D6F" w14:paraId="659BC777" w14:textId="77777777" w:rsidTr="00807D6F">
        <w:tblPrEx>
          <w:tblCellMar>
            <w:top w:w="0" w:type="dxa"/>
            <w:bottom w:w="0" w:type="dxa"/>
          </w:tblCellMar>
        </w:tblPrEx>
        <w:tc>
          <w:tcPr>
            <w:tcW w:w="1247" w:type="dxa"/>
          </w:tcPr>
          <w:p w14:paraId="6EF520A1" w14:textId="77777777" w:rsidR="00807D6F" w:rsidRPr="00807D6F" w:rsidRDefault="00807D6F" w:rsidP="00807D6F">
            <w:pPr>
              <w:spacing w:line="240" w:lineRule="auto"/>
              <w:jc w:val="left"/>
              <w:rPr>
                <w:rFonts w:cs="Frankruhel"/>
                <w:sz w:val="24"/>
                <w:rtl/>
              </w:rPr>
            </w:pPr>
            <w:r>
              <w:rPr>
                <w:sz w:val="24"/>
                <w:rtl/>
              </w:rPr>
              <w:t xml:space="preserve">סעיף 1 </w:t>
            </w:r>
          </w:p>
        </w:tc>
        <w:tc>
          <w:tcPr>
            <w:tcW w:w="5669" w:type="dxa"/>
          </w:tcPr>
          <w:p w14:paraId="4CF1A7BD" w14:textId="77777777" w:rsidR="00807D6F" w:rsidRPr="00807D6F" w:rsidRDefault="00807D6F" w:rsidP="00807D6F">
            <w:pPr>
              <w:spacing w:line="240" w:lineRule="auto"/>
              <w:jc w:val="left"/>
              <w:rPr>
                <w:rFonts w:cs="Frankruhel"/>
                <w:sz w:val="24"/>
                <w:rtl/>
              </w:rPr>
            </w:pPr>
            <w:r>
              <w:rPr>
                <w:sz w:val="24"/>
                <w:rtl/>
              </w:rPr>
              <w:t>מחלת שירות</w:t>
            </w:r>
          </w:p>
        </w:tc>
        <w:tc>
          <w:tcPr>
            <w:tcW w:w="567" w:type="dxa"/>
          </w:tcPr>
          <w:p w14:paraId="6DBCE32F" w14:textId="77777777" w:rsidR="00807D6F" w:rsidRPr="00807D6F" w:rsidRDefault="00807D6F" w:rsidP="00807D6F">
            <w:pPr>
              <w:spacing w:line="240" w:lineRule="auto"/>
              <w:jc w:val="left"/>
              <w:rPr>
                <w:rStyle w:val="Hyperlink"/>
                <w:rtl/>
              </w:rPr>
            </w:pPr>
            <w:hyperlink w:anchor="Seif1" w:tooltip="מחלת שירות" w:history="1">
              <w:r w:rsidRPr="00807D6F">
                <w:rPr>
                  <w:rStyle w:val="Hyperlink"/>
                </w:rPr>
                <w:t>Go</w:t>
              </w:r>
            </w:hyperlink>
          </w:p>
        </w:tc>
        <w:tc>
          <w:tcPr>
            <w:tcW w:w="850" w:type="dxa"/>
          </w:tcPr>
          <w:p w14:paraId="02648700" w14:textId="77777777" w:rsidR="00807D6F" w:rsidRPr="00807D6F" w:rsidRDefault="00807D6F" w:rsidP="00807D6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07D6F" w:rsidRPr="00807D6F" w14:paraId="23CC6EF9" w14:textId="77777777" w:rsidTr="00807D6F">
        <w:tblPrEx>
          <w:tblCellMar>
            <w:top w:w="0" w:type="dxa"/>
            <w:bottom w:w="0" w:type="dxa"/>
          </w:tblCellMar>
        </w:tblPrEx>
        <w:tc>
          <w:tcPr>
            <w:tcW w:w="1247" w:type="dxa"/>
          </w:tcPr>
          <w:p w14:paraId="2440107A" w14:textId="77777777" w:rsidR="00807D6F" w:rsidRPr="00807D6F" w:rsidRDefault="00807D6F" w:rsidP="00807D6F">
            <w:pPr>
              <w:spacing w:line="240" w:lineRule="auto"/>
              <w:jc w:val="left"/>
              <w:rPr>
                <w:rFonts w:cs="Frankruhel"/>
                <w:sz w:val="24"/>
                <w:rtl/>
              </w:rPr>
            </w:pPr>
            <w:r>
              <w:rPr>
                <w:sz w:val="24"/>
                <w:rtl/>
              </w:rPr>
              <w:t xml:space="preserve">סעיף 2 </w:t>
            </w:r>
          </w:p>
        </w:tc>
        <w:tc>
          <w:tcPr>
            <w:tcW w:w="5669" w:type="dxa"/>
          </w:tcPr>
          <w:p w14:paraId="48C4E68C" w14:textId="77777777" w:rsidR="00807D6F" w:rsidRPr="00807D6F" w:rsidRDefault="00807D6F" w:rsidP="00807D6F">
            <w:pPr>
              <w:spacing w:line="240" w:lineRule="auto"/>
              <w:jc w:val="left"/>
              <w:rPr>
                <w:rFonts w:cs="Frankruhel"/>
                <w:sz w:val="24"/>
                <w:rtl/>
              </w:rPr>
            </w:pPr>
            <w:r>
              <w:rPr>
                <w:sz w:val="24"/>
                <w:rtl/>
              </w:rPr>
              <w:t>תחולה</w:t>
            </w:r>
          </w:p>
        </w:tc>
        <w:tc>
          <w:tcPr>
            <w:tcW w:w="567" w:type="dxa"/>
          </w:tcPr>
          <w:p w14:paraId="44CD549D" w14:textId="77777777" w:rsidR="00807D6F" w:rsidRPr="00807D6F" w:rsidRDefault="00807D6F" w:rsidP="00807D6F">
            <w:pPr>
              <w:spacing w:line="240" w:lineRule="auto"/>
              <w:jc w:val="left"/>
              <w:rPr>
                <w:rStyle w:val="Hyperlink"/>
                <w:rtl/>
              </w:rPr>
            </w:pPr>
            <w:hyperlink w:anchor="Seif2" w:tooltip="תחולה" w:history="1">
              <w:r w:rsidRPr="00807D6F">
                <w:rPr>
                  <w:rStyle w:val="Hyperlink"/>
                </w:rPr>
                <w:t>Go</w:t>
              </w:r>
            </w:hyperlink>
          </w:p>
        </w:tc>
        <w:tc>
          <w:tcPr>
            <w:tcW w:w="850" w:type="dxa"/>
          </w:tcPr>
          <w:p w14:paraId="1433D704" w14:textId="77777777" w:rsidR="00807D6F" w:rsidRPr="00807D6F" w:rsidRDefault="00807D6F" w:rsidP="00807D6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74CA1AF9" w14:textId="77777777" w:rsidR="001C157D" w:rsidRDefault="001C157D">
      <w:pPr>
        <w:pStyle w:val="big-header"/>
        <w:ind w:left="0" w:right="1134"/>
        <w:rPr>
          <w:rFonts w:cs="FrankRuehl"/>
          <w:sz w:val="32"/>
          <w:rtl/>
        </w:rPr>
      </w:pPr>
    </w:p>
    <w:p w14:paraId="0879BE78" w14:textId="77777777" w:rsidR="001C157D" w:rsidRPr="005A66D4" w:rsidRDefault="001C157D" w:rsidP="005A66D4">
      <w:pPr>
        <w:pStyle w:val="big-header"/>
        <w:ind w:left="0" w:right="1134"/>
        <w:rPr>
          <w:rStyle w:val="default"/>
          <w:rFonts w:cs="FrankRuehl" w:hint="cs"/>
          <w:sz w:val="32"/>
          <w:szCs w:val="32"/>
          <w:rtl/>
        </w:rPr>
      </w:pPr>
      <w:r>
        <w:rPr>
          <w:rFonts w:cs="FrankRuehl"/>
          <w:sz w:val="32"/>
          <w:rtl/>
        </w:rPr>
        <w:br w:type="page"/>
      </w:r>
      <w:r w:rsidR="000E3B7D">
        <w:rPr>
          <w:rFonts w:cs="FrankRuehl"/>
          <w:sz w:val="32"/>
          <w:rtl/>
        </w:rPr>
        <w:lastRenderedPageBreak/>
        <w:t>צו משפחות חיילים שנספו במערכה (תגמולים ושיקום) (</w:t>
      </w:r>
      <w:r w:rsidR="000E3B7D">
        <w:rPr>
          <w:rFonts w:cs="FrankRuehl" w:hint="cs"/>
          <w:sz w:val="32"/>
          <w:rtl/>
        </w:rPr>
        <w:t>מחלת שירות כתוצאה מחשיפה לחומר מסוכן), תשע"ח-2018</w:t>
      </w:r>
      <w:r>
        <w:rPr>
          <w:rStyle w:val="default"/>
          <w:rtl/>
        </w:rPr>
        <w:footnoteReference w:customMarkFollows="1" w:id="1"/>
        <w:t>*</w:t>
      </w:r>
    </w:p>
    <w:p w14:paraId="418CA662" w14:textId="77777777" w:rsidR="001C157D" w:rsidRDefault="001C157D">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w:t>
      </w:r>
      <w:r w:rsidR="000E3B7D">
        <w:rPr>
          <w:rStyle w:val="default"/>
          <w:rFonts w:cs="FrankRuehl" w:hint="cs"/>
          <w:rtl/>
        </w:rPr>
        <w:t>פסקה (1) להגדרה "מחלת שירות" ב</w:t>
      </w:r>
      <w:r>
        <w:rPr>
          <w:rStyle w:val="default"/>
          <w:rFonts w:cs="FrankRuehl" w:hint="cs"/>
          <w:rtl/>
        </w:rPr>
        <w:t xml:space="preserve">חוק משפחות חיילים שנספו במערכה (תגמולים ושיקום), </w:t>
      </w:r>
      <w:r w:rsidR="000E3B7D">
        <w:rPr>
          <w:rStyle w:val="default"/>
          <w:rFonts w:cs="FrankRuehl" w:hint="cs"/>
          <w:rtl/>
        </w:rPr>
        <w:t>ה</w:t>
      </w:r>
      <w:r>
        <w:rPr>
          <w:rStyle w:val="default"/>
          <w:rFonts w:cs="FrankRuehl" w:hint="cs"/>
          <w:rtl/>
        </w:rPr>
        <w:t>תש"י-</w:t>
      </w:r>
      <w:r>
        <w:rPr>
          <w:rStyle w:val="default"/>
          <w:rFonts w:cs="FrankRuehl"/>
          <w:rtl/>
        </w:rPr>
        <w:t>1950 (</w:t>
      </w:r>
      <w:r>
        <w:rPr>
          <w:rStyle w:val="default"/>
          <w:rFonts w:cs="FrankRuehl" w:hint="cs"/>
          <w:rtl/>
        </w:rPr>
        <w:t xml:space="preserve">להלן </w:t>
      </w:r>
      <w:r w:rsidR="000E3B7D">
        <w:rPr>
          <w:rStyle w:val="default"/>
          <w:rFonts w:cs="FrankRuehl"/>
          <w:rtl/>
        </w:rPr>
        <w:t>–</w:t>
      </w:r>
      <w:r>
        <w:rPr>
          <w:rStyle w:val="default"/>
          <w:rFonts w:cs="FrankRuehl"/>
          <w:rtl/>
        </w:rPr>
        <w:t xml:space="preserve"> </w:t>
      </w:r>
      <w:r>
        <w:rPr>
          <w:rStyle w:val="default"/>
          <w:rFonts w:cs="FrankRuehl" w:hint="cs"/>
          <w:rtl/>
        </w:rPr>
        <w:t>החוק), אני מצווה לאמור:</w:t>
      </w:r>
    </w:p>
    <w:p w14:paraId="4BD7DE8F" w14:textId="77777777" w:rsidR="001C157D" w:rsidRDefault="001C157D">
      <w:pPr>
        <w:pStyle w:val="P00"/>
        <w:spacing w:before="72"/>
        <w:ind w:left="0" w:right="1134"/>
        <w:rPr>
          <w:rStyle w:val="default"/>
          <w:rFonts w:cs="FrankRuehl"/>
          <w:rtl/>
        </w:rPr>
      </w:pPr>
      <w:bookmarkStart w:id="0" w:name="Seif1"/>
      <w:bookmarkEnd w:id="0"/>
      <w:r>
        <w:rPr>
          <w:lang w:val="he-IL"/>
        </w:rPr>
        <w:pict w14:anchorId="7F44C4EA">
          <v:rect id="_x0000_s1026" style="position:absolute;left:0;text-align:left;margin-left:464.5pt;margin-top:8.05pt;width:75.05pt;height:12.75pt;z-index:251657216" o:allowincell="f" filled="f" stroked="f" strokecolor="lime" strokeweight=".25pt">
            <v:textbox inset="0,0,0,0">
              <w:txbxContent>
                <w:p w14:paraId="3D82496D" w14:textId="77777777" w:rsidR="003B7EB5" w:rsidRDefault="003B7EB5">
                  <w:pPr>
                    <w:spacing w:line="160" w:lineRule="exact"/>
                    <w:jc w:val="left"/>
                    <w:rPr>
                      <w:rFonts w:cs="Miriam"/>
                      <w:noProof/>
                      <w:sz w:val="18"/>
                      <w:szCs w:val="18"/>
                      <w:rtl/>
                    </w:rPr>
                  </w:pPr>
                  <w:r>
                    <w:rPr>
                      <w:rFonts w:cs="Miriam" w:hint="cs"/>
                      <w:sz w:val="18"/>
                      <w:szCs w:val="18"/>
                      <w:rtl/>
                    </w:rPr>
                    <w:t>מחלת שירות</w:t>
                  </w:r>
                </w:p>
              </w:txbxContent>
            </v:textbox>
            <w10:anchorlock/>
          </v:rect>
        </w:pict>
      </w:r>
      <w:r>
        <w:rPr>
          <w:rStyle w:val="big-number"/>
          <w:rFonts w:cs="Miriam"/>
          <w:rtl/>
        </w:rPr>
        <w:t>1</w:t>
      </w:r>
      <w:r w:rsidRPr="000E3B7D">
        <w:rPr>
          <w:rStyle w:val="default"/>
          <w:rFonts w:cs="FrankRuehl"/>
          <w:rtl/>
        </w:rPr>
        <w:t>.</w:t>
      </w:r>
      <w:r w:rsidRPr="000E3B7D">
        <w:rPr>
          <w:rStyle w:val="default"/>
          <w:rFonts w:cs="FrankRuehl"/>
          <w:rtl/>
        </w:rPr>
        <w:tab/>
      </w:r>
      <w:r w:rsidR="000E3B7D">
        <w:rPr>
          <w:rStyle w:val="default"/>
          <w:rFonts w:cs="FrankRuehl" w:hint="cs"/>
          <w:rtl/>
        </w:rPr>
        <w:t>"מחלת שירות" לפי פסקה (1) להגדרה "מחלת שירות" בחוק, היא כל מחלה כמפורט בטור ב' בטבלה שלהלן שנגרמה כתוצאה מחשיפה לחומר מסוכן כמפורט בטור א' שלצדה ובלבד שהתקיימו התנאים המצטברים בטורים ג' עד ו', שלצדם: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412"/>
        <w:gridCol w:w="1792"/>
        <w:gridCol w:w="814"/>
        <w:gridCol w:w="746"/>
        <w:gridCol w:w="814"/>
      </w:tblGrid>
      <w:tr w:rsidR="003B7EB5" w:rsidRPr="00720A43" w14:paraId="7F0F62A4" w14:textId="77777777" w:rsidTr="00720A43">
        <w:tc>
          <w:tcPr>
            <w:tcW w:w="2360" w:type="dxa"/>
            <w:shd w:val="clear" w:color="auto" w:fill="auto"/>
            <w:vAlign w:val="bottom"/>
          </w:tcPr>
          <w:p w14:paraId="3381EF70"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טור א'</w:t>
            </w:r>
          </w:p>
          <w:p w14:paraId="1ACB6D36"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סוג החומר</w:t>
            </w:r>
          </w:p>
        </w:tc>
        <w:tc>
          <w:tcPr>
            <w:tcW w:w="1183" w:type="dxa"/>
            <w:shd w:val="clear" w:color="auto" w:fill="auto"/>
            <w:vAlign w:val="bottom"/>
          </w:tcPr>
          <w:p w14:paraId="09297C13"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טור ב'</w:t>
            </w:r>
          </w:p>
          <w:p w14:paraId="17899502"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 xml:space="preserve">סוגי המחלות כתוצאה מן החשיפה לחומר </w:t>
            </w:r>
            <w:r w:rsidR="00D554B2">
              <w:rPr>
                <w:rStyle w:val="default"/>
                <w:rFonts w:cs="FrankRuehl" w:hint="cs"/>
                <w:sz w:val="22"/>
                <w:szCs w:val="22"/>
                <w:rtl/>
              </w:rPr>
              <w:t>ה</w:t>
            </w:r>
            <w:r w:rsidRPr="00720A43">
              <w:rPr>
                <w:rStyle w:val="default"/>
                <w:rFonts w:cs="FrankRuehl" w:hint="cs"/>
                <w:sz w:val="22"/>
                <w:szCs w:val="22"/>
                <w:rtl/>
              </w:rPr>
              <w:t>מסוכן</w:t>
            </w:r>
          </w:p>
        </w:tc>
        <w:tc>
          <w:tcPr>
            <w:tcW w:w="2021" w:type="dxa"/>
            <w:shd w:val="clear" w:color="auto" w:fill="auto"/>
            <w:vAlign w:val="bottom"/>
          </w:tcPr>
          <w:p w14:paraId="142638BC"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טור ג'</w:t>
            </w:r>
          </w:p>
          <w:p w14:paraId="195B30F5"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אופן החשיפה של תובע ההכרה</w:t>
            </w:r>
          </w:p>
        </w:tc>
        <w:tc>
          <w:tcPr>
            <w:tcW w:w="814" w:type="dxa"/>
            <w:shd w:val="clear" w:color="auto" w:fill="auto"/>
            <w:vAlign w:val="bottom"/>
          </w:tcPr>
          <w:p w14:paraId="5A71E45E"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טור ד'</w:t>
            </w:r>
          </w:p>
          <w:p w14:paraId="5E52E148"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משך החשיפה המזערי</w:t>
            </w:r>
          </w:p>
        </w:tc>
        <w:tc>
          <w:tcPr>
            <w:tcW w:w="746" w:type="dxa"/>
            <w:shd w:val="clear" w:color="auto" w:fill="auto"/>
            <w:vAlign w:val="bottom"/>
          </w:tcPr>
          <w:p w14:paraId="2C998004"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טור ה'</w:t>
            </w:r>
          </w:p>
          <w:p w14:paraId="17D0F2C5"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תקופה לטנטית (תקופת חביון) מזערית</w:t>
            </w:r>
          </w:p>
        </w:tc>
        <w:tc>
          <w:tcPr>
            <w:tcW w:w="814" w:type="dxa"/>
            <w:shd w:val="clear" w:color="auto" w:fill="auto"/>
            <w:vAlign w:val="bottom"/>
          </w:tcPr>
          <w:p w14:paraId="45FE36D3"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טור ו'</w:t>
            </w:r>
          </w:p>
          <w:p w14:paraId="448A0C87"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תקופה לטנטית (תקופת חביון) מרבית</w:t>
            </w:r>
          </w:p>
        </w:tc>
      </w:tr>
      <w:tr w:rsidR="003B7EB5" w:rsidRPr="00720A43" w14:paraId="7767D68D" w14:textId="77777777" w:rsidTr="00720A43">
        <w:tc>
          <w:tcPr>
            <w:tcW w:w="2360" w:type="dxa"/>
            <w:shd w:val="clear" w:color="auto" w:fill="auto"/>
          </w:tcPr>
          <w:p w14:paraId="0C483859"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20A43">
              <w:rPr>
                <w:rStyle w:val="default"/>
                <w:rFonts w:cs="FrankRuehl" w:hint="cs"/>
                <w:sz w:val="20"/>
                <w:szCs w:val="24"/>
                <w:rtl/>
              </w:rPr>
              <w:t>1. פ</w:t>
            </w:r>
            <w:r w:rsidR="00D554B2">
              <w:rPr>
                <w:rStyle w:val="default"/>
                <w:rFonts w:cs="FrankRuehl" w:hint="cs"/>
                <w:sz w:val="20"/>
                <w:szCs w:val="24"/>
                <w:rtl/>
              </w:rPr>
              <w:t>ו</w:t>
            </w:r>
            <w:r w:rsidRPr="00720A43">
              <w:rPr>
                <w:rStyle w:val="default"/>
                <w:rFonts w:cs="FrankRuehl" w:hint="cs"/>
                <w:sz w:val="20"/>
                <w:szCs w:val="24"/>
                <w:rtl/>
              </w:rPr>
              <w:t>רמלדהיד (</w:t>
            </w:r>
            <w:r w:rsidRPr="00720A43">
              <w:rPr>
                <w:rStyle w:val="default"/>
                <w:rFonts w:cs="FrankRuehl"/>
                <w:sz w:val="20"/>
                <w:szCs w:val="24"/>
              </w:rPr>
              <w:t>Formaldehyde</w:t>
            </w:r>
            <w:r w:rsidRPr="00720A43">
              <w:rPr>
                <w:rStyle w:val="default"/>
                <w:rFonts w:cs="FrankRuehl" w:hint="cs"/>
                <w:sz w:val="20"/>
                <w:szCs w:val="24"/>
                <w:rtl/>
              </w:rPr>
              <w:t>)</w:t>
            </w:r>
          </w:p>
        </w:tc>
        <w:tc>
          <w:tcPr>
            <w:tcW w:w="1183" w:type="dxa"/>
            <w:shd w:val="clear" w:color="auto" w:fill="auto"/>
          </w:tcPr>
          <w:p w14:paraId="49A67118"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 xml:space="preserve">סרטן הלוע האפי לויקמיה מסוג </w:t>
            </w:r>
            <w:r w:rsidRPr="00720A43">
              <w:rPr>
                <w:rStyle w:val="default"/>
                <w:rFonts w:cs="FrankRuehl" w:hint="cs"/>
                <w:sz w:val="20"/>
                <w:szCs w:val="24"/>
              </w:rPr>
              <w:t>AML</w:t>
            </w:r>
          </w:p>
        </w:tc>
        <w:tc>
          <w:tcPr>
            <w:tcW w:w="2021" w:type="dxa"/>
            <w:shd w:val="clear" w:color="auto" w:fill="auto"/>
          </w:tcPr>
          <w:p w14:paraId="114D797E"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20A43">
              <w:rPr>
                <w:rStyle w:val="default"/>
                <w:rFonts w:cs="FrankRuehl" w:hint="cs"/>
                <w:sz w:val="20"/>
                <w:szCs w:val="24"/>
                <w:rtl/>
              </w:rPr>
              <w:t>שירות בצוות אוויר (כהגדרתו בפקודות הצבא כמשמעותן בחוק השיפוט הצבאי, התשט"ו-1955)</w:t>
            </w:r>
          </w:p>
        </w:tc>
        <w:tc>
          <w:tcPr>
            <w:tcW w:w="814" w:type="dxa"/>
            <w:shd w:val="clear" w:color="auto" w:fill="auto"/>
          </w:tcPr>
          <w:p w14:paraId="643A8D18"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שישה חודשים</w:t>
            </w:r>
          </w:p>
        </w:tc>
        <w:tc>
          <w:tcPr>
            <w:tcW w:w="746" w:type="dxa"/>
            <w:shd w:val="clear" w:color="auto" w:fill="auto"/>
          </w:tcPr>
          <w:p w14:paraId="3543C602"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עשר שנים</w:t>
            </w:r>
          </w:p>
        </w:tc>
        <w:tc>
          <w:tcPr>
            <w:tcW w:w="814" w:type="dxa"/>
            <w:shd w:val="clear" w:color="auto" w:fill="auto"/>
          </w:tcPr>
          <w:p w14:paraId="041010F9"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3B7EB5" w:rsidRPr="00720A43" w14:paraId="79E63839" w14:textId="77777777" w:rsidTr="00720A43">
        <w:tc>
          <w:tcPr>
            <w:tcW w:w="2360" w:type="dxa"/>
            <w:shd w:val="clear" w:color="auto" w:fill="auto"/>
          </w:tcPr>
          <w:p w14:paraId="659EE4F8"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20A43">
              <w:rPr>
                <w:rStyle w:val="default"/>
                <w:rFonts w:cs="FrankRuehl" w:hint="cs"/>
                <w:sz w:val="20"/>
                <w:szCs w:val="24"/>
                <w:rtl/>
              </w:rPr>
              <w:t xml:space="preserve">2. תוצרי פליטה של מנועי דיזל </w:t>
            </w:r>
            <w:r w:rsidRPr="00720A43">
              <w:rPr>
                <w:rStyle w:val="default"/>
                <w:rFonts w:cs="FrankRuehl"/>
                <w:sz w:val="20"/>
                <w:szCs w:val="24"/>
              </w:rPr>
              <w:t>Diesel exhaust</w:t>
            </w:r>
          </w:p>
        </w:tc>
        <w:tc>
          <w:tcPr>
            <w:tcW w:w="1183" w:type="dxa"/>
            <w:shd w:val="clear" w:color="auto" w:fill="auto"/>
          </w:tcPr>
          <w:p w14:paraId="1BC2E0C7"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סרטן ריאה</w:t>
            </w:r>
          </w:p>
        </w:tc>
        <w:tc>
          <w:tcPr>
            <w:tcW w:w="2021" w:type="dxa"/>
            <w:shd w:val="clear" w:color="auto" w:fill="auto"/>
          </w:tcPr>
          <w:p w14:paraId="1E35EE3D"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חשיפה תוך כדי הפעלת אמצעי לחימה בחלל סגור או הפעלת כלי רכב המונעים בדיזל במתחם סגור ולא מאוורר, בשל צורך מבצעי</w:t>
            </w:r>
          </w:p>
        </w:tc>
        <w:tc>
          <w:tcPr>
            <w:tcW w:w="814" w:type="dxa"/>
            <w:shd w:val="clear" w:color="auto" w:fill="auto"/>
          </w:tcPr>
          <w:p w14:paraId="160159A1"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עשר שנים</w:t>
            </w:r>
          </w:p>
        </w:tc>
        <w:tc>
          <w:tcPr>
            <w:tcW w:w="746" w:type="dxa"/>
            <w:shd w:val="clear" w:color="auto" w:fill="auto"/>
          </w:tcPr>
          <w:p w14:paraId="4CD82332"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חמש עשרה שנים</w:t>
            </w:r>
          </w:p>
        </w:tc>
        <w:tc>
          <w:tcPr>
            <w:tcW w:w="814" w:type="dxa"/>
            <w:shd w:val="clear" w:color="auto" w:fill="auto"/>
          </w:tcPr>
          <w:p w14:paraId="1ACB075D"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3B7EB5" w:rsidRPr="00720A43" w14:paraId="0623BF96" w14:textId="77777777" w:rsidTr="00720A43">
        <w:tc>
          <w:tcPr>
            <w:tcW w:w="2360" w:type="dxa"/>
            <w:shd w:val="clear" w:color="auto" w:fill="auto"/>
          </w:tcPr>
          <w:p w14:paraId="1007E0D1"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20A43">
              <w:rPr>
                <w:rStyle w:val="default"/>
                <w:rFonts w:cs="FrankRuehl" w:hint="cs"/>
                <w:sz w:val="20"/>
                <w:szCs w:val="24"/>
                <w:rtl/>
              </w:rPr>
              <w:t>3. "אבק מזיק" מסוג: אבק אסבסט (</w:t>
            </w:r>
            <w:r w:rsidRPr="00720A43">
              <w:rPr>
                <w:rStyle w:val="default"/>
                <w:rFonts w:cs="FrankRuehl"/>
                <w:sz w:val="20"/>
                <w:szCs w:val="24"/>
              </w:rPr>
              <w:t>Asbestos</w:t>
            </w:r>
            <w:r w:rsidRPr="00720A43">
              <w:rPr>
                <w:rStyle w:val="default"/>
                <w:rFonts w:cs="FrankRuehl" w:hint="cs"/>
                <w:sz w:val="20"/>
                <w:szCs w:val="24"/>
                <w:rtl/>
              </w:rPr>
              <w:t>), אבק צורן דו-חמצני (</w:t>
            </w:r>
            <w:r w:rsidRPr="00720A43">
              <w:rPr>
                <w:rStyle w:val="default"/>
                <w:rFonts w:cs="FrankRuehl"/>
                <w:sz w:val="20"/>
                <w:szCs w:val="24"/>
              </w:rPr>
              <w:t>Silica</w:t>
            </w:r>
            <w:r w:rsidRPr="00720A43">
              <w:rPr>
                <w:rStyle w:val="default"/>
                <w:rFonts w:cs="FrankRuehl" w:hint="cs"/>
                <w:sz w:val="20"/>
                <w:szCs w:val="24"/>
                <w:rtl/>
              </w:rPr>
              <w:t>) או אבק טלק (</w:t>
            </w:r>
            <w:r w:rsidRPr="00720A43">
              <w:rPr>
                <w:rStyle w:val="default"/>
                <w:rFonts w:cs="FrankRuehl"/>
                <w:sz w:val="20"/>
                <w:szCs w:val="24"/>
              </w:rPr>
              <w:t>Talc</w:t>
            </w:r>
            <w:r w:rsidRPr="00720A43">
              <w:rPr>
                <w:rStyle w:val="default"/>
                <w:rFonts w:cs="FrankRuehl" w:hint="cs"/>
                <w:sz w:val="20"/>
                <w:szCs w:val="24"/>
                <w:rtl/>
              </w:rPr>
              <w:t>)</w:t>
            </w:r>
          </w:p>
        </w:tc>
        <w:tc>
          <w:tcPr>
            <w:tcW w:w="1183" w:type="dxa"/>
            <w:shd w:val="clear" w:color="auto" w:fill="auto"/>
          </w:tcPr>
          <w:p w14:paraId="19485A04"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פניאומוקוניוזיס</w:t>
            </w:r>
          </w:p>
        </w:tc>
        <w:tc>
          <w:tcPr>
            <w:tcW w:w="2021" w:type="dxa"/>
            <w:shd w:val="clear" w:color="auto" w:fill="auto"/>
          </w:tcPr>
          <w:p w14:paraId="07B205C0"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חשיפה תוך כדי פעילות בתווך תת-קרקעי</w:t>
            </w:r>
          </w:p>
        </w:tc>
        <w:tc>
          <w:tcPr>
            <w:tcW w:w="814" w:type="dxa"/>
            <w:shd w:val="clear" w:color="auto" w:fill="auto"/>
          </w:tcPr>
          <w:p w14:paraId="5393565D"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שנתיים</w:t>
            </w:r>
          </w:p>
        </w:tc>
        <w:tc>
          <w:tcPr>
            <w:tcW w:w="746" w:type="dxa"/>
            <w:shd w:val="clear" w:color="auto" w:fill="auto"/>
          </w:tcPr>
          <w:p w14:paraId="56650FCA"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814" w:type="dxa"/>
            <w:shd w:val="clear" w:color="auto" w:fill="auto"/>
          </w:tcPr>
          <w:p w14:paraId="7E1BA8B2"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3B7EB5" w:rsidRPr="00720A43" w14:paraId="40999DEE" w14:textId="77777777" w:rsidTr="00720A43">
        <w:tc>
          <w:tcPr>
            <w:tcW w:w="2360" w:type="dxa"/>
            <w:shd w:val="clear" w:color="auto" w:fill="auto"/>
          </w:tcPr>
          <w:p w14:paraId="247987FB"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20A43">
              <w:rPr>
                <w:rStyle w:val="default"/>
                <w:rFonts w:cs="FrankRuehl" w:hint="cs"/>
                <w:sz w:val="20"/>
                <w:szCs w:val="24"/>
                <w:rtl/>
              </w:rPr>
              <w:t>4. עופרת (</w:t>
            </w:r>
            <w:r w:rsidRPr="00720A43">
              <w:rPr>
                <w:rStyle w:val="default"/>
                <w:rFonts w:cs="FrankRuehl"/>
                <w:sz w:val="20"/>
                <w:szCs w:val="24"/>
              </w:rPr>
              <w:t>Lead</w:t>
            </w:r>
            <w:r w:rsidRPr="00720A43">
              <w:rPr>
                <w:rStyle w:val="default"/>
                <w:rFonts w:cs="FrankRuehl" w:hint="cs"/>
                <w:sz w:val="20"/>
                <w:szCs w:val="24"/>
                <w:rtl/>
              </w:rPr>
              <w:t>)</w:t>
            </w:r>
          </w:p>
        </w:tc>
        <w:tc>
          <w:tcPr>
            <w:tcW w:w="1183" w:type="dxa"/>
            <w:shd w:val="clear" w:color="auto" w:fill="auto"/>
          </w:tcPr>
          <w:p w14:paraId="65625B48"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הרעלת עופרת כרונית</w:t>
            </w:r>
          </w:p>
        </w:tc>
        <w:tc>
          <w:tcPr>
            <w:tcW w:w="2021" w:type="dxa"/>
            <w:shd w:val="clear" w:color="auto" w:fill="auto"/>
          </w:tcPr>
          <w:p w14:paraId="0954D4B7"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שירות כמדריך ירי או כצלף</w:t>
            </w:r>
          </w:p>
        </w:tc>
        <w:tc>
          <w:tcPr>
            <w:tcW w:w="814" w:type="dxa"/>
            <w:shd w:val="clear" w:color="auto" w:fill="auto"/>
          </w:tcPr>
          <w:p w14:paraId="1671381D"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שישה חודשים</w:t>
            </w:r>
          </w:p>
        </w:tc>
        <w:tc>
          <w:tcPr>
            <w:tcW w:w="746" w:type="dxa"/>
            <w:shd w:val="clear" w:color="auto" w:fill="auto"/>
          </w:tcPr>
          <w:p w14:paraId="10827CE4"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814" w:type="dxa"/>
            <w:shd w:val="clear" w:color="auto" w:fill="auto"/>
          </w:tcPr>
          <w:p w14:paraId="78FDEDD3"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3B7EB5" w:rsidRPr="00720A43" w14:paraId="10409A3A" w14:textId="77777777" w:rsidTr="00720A43">
        <w:tc>
          <w:tcPr>
            <w:tcW w:w="2360" w:type="dxa"/>
            <w:shd w:val="clear" w:color="auto" w:fill="auto"/>
          </w:tcPr>
          <w:p w14:paraId="604C8B0D"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20A43">
              <w:rPr>
                <w:rStyle w:val="default"/>
                <w:rFonts w:cs="FrankRuehl" w:hint="cs"/>
                <w:sz w:val="20"/>
                <w:szCs w:val="24"/>
                <w:rtl/>
              </w:rPr>
              <w:t xml:space="preserve">5. חומר נפץ מסוג </w:t>
            </w:r>
            <w:r w:rsidRPr="00720A43">
              <w:rPr>
                <w:rStyle w:val="default"/>
                <w:rFonts w:cs="FrankRuehl"/>
                <w:sz w:val="20"/>
                <w:szCs w:val="24"/>
              </w:rPr>
              <w:t>TNT</w:t>
            </w:r>
            <w:r w:rsidRPr="00720A43">
              <w:rPr>
                <w:rStyle w:val="default"/>
                <w:rFonts w:cs="FrankRuehl" w:hint="cs"/>
                <w:sz w:val="20"/>
                <w:szCs w:val="24"/>
                <w:rtl/>
              </w:rPr>
              <w:t xml:space="preserve"> (</w:t>
            </w:r>
            <w:r w:rsidRPr="00720A43">
              <w:rPr>
                <w:rStyle w:val="default"/>
                <w:rFonts w:cs="FrankRuehl"/>
                <w:sz w:val="20"/>
                <w:szCs w:val="24"/>
              </w:rPr>
              <w:t>Trinitrotoluene</w:t>
            </w:r>
            <w:r w:rsidRPr="00720A43">
              <w:rPr>
                <w:rStyle w:val="default"/>
                <w:rFonts w:cs="FrankRuehl" w:hint="cs"/>
                <w:sz w:val="20"/>
                <w:szCs w:val="24"/>
                <w:rtl/>
              </w:rPr>
              <w:t>)</w:t>
            </w:r>
          </w:p>
        </w:tc>
        <w:tc>
          <w:tcPr>
            <w:tcW w:w="1183" w:type="dxa"/>
            <w:shd w:val="clear" w:color="auto" w:fill="auto"/>
          </w:tcPr>
          <w:p w14:paraId="737F5885"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אנמיה אפלסטית</w:t>
            </w:r>
          </w:p>
        </w:tc>
        <w:tc>
          <w:tcPr>
            <w:tcW w:w="2021" w:type="dxa"/>
            <w:shd w:val="clear" w:color="auto" w:fill="auto"/>
          </w:tcPr>
          <w:p w14:paraId="7773EE9C"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כל חשיפה</w:t>
            </w:r>
          </w:p>
        </w:tc>
        <w:tc>
          <w:tcPr>
            <w:tcW w:w="814" w:type="dxa"/>
            <w:shd w:val="clear" w:color="auto" w:fill="auto"/>
          </w:tcPr>
          <w:p w14:paraId="3595C019"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שישה חודשים</w:t>
            </w:r>
          </w:p>
        </w:tc>
        <w:tc>
          <w:tcPr>
            <w:tcW w:w="746" w:type="dxa"/>
            <w:shd w:val="clear" w:color="auto" w:fill="auto"/>
          </w:tcPr>
          <w:p w14:paraId="4CF74870"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814" w:type="dxa"/>
            <w:shd w:val="clear" w:color="auto" w:fill="auto"/>
          </w:tcPr>
          <w:p w14:paraId="45A2C3DC"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שישה חודשים</w:t>
            </w:r>
          </w:p>
        </w:tc>
      </w:tr>
      <w:tr w:rsidR="003B7EB5" w:rsidRPr="00720A43" w14:paraId="6489C7B9" w14:textId="77777777" w:rsidTr="00720A43">
        <w:tc>
          <w:tcPr>
            <w:tcW w:w="2360" w:type="dxa"/>
            <w:shd w:val="clear" w:color="auto" w:fill="auto"/>
          </w:tcPr>
          <w:p w14:paraId="19696B9B"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20A43">
              <w:rPr>
                <w:rStyle w:val="default"/>
                <w:rFonts w:cs="FrankRuehl" w:hint="cs"/>
                <w:sz w:val="20"/>
                <w:szCs w:val="24"/>
                <w:rtl/>
              </w:rPr>
              <w:t>6. סטרונציום כרומאט (</w:t>
            </w:r>
            <w:r w:rsidRPr="00720A43">
              <w:rPr>
                <w:rStyle w:val="default"/>
                <w:rFonts w:cs="FrankRuehl"/>
                <w:sz w:val="20"/>
                <w:szCs w:val="24"/>
              </w:rPr>
              <w:t>Strontium Chromate</w:t>
            </w:r>
            <w:r w:rsidRPr="00720A43">
              <w:rPr>
                <w:rStyle w:val="default"/>
                <w:rFonts w:cs="FrankRuehl" w:hint="cs"/>
                <w:sz w:val="20"/>
                <w:szCs w:val="24"/>
                <w:rtl/>
              </w:rPr>
              <w:t>)</w:t>
            </w:r>
          </w:p>
        </w:tc>
        <w:tc>
          <w:tcPr>
            <w:tcW w:w="1183" w:type="dxa"/>
            <w:shd w:val="clear" w:color="auto" w:fill="auto"/>
          </w:tcPr>
          <w:p w14:paraId="7C51C630"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סרטן ריאה</w:t>
            </w:r>
          </w:p>
        </w:tc>
        <w:tc>
          <w:tcPr>
            <w:tcW w:w="2021" w:type="dxa"/>
            <w:shd w:val="clear" w:color="auto" w:fill="auto"/>
          </w:tcPr>
          <w:p w14:paraId="682D1812"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צביעת כלי טיס</w:t>
            </w:r>
          </w:p>
        </w:tc>
        <w:tc>
          <w:tcPr>
            <w:tcW w:w="814" w:type="dxa"/>
            <w:shd w:val="clear" w:color="auto" w:fill="auto"/>
          </w:tcPr>
          <w:p w14:paraId="25015577"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שנה אחת</w:t>
            </w:r>
          </w:p>
        </w:tc>
        <w:tc>
          <w:tcPr>
            <w:tcW w:w="746" w:type="dxa"/>
            <w:shd w:val="clear" w:color="auto" w:fill="auto"/>
          </w:tcPr>
          <w:p w14:paraId="3F38716D"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חמש עשרה שנים</w:t>
            </w:r>
          </w:p>
        </w:tc>
        <w:tc>
          <w:tcPr>
            <w:tcW w:w="814" w:type="dxa"/>
            <w:shd w:val="clear" w:color="auto" w:fill="auto"/>
          </w:tcPr>
          <w:p w14:paraId="7364291A"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3B7EB5" w:rsidRPr="00720A43" w14:paraId="1863AF2D" w14:textId="77777777" w:rsidTr="00720A43">
        <w:tc>
          <w:tcPr>
            <w:tcW w:w="2360" w:type="dxa"/>
            <w:vMerge w:val="restart"/>
            <w:shd w:val="clear" w:color="auto" w:fill="auto"/>
          </w:tcPr>
          <w:p w14:paraId="14BFF906"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20A43">
              <w:rPr>
                <w:rStyle w:val="default"/>
                <w:rFonts w:cs="FrankRuehl" w:hint="cs"/>
                <w:sz w:val="20"/>
                <w:szCs w:val="24"/>
                <w:rtl/>
              </w:rPr>
              <w:t>7. כרום (</w:t>
            </w:r>
            <w:r w:rsidRPr="00720A43">
              <w:rPr>
                <w:rStyle w:val="default"/>
                <w:rFonts w:cs="FrankRuehl"/>
                <w:sz w:val="20"/>
                <w:szCs w:val="24"/>
              </w:rPr>
              <w:t>Chromium</w:t>
            </w:r>
            <w:r w:rsidRPr="00720A43">
              <w:rPr>
                <w:rStyle w:val="default"/>
                <w:rFonts w:cs="FrankRuehl" w:hint="cs"/>
                <w:sz w:val="20"/>
                <w:szCs w:val="24"/>
                <w:rtl/>
              </w:rPr>
              <w:t>)</w:t>
            </w:r>
          </w:p>
        </w:tc>
        <w:tc>
          <w:tcPr>
            <w:tcW w:w="1183" w:type="dxa"/>
            <w:shd w:val="clear" w:color="auto" w:fill="auto"/>
          </w:tcPr>
          <w:p w14:paraId="23C1157A"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סרטן ריאה</w:t>
            </w:r>
          </w:p>
        </w:tc>
        <w:tc>
          <w:tcPr>
            <w:tcW w:w="2021" w:type="dxa"/>
            <w:vMerge w:val="restart"/>
            <w:shd w:val="clear" w:color="auto" w:fill="auto"/>
          </w:tcPr>
          <w:p w14:paraId="4161A8EF"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ריתוך פלדה משוריינת</w:t>
            </w:r>
          </w:p>
        </w:tc>
        <w:tc>
          <w:tcPr>
            <w:tcW w:w="814" w:type="dxa"/>
            <w:shd w:val="clear" w:color="auto" w:fill="auto"/>
          </w:tcPr>
          <w:p w14:paraId="5A9ABAD4"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שנה אחת</w:t>
            </w:r>
          </w:p>
        </w:tc>
        <w:tc>
          <w:tcPr>
            <w:tcW w:w="746" w:type="dxa"/>
            <w:vMerge w:val="restart"/>
            <w:shd w:val="clear" w:color="auto" w:fill="auto"/>
          </w:tcPr>
          <w:p w14:paraId="7CFE4754"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חמש עשרה שנים</w:t>
            </w:r>
          </w:p>
        </w:tc>
        <w:tc>
          <w:tcPr>
            <w:tcW w:w="814" w:type="dxa"/>
            <w:shd w:val="clear" w:color="auto" w:fill="auto"/>
          </w:tcPr>
          <w:p w14:paraId="42036C6F"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3B7EB5" w:rsidRPr="00720A43" w14:paraId="2DE099F9" w14:textId="77777777" w:rsidTr="00720A43">
        <w:tc>
          <w:tcPr>
            <w:tcW w:w="2360" w:type="dxa"/>
            <w:vMerge/>
            <w:shd w:val="clear" w:color="auto" w:fill="auto"/>
          </w:tcPr>
          <w:p w14:paraId="43440473"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83" w:type="dxa"/>
            <w:shd w:val="clear" w:color="auto" w:fill="auto"/>
          </w:tcPr>
          <w:p w14:paraId="236B84F9"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מחלת ריאות חסימתית כרונית</w:t>
            </w:r>
          </w:p>
        </w:tc>
        <w:tc>
          <w:tcPr>
            <w:tcW w:w="2021" w:type="dxa"/>
            <w:vMerge/>
            <w:shd w:val="clear" w:color="auto" w:fill="auto"/>
          </w:tcPr>
          <w:p w14:paraId="6ED90C16"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814" w:type="dxa"/>
            <w:shd w:val="clear" w:color="auto" w:fill="auto"/>
          </w:tcPr>
          <w:p w14:paraId="17B19AB6"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עשר שנים</w:t>
            </w:r>
          </w:p>
        </w:tc>
        <w:tc>
          <w:tcPr>
            <w:tcW w:w="746" w:type="dxa"/>
            <w:vMerge/>
            <w:shd w:val="clear" w:color="auto" w:fill="auto"/>
          </w:tcPr>
          <w:p w14:paraId="1388EF31"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814" w:type="dxa"/>
            <w:shd w:val="clear" w:color="auto" w:fill="auto"/>
          </w:tcPr>
          <w:p w14:paraId="074CF1B0"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3B7EB5" w:rsidRPr="00720A43" w14:paraId="6699F4CA" w14:textId="77777777" w:rsidTr="00720A43">
        <w:tc>
          <w:tcPr>
            <w:tcW w:w="2360" w:type="dxa"/>
            <w:vMerge/>
            <w:shd w:val="clear" w:color="auto" w:fill="auto"/>
          </w:tcPr>
          <w:p w14:paraId="1C7F9F4E"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83" w:type="dxa"/>
            <w:shd w:val="clear" w:color="auto" w:fill="auto"/>
          </w:tcPr>
          <w:p w14:paraId="670F2F80"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אסטמה או אלרגיה עורית</w:t>
            </w:r>
          </w:p>
        </w:tc>
        <w:tc>
          <w:tcPr>
            <w:tcW w:w="2021" w:type="dxa"/>
            <w:vMerge/>
            <w:shd w:val="clear" w:color="auto" w:fill="auto"/>
          </w:tcPr>
          <w:p w14:paraId="4C9E3C3B"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814" w:type="dxa"/>
            <w:shd w:val="clear" w:color="auto" w:fill="auto"/>
          </w:tcPr>
          <w:p w14:paraId="6D799180"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46" w:type="dxa"/>
            <w:vMerge/>
            <w:shd w:val="clear" w:color="auto" w:fill="auto"/>
          </w:tcPr>
          <w:p w14:paraId="6BCFD52E"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814" w:type="dxa"/>
            <w:shd w:val="clear" w:color="auto" w:fill="auto"/>
          </w:tcPr>
          <w:p w14:paraId="1F324551"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3B7EB5" w:rsidRPr="00720A43" w14:paraId="2428AB21" w14:textId="77777777" w:rsidTr="00720A43">
        <w:tc>
          <w:tcPr>
            <w:tcW w:w="2360" w:type="dxa"/>
            <w:shd w:val="clear" w:color="auto" w:fill="auto"/>
          </w:tcPr>
          <w:p w14:paraId="3B50C459"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20A43">
              <w:rPr>
                <w:rStyle w:val="default"/>
                <w:rFonts w:cs="FrankRuehl" w:hint="cs"/>
                <w:sz w:val="20"/>
                <w:szCs w:val="24"/>
                <w:rtl/>
              </w:rPr>
              <w:t>8. כספית מתכתית (</w:t>
            </w:r>
            <w:r w:rsidRPr="00720A43">
              <w:rPr>
                <w:rStyle w:val="default"/>
                <w:rFonts w:cs="FrankRuehl"/>
                <w:sz w:val="20"/>
                <w:szCs w:val="24"/>
              </w:rPr>
              <w:t>Metallic Mercury</w:t>
            </w:r>
            <w:r w:rsidRPr="00720A43">
              <w:rPr>
                <w:rStyle w:val="default"/>
                <w:rFonts w:cs="FrankRuehl" w:hint="cs"/>
                <w:sz w:val="20"/>
                <w:szCs w:val="24"/>
                <w:rtl/>
              </w:rPr>
              <w:t>)</w:t>
            </w:r>
          </w:p>
        </w:tc>
        <w:tc>
          <w:tcPr>
            <w:tcW w:w="1183" w:type="dxa"/>
            <w:shd w:val="clear" w:color="auto" w:fill="auto"/>
          </w:tcPr>
          <w:p w14:paraId="24895171"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הרעלת כספית כרונית</w:t>
            </w:r>
          </w:p>
        </w:tc>
        <w:tc>
          <w:tcPr>
            <w:tcW w:w="2021" w:type="dxa"/>
            <w:shd w:val="clear" w:color="auto" w:fill="auto"/>
          </w:tcPr>
          <w:p w14:paraId="43061DFD"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בדיקת יציבות חומרי נפץ</w:t>
            </w:r>
          </w:p>
        </w:tc>
        <w:tc>
          <w:tcPr>
            <w:tcW w:w="814" w:type="dxa"/>
            <w:shd w:val="clear" w:color="auto" w:fill="auto"/>
          </w:tcPr>
          <w:p w14:paraId="5CB946C1"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שישה חודשים</w:t>
            </w:r>
          </w:p>
        </w:tc>
        <w:tc>
          <w:tcPr>
            <w:tcW w:w="746" w:type="dxa"/>
            <w:shd w:val="clear" w:color="auto" w:fill="auto"/>
          </w:tcPr>
          <w:p w14:paraId="4ADC3DC4"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814" w:type="dxa"/>
            <w:shd w:val="clear" w:color="auto" w:fill="auto"/>
          </w:tcPr>
          <w:p w14:paraId="7E3A785E"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3B7EB5" w:rsidRPr="00720A43" w14:paraId="5A723518" w14:textId="77777777" w:rsidTr="00720A43">
        <w:tc>
          <w:tcPr>
            <w:tcW w:w="2360" w:type="dxa"/>
            <w:shd w:val="clear" w:color="auto" w:fill="auto"/>
          </w:tcPr>
          <w:p w14:paraId="4739E9EE"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20A43">
              <w:rPr>
                <w:rStyle w:val="default"/>
                <w:rFonts w:cs="FrankRuehl" w:hint="cs"/>
                <w:sz w:val="20"/>
                <w:szCs w:val="24"/>
                <w:rtl/>
              </w:rPr>
              <w:t>9. מנגן (</w:t>
            </w:r>
            <w:r w:rsidRPr="00720A43">
              <w:rPr>
                <w:rStyle w:val="default"/>
                <w:rFonts w:cs="FrankRuehl"/>
                <w:sz w:val="20"/>
                <w:szCs w:val="24"/>
              </w:rPr>
              <w:t>Manganese</w:t>
            </w:r>
            <w:r w:rsidRPr="00720A43">
              <w:rPr>
                <w:rStyle w:val="default"/>
                <w:rFonts w:cs="FrankRuehl" w:hint="cs"/>
                <w:sz w:val="20"/>
                <w:szCs w:val="24"/>
                <w:rtl/>
              </w:rPr>
              <w:t>)</w:t>
            </w:r>
          </w:p>
        </w:tc>
        <w:tc>
          <w:tcPr>
            <w:tcW w:w="1183" w:type="dxa"/>
            <w:shd w:val="clear" w:color="auto" w:fill="auto"/>
          </w:tcPr>
          <w:p w14:paraId="13D01A3E"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 xml:space="preserve">הפרעה אקסטרה </w:t>
            </w:r>
            <w:r w:rsidRPr="00720A43">
              <w:rPr>
                <w:rStyle w:val="default"/>
                <w:rFonts w:cs="FrankRuehl" w:hint="cs"/>
                <w:sz w:val="20"/>
                <w:szCs w:val="24"/>
                <w:rtl/>
              </w:rPr>
              <w:lastRenderedPageBreak/>
              <w:t>פירמידלית</w:t>
            </w:r>
          </w:p>
        </w:tc>
        <w:tc>
          <w:tcPr>
            <w:tcW w:w="2021" w:type="dxa"/>
            <w:shd w:val="clear" w:color="auto" w:fill="auto"/>
          </w:tcPr>
          <w:p w14:paraId="318B7AA4"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lastRenderedPageBreak/>
              <w:t>ריתוך במספנות</w:t>
            </w:r>
          </w:p>
        </w:tc>
        <w:tc>
          <w:tcPr>
            <w:tcW w:w="814" w:type="dxa"/>
            <w:shd w:val="clear" w:color="auto" w:fill="auto"/>
          </w:tcPr>
          <w:p w14:paraId="4EECAF4F"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מספר חודשים</w:t>
            </w:r>
          </w:p>
        </w:tc>
        <w:tc>
          <w:tcPr>
            <w:tcW w:w="746" w:type="dxa"/>
            <w:shd w:val="clear" w:color="auto" w:fill="auto"/>
          </w:tcPr>
          <w:p w14:paraId="690E3959"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814" w:type="dxa"/>
            <w:shd w:val="clear" w:color="auto" w:fill="auto"/>
          </w:tcPr>
          <w:p w14:paraId="61BAE864"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3B7EB5" w:rsidRPr="00720A43" w14:paraId="2DD89E67" w14:textId="77777777" w:rsidTr="00720A43">
        <w:tc>
          <w:tcPr>
            <w:tcW w:w="2360" w:type="dxa"/>
            <w:shd w:val="clear" w:color="auto" w:fill="auto"/>
          </w:tcPr>
          <w:p w14:paraId="6A6BC1B8"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20A43">
              <w:rPr>
                <w:rStyle w:val="default"/>
                <w:rFonts w:cs="FrankRuehl" w:hint="cs"/>
                <w:sz w:val="20"/>
                <w:szCs w:val="24"/>
                <w:rtl/>
              </w:rPr>
              <w:t>10. זרחן אורגני (</w:t>
            </w:r>
            <w:r w:rsidRPr="00720A43">
              <w:rPr>
                <w:rStyle w:val="default"/>
                <w:rFonts w:cs="FrankRuehl"/>
                <w:sz w:val="20"/>
                <w:szCs w:val="24"/>
              </w:rPr>
              <w:t>Organic Phosphate</w:t>
            </w:r>
            <w:r w:rsidRPr="00720A43">
              <w:rPr>
                <w:rStyle w:val="default"/>
                <w:rFonts w:cs="FrankRuehl" w:hint="cs"/>
                <w:sz w:val="20"/>
                <w:szCs w:val="24"/>
                <w:rtl/>
              </w:rPr>
              <w:t>)</w:t>
            </w:r>
          </w:p>
        </w:tc>
        <w:tc>
          <w:tcPr>
            <w:tcW w:w="1183" w:type="dxa"/>
            <w:shd w:val="clear" w:color="auto" w:fill="auto"/>
          </w:tcPr>
          <w:p w14:paraId="42F38E2E"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נוירופתיה היקפית</w:t>
            </w:r>
          </w:p>
        </w:tc>
        <w:tc>
          <w:tcPr>
            <w:tcW w:w="2021" w:type="dxa"/>
            <w:shd w:val="clear" w:color="auto" w:fill="auto"/>
          </w:tcPr>
          <w:p w14:paraId="14A2487D"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חשיפה אקוטית חמורה לזרחנים אורגניים</w:t>
            </w:r>
          </w:p>
        </w:tc>
        <w:tc>
          <w:tcPr>
            <w:tcW w:w="814" w:type="dxa"/>
            <w:shd w:val="clear" w:color="auto" w:fill="auto"/>
          </w:tcPr>
          <w:p w14:paraId="30C3ABB8"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46" w:type="dxa"/>
            <w:shd w:val="clear" w:color="auto" w:fill="auto"/>
          </w:tcPr>
          <w:p w14:paraId="5D9F702F"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814" w:type="dxa"/>
            <w:shd w:val="clear" w:color="auto" w:fill="auto"/>
          </w:tcPr>
          <w:p w14:paraId="489F99B5"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3B7EB5" w:rsidRPr="00720A43" w14:paraId="75EC9ED9" w14:textId="77777777" w:rsidTr="00720A43">
        <w:tc>
          <w:tcPr>
            <w:tcW w:w="2360" w:type="dxa"/>
            <w:shd w:val="clear" w:color="auto" w:fill="auto"/>
          </w:tcPr>
          <w:p w14:paraId="6A41B39A"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20A43">
              <w:rPr>
                <w:rStyle w:val="default"/>
                <w:rFonts w:cs="FrankRuehl" w:hint="cs"/>
                <w:sz w:val="20"/>
                <w:szCs w:val="24"/>
                <w:rtl/>
              </w:rPr>
              <w:t>11. אורניום (</w:t>
            </w:r>
            <w:r w:rsidRPr="00720A43">
              <w:rPr>
                <w:rStyle w:val="default"/>
                <w:rFonts w:cs="FrankRuehl"/>
                <w:sz w:val="20"/>
                <w:szCs w:val="24"/>
              </w:rPr>
              <w:t>Uranium</w:t>
            </w:r>
            <w:r w:rsidRPr="00720A43">
              <w:rPr>
                <w:rStyle w:val="default"/>
                <w:rFonts w:cs="FrankRuehl" w:hint="cs"/>
                <w:sz w:val="20"/>
                <w:szCs w:val="24"/>
                <w:rtl/>
              </w:rPr>
              <w:t>)</w:t>
            </w:r>
          </w:p>
        </w:tc>
        <w:tc>
          <w:tcPr>
            <w:tcW w:w="1183" w:type="dxa"/>
            <w:shd w:val="clear" w:color="auto" w:fill="auto"/>
          </w:tcPr>
          <w:p w14:paraId="75940125"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נזק טובולרי בכליות</w:t>
            </w:r>
          </w:p>
        </w:tc>
        <w:tc>
          <w:tcPr>
            <w:tcW w:w="2021" w:type="dxa"/>
            <w:shd w:val="clear" w:color="auto" w:fill="auto"/>
          </w:tcPr>
          <w:p w14:paraId="49FCDF5A"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כל חשיפה</w:t>
            </w:r>
          </w:p>
        </w:tc>
        <w:tc>
          <w:tcPr>
            <w:tcW w:w="814" w:type="dxa"/>
            <w:shd w:val="clear" w:color="auto" w:fill="auto"/>
          </w:tcPr>
          <w:p w14:paraId="051163BA"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46" w:type="dxa"/>
            <w:shd w:val="clear" w:color="auto" w:fill="auto"/>
          </w:tcPr>
          <w:p w14:paraId="072B9CDB"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814" w:type="dxa"/>
            <w:shd w:val="clear" w:color="auto" w:fill="auto"/>
          </w:tcPr>
          <w:p w14:paraId="2F2D3F92"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3B7EB5" w:rsidRPr="00720A43" w14:paraId="1CC39AD9" w14:textId="77777777" w:rsidTr="00720A43">
        <w:tc>
          <w:tcPr>
            <w:tcW w:w="2360" w:type="dxa"/>
            <w:shd w:val="clear" w:color="auto" w:fill="auto"/>
          </w:tcPr>
          <w:p w14:paraId="1196F0BB"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20A43">
              <w:rPr>
                <w:rStyle w:val="default"/>
                <w:rFonts w:cs="FrankRuehl" w:hint="cs"/>
                <w:sz w:val="20"/>
                <w:szCs w:val="24"/>
                <w:rtl/>
              </w:rPr>
              <w:t>12. ריצין (</w:t>
            </w:r>
            <w:r w:rsidRPr="00720A43">
              <w:rPr>
                <w:rStyle w:val="default"/>
                <w:rFonts w:cs="FrankRuehl"/>
                <w:sz w:val="20"/>
                <w:szCs w:val="24"/>
              </w:rPr>
              <w:t>Ricin</w:t>
            </w:r>
            <w:r w:rsidRPr="00720A43">
              <w:rPr>
                <w:rStyle w:val="default"/>
                <w:rFonts w:cs="FrankRuehl" w:hint="cs"/>
                <w:sz w:val="20"/>
                <w:szCs w:val="24"/>
                <w:rtl/>
              </w:rPr>
              <w:t>)</w:t>
            </w:r>
          </w:p>
        </w:tc>
        <w:tc>
          <w:tcPr>
            <w:tcW w:w="1183" w:type="dxa"/>
            <w:shd w:val="clear" w:color="auto" w:fill="auto"/>
          </w:tcPr>
          <w:p w14:paraId="669E002F"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נזק בכליות ובכבד</w:t>
            </w:r>
          </w:p>
        </w:tc>
        <w:tc>
          <w:tcPr>
            <w:tcW w:w="2021" w:type="dxa"/>
            <w:shd w:val="clear" w:color="auto" w:fill="auto"/>
          </w:tcPr>
          <w:p w14:paraId="567A0B80"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חשיפה תאונתית</w:t>
            </w:r>
          </w:p>
        </w:tc>
        <w:tc>
          <w:tcPr>
            <w:tcW w:w="814" w:type="dxa"/>
            <w:shd w:val="clear" w:color="auto" w:fill="auto"/>
          </w:tcPr>
          <w:p w14:paraId="23181414"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46" w:type="dxa"/>
            <w:shd w:val="clear" w:color="auto" w:fill="auto"/>
          </w:tcPr>
          <w:p w14:paraId="6DC7104A"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814" w:type="dxa"/>
            <w:shd w:val="clear" w:color="auto" w:fill="auto"/>
          </w:tcPr>
          <w:p w14:paraId="08C8DC99"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3B7EB5" w:rsidRPr="00720A43" w14:paraId="73B922C8" w14:textId="77777777" w:rsidTr="00720A43">
        <w:tc>
          <w:tcPr>
            <w:tcW w:w="2360" w:type="dxa"/>
            <w:vMerge w:val="restart"/>
            <w:shd w:val="clear" w:color="auto" w:fill="auto"/>
          </w:tcPr>
          <w:p w14:paraId="17183254"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20A43">
              <w:rPr>
                <w:rStyle w:val="default"/>
                <w:rFonts w:cs="FrankRuehl" w:hint="cs"/>
                <w:sz w:val="20"/>
                <w:szCs w:val="24"/>
                <w:rtl/>
              </w:rPr>
              <w:t xml:space="preserve">13. חומר נפץ מסוג </w:t>
            </w:r>
            <w:r w:rsidRPr="00720A43">
              <w:rPr>
                <w:rStyle w:val="default"/>
                <w:rFonts w:cs="FrankRuehl"/>
                <w:sz w:val="20"/>
                <w:szCs w:val="24"/>
              </w:rPr>
              <w:t>RDX</w:t>
            </w:r>
            <w:r w:rsidRPr="00720A43">
              <w:rPr>
                <w:rStyle w:val="default"/>
                <w:rFonts w:cs="FrankRuehl" w:hint="cs"/>
                <w:sz w:val="20"/>
                <w:szCs w:val="24"/>
                <w:rtl/>
              </w:rPr>
              <w:t xml:space="preserve"> ציקלוטרימתילנטריניטראמין (</w:t>
            </w:r>
            <w:r w:rsidRPr="00720A43">
              <w:rPr>
                <w:rStyle w:val="default"/>
                <w:rFonts w:cs="FrankRuehl"/>
                <w:sz w:val="20"/>
                <w:szCs w:val="24"/>
              </w:rPr>
              <w:t>Cyclotrim</w:t>
            </w:r>
            <w:r w:rsidR="008555DB">
              <w:rPr>
                <w:rStyle w:val="default"/>
                <w:rFonts w:cs="FrankRuehl"/>
                <w:sz w:val="20"/>
                <w:szCs w:val="24"/>
              </w:rPr>
              <w:t>e</w:t>
            </w:r>
            <w:r w:rsidRPr="00720A43">
              <w:rPr>
                <w:rStyle w:val="default"/>
                <w:rFonts w:cs="FrankRuehl"/>
                <w:sz w:val="20"/>
                <w:szCs w:val="24"/>
              </w:rPr>
              <w:t>thyle netrinitramine</w:t>
            </w:r>
            <w:r w:rsidRPr="00720A43">
              <w:rPr>
                <w:rStyle w:val="default"/>
                <w:rFonts w:cs="FrankRuehl" w:hint="cs"/>
                <w:sz w:val="20"/>
                <w:szCs w:val="24"/>
                <w:rtl/>
              </w:rPr>
              <w:t>)</w:t>
            </w:r>
          </w:p>
        </w:tc>
        <w:tc>
          <w:tcPr>
            <w:tcW w:w="1183" w:type="dxa"/>
            <w:shd w:val="clear" w:color="auto" w:fill="auto"/>
          </w:tcPr>
          <w:p w14:paraId="164F7C89"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התכווצויות</w:t>
            </w:r>
          </w:p>
        </w:tc>
        <w:tc>
          <w:tcPr>
            <w:tcW w:w="2021" w:type="dxa"/>
            <w:vMerge w:val="restart"/>
            <w:shd w:val="clear" w:color="auto" w:fill="auto"/>
          </w:tcPr>
          <w:p w14:paraId="02695A35"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כל חשיפה</w:t>
            </w:r>
          </w:p>
        </w:tc>
        <w:tc>
          <w:tcPr>
            <w:tcW w:w="814" w:type="dxa"/>
            <w:shd w:val="clear" w:color="auto" w:fill="auto"/>
          </w:tcPr>
          <w:p w14:paraId="1EB64CD7"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46" w:type="dxa"/>
            <w:shd w:val="clear" w:color="auto" w:fill="auto"/>
          </w:tcPr>
          <w:p w14:paraId="52AEA6AE"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814" w:type="dxa"/>
            <w:shd w:val="clear" w:color="auto" w:fill="auto"/>
          </w:tcPr>
          <w:p w14:paraId="113D3223"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3B7EB5" w:rsidRPr="00720A43" w14:paraId="4782938C" w14:textId="77777777" w:rsidTr="00720A43">
        <w:tc>
          <w:tcPr>
            <w:tcW w:w="2360" w:type="dxa"/>
            <w:vMerge/>
            <w:shd w:val="clear" w:color="auto" w:fill="auto"/>
          </w:tcPr>
          <w:p w14:paraId="20784A18"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83" w:type="dxa"/>
            <w:shd w:val="clear" w:color="auto" w:fill="auto"/>
          </w:tcPr>
          <w:p w14:paraId="41BF42E0"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בעיות המטולוגיות</w:t>
            </w:r>
          </w:p>
        </w:tc>
        <w:tc>
          <w:tcPr>
            <w:tcW w:w="2021" w:type="dxa"/>
            <w:vMerge/>
            <w:shd w:val="clear" w:color="auto" w:fill="auto"/>
          </w:tcPr>
          <w:p w14:paraId="61756224"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814" w:type="dxa"/>
            <w:shd w:val="clear" w:color="auto" w:fill="auto"/>
          </w:tcPr>
          <w:p w14:paraId="6F42E5F4"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46" w:type="dxa"/>
            <w:shd w:val="clear" w:color="auto" w:fill="auto"/>
          </w:tcPr>
          <w:p w14:paraId="747CAA8A"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814" w:type="dxa"/>
            <w:shd w:val="clear" w:color="auto" w:fill="auto"/>
          </w:tcPr>
          <w:p w14:paraId="6DA7555C"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3B7EB5" w:rsidRPr="00720A43" w14:paraId="33C9EF1C" w14:textId="77777777" w:rsidTr="00720A43">
        <w:tc>
          <w:tcPr>
            <w:tcW w:w="2360" w:type="dxa"/>
            <w:vMerge/>
            <w:shd w:val="clear" w:color="auto" w:fill="auto"/>
          </w:tcPr>
          <w:p w14:paraId="776335B3"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183" w:type="dxa"/>
            <w:shd w:val="clear" w:color="auto" w:fill="auto"/>
          </w:tcPr>
          <w:p w14:paraId="34101E0C"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נזק בכבד</w:t>
            </w:r>
          </w:p>
        </w:tc>
        <w:tc>
          <w:tcPr>
            <w:tcW w:w="2021" w:type="dxa"/>
            <w:vMerge/>
            <w:shd w:val="clear" w:color="auto" w:fill="auto"/>
          </w:tcPr>
          <w:p w14:paraId="695D7C50"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814" w:type="dxa"/>
            <w:shd w:val="clear" w:color="auto" w:fill="auto"/>
          </w:tcPr>
          <w:p w14:paraId="4276ED9E"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46" w:type="dxa"/>
            <w:shd w:val="clear" w:color="auto" w:fill="auto"/>
          </w:tcPr>
          <w:p w14:paraId="67869718"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814" w:type="dxa"/>
            <w:shd w:val="clear" w:color="auto" w:fill="auto"/>
          </w:tcPr>
          <w:p w14:paraId="315F659C"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3B7EB5" w:rsidRPr="00720A43" w14:paraId="6A7E00D5" w14:textId="77777777" w:rsidTr="00720A43">
        <w:tc>
          <w:tcPr>
            <w:tcW w:w="2360" w:type="dxa"/>
            <w:shd w:val="clear" w:color="auto" w:fill="auto"/>
          </w:tcPr>
          <w:p w14:paraId="64E6CC0D"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14. כל אחד מהנגיפים האלה:</w:t>
            </w:r>
          </w:p>
          <w:p w14:paraId="052F087C"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(1) נגיף איידס (</w:t>
            </w:r>
            <w:r w:rsidRPr="00720A43">
              <w:rPr>
                <w:rStyle w:val="default"/>
                <w:rFonts w:cs="FrankRuehl"/>
                <w:sz w:val="20"/>
                <w:szCs w:val="24"/>
              </w:rPr>
              <w:t>HIV</w:t>
            </w:r>
            <w:r w:rsidRPr="00720A43">
              <w:rPr>
                <w:rStyle w:val="default"/>
                <w:rFonts w:cs="FrankRuehl" w:hint="cs"/>
                <w:sz w:val="20"/>
                <w:szCs w:val="24"/>
                <w:rtl/>
              </w:rPr>
              <w:t>)</w:t>
            </w:r>
          </w:p>
          <w:p w14:paraId="786536E3"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20A43">
              <w:rPr>
                <w:rStyle w:val="default"/>
                <w:rFonts w:cs="FrankRuehl" w:hint="cs"/>
                <w:sz w:val="20"/>
                <w:szCs w:val="24"/>
                <w:rtl/>
              </w:rPr>
              <w:t xml:space="preserve">(2) נגיף דלקת כבד מסוג </w:t>
            </w:r>
            <w:r w:rsidRPr="00720A43">
              <w:rPr>
                <w:rStyle w:val="default"/>
                <w:rFonts w:cs="FrankRuehl"/>
                <w:sz w:val="20"/>
                <w:szCs w:val="24"/>
              </w:rPr>
              <w:t>A</w:t>
            </w:r>
            <w:r w:rsidRPr="00720A43">
              <w:rPr>
                <w:rStyle w:val="default"/>
                <w:rFonts w:cs="FrankRuehl" w:hint="cs"/>
                <w:sz w:val="20"/>
                <w:szCs w:val="24"/>
                <w:rtl/>
              </w:rPr>
              <w:t xml:space="preserve">, </w:t>
            </w:r>
            <w:r w:rsidRPr="00720A43">
              <w:rPr>
                <w:rStyle w:val="default"/>
                <w:rFonts w:cs="FrankRuehl"/>
                <w:sz w:val="20"/>
                <w:szCs w:val="24"/>
              </w:rPr>
              <w:t>B</w:t>
            </w:r>
            <w:r w:rsidRPr="00720A43">
              <w:rPr>
                <w:rStyle w:val="default"/>
                <w:rFonts w:cs="FrankRuehl" w:hint="cs"/>
                <w:sz w:val="20"/>
                <w:szCs w:val="24"/>
                <w:rtl/>
              </w:rPr>
              <w:t xml:space="preserve">, </w:t>
            </w:r>
            <w:r w:rsidRPr="00720A43">
              <w:rPr>
                <w:rStyle w:val="default"/>
                <w:rFonts w:cs="FrankRuehl"/>
                <w:sz w:val="20"/>
                <w:szCs w:val="24"/>
              </w:rPr>
              <w:t>C</w:t>
            </w:r>
            <w:r w:rsidRPr="00720A43">
              <w:rPr>
                <w:rStyle w:val="default"/>
                <w:rFonts w:cs="FrankRuehl" w:hint="cs"/>
                <w:sz w:val="20"/>
                <w:szCs w:val="24"/>
                <w:rtl/>
              </w:rPr>
              <w:t xml:space="preserve">, </w:t>
            </w:r>
            <w:r w:rsidRPr="00720A43">
              <w:rPr>
                <w:rStyle w:val="default"/>
                <w:rFonts w:cs="FrankRuehl"/>
                <w:sz w:val="20"/>
                <w:szCs w:val="24"/>
              </w:rPr>
              <w:t>D</w:t>
            </w:r>
            <w:r w:rsidRPr="00720A43">
              <w:rPr>
                <w:rStyle w:val="default"/>
                <w:rFonts w:cs="FrankRuehl" w:hint="cs"/>
                <w:sz w:val="20"/>
                <w:szCs w:val="24"/>
                <w:rtl/>
              </w:rPr>
              <w:t xml:space="preserve"> או </w:t>
            </w:r>
            <w:r w:rsidRPr="00720A43">
              <w:rPr>
                <w:rStyle w:val="default"/>
                <w:rFonts w:cs="FrankRuehl"/>
                <w:sz w:val="20"/>
                <w:szCs w:val="24"/>
              </w:rPr>
              <w:t>E</w:t>
            </w:r>
          </w:p>
        </w:tc>
        <w:tc>
          <w:tcPr>
            <w:tcW w:w="1183" w:type="dxa"/>
            <w:shd w:val="clear" w:color="auto" w:fill="auto"/>
          </w:tcPr>
          <w:p w14:paraId="5DF7AB5B"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איידס</w:t>
            </w:r>
          </w:p>
          <w:p w14:paraId="0175BCDF"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20A43">
              <w:rPr>
                <w:rStyle w:val="default"/>
                <w:rFonts w:cs="FrankRuehl" w:hint="cs"/>
                <w:sz w:val="20"/>
                <w:szCs w:val="24"/>
                <w:rtl/>
              </w:rPr>
              <w:t xml:space="preserve">דלקת כבד מסוג </w:t>
            </w:r>
            <w:r w:rsidRPr="00720A43">
              <w:rPr>
                <w:rStyle w:val="default"/>
                <w:rFonts w:cs="FrankRuehl"/>
                <w:sz w:val="20"/>
                <w:szCs w:val="24"/>
              </w:rPr>
              <w:t>A</w:t>
            </w:r>
            <w:r w:rsidRPr="00720A43">
              <w:rPr>
                <w:rStyle w:val="default"/>
                <w:rFonts w:cs="FrankRuehl" w:hint="cs"/>
                <w:sz w:val="20"/>
                <w:szCs w:val="24"/>
                <w:rtl/>
              </w:rPr>
              <w:t xml:space="preserve">, </w:t>
            </w:r>
            <w:r w:rsidRPr="00720A43">
              <w:rPr>
                <w:rStyle w:val="default"/>
                <w:rFonts w:cs="FrankRuehl"/>
                <w:sz w:val="20"/>
                <w:szCs w:val="24"/>
              </w:rPr>
              <w:t>B</w:t>
            </w:r>
            <w:r w:rsidRPr="00720A43">
              <w:rPr>
                <w:rStyle w:val="default"/>
                <w:rFonts w:cs="FrankRuehl" w:hint="cs"/>
                <w:sz w:val="20"/>
                <w:szCs w:val="24"/>
                <w:rtl/>
              </w:rPr>
              <w:t xml:space="preserve">, </w:t>
            </w:r>
            <w:r w:rsidRPr="00720A43">
              <w:rPr>
                <w:rStyle w:val="default"/>
                <w:rFonts w:cs="FrankRuehl"/>
                <w:sz w:val="20"/>
                <w:szCs w:val="24"/>
              </w:rPr>
              <w:t>C</w:t>
            </w:r>
            <w:r w:rsidRPr="00720A43">
              <w:rPr>
                <w:rStyle w:val="default"/>
                <w:rFonts w:cs="FrankRuehl" w:hint="cs"/>
                <w:sz w:val="20"/>
                <w:szCs w:val="24"/>
                <w:rtl/>
              </w:rPr>
              <w:t xml:space="preserve">, </w:t>
            </w:r>
            <w:r w:rsidRPr="00720A43">
              <w:rPr>
                <w:rStyle w:val="default"/>
                <w:rFonts w:cs="FrankRuehl"/>
                <w:sz w:val="20"/>
                <w:szCs w:val="24"/>
              </w:rPr>
              <w:t>D</w:t>
            </w:r>
            <w:r w:rsidRPr="00720A43">
              <w:rPr>
                <w:rStyle w:val="default"/>
                <w:rFonts w:cs="FrankRuehl" w:hint="cs"/>
                <w:sz w:val="20"/>
                <w:szCs w:val="24"/>
                <w:rtl/>
              </w:rPr>
              <w:t xml:space="preserve"> או </w:t>
            </w:r>
            <w:r w:rsidRPr="00720A43">
              <w:rPr>
                <w:rStyle w:val="default"/>
                <w:rFonts w:cs="FrankRuehl"/>
                <w:sz w:val="20"/>
                <w:szCs w:val="24"/>
              </w:rPr>
              <w:t>E</w:t>
            </w:r>
          </w:p>
        </w:tc>
        <w:tc>
          <w:tcPr>
            <w:tcW w:w="2021" w:type="dxa"/>
            <w:shd w:val="clear" w:color="auto" w:fill="auto"/>
          </w:tcPr>
          <w:p w14:paraId="1CDB5F53"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 xml:space="preserve">חשיפה למוצרי </w:t>
            </w:r>
            <w:r w:rsidR="00CA32CE">
              <w:rPr>
                <w:rStyle w:val="default"/>
                <w:rFonts w:cs="FrankRuehl" w:hint="cs"/>
                <w:sz w:val="20"/>
                <w:szCs w:val="24"/>
                <w:rtl/>
              </w:rPr>
              <w:t>ד</w:t>
            </w:r>
            <w:r w:rsidRPr="00720A43">
              <w:rPr>
                <w:rStyle w:val="default"/>
                <w:rFonts w:cs="FrankRuehl" w:hint="cs"/>
                <w:sz w:val="20"/>
                <w:szCs w:val="24"/>
                <w:rtl/>
              </w:rPr>
              <w:t>ם או נוזלי גוף בכל אחד מאלה:</w:t>
            </w:r>
          </w:p>
          <w:p w14:paraId="26E4C25B"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(1) ניסיון הדבקה מכוון;</w:t>
            </w:r>
          </w:p>
          <w:p w14:paraId="3100DBD0"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(2) חשיפה במסגרת פעילות מבצעית, לרבות מעצר וחקירה;</w:t>
            </w:r>
          </w:p>
          <w:p w14:paraId="08FD85FB" w14:textId="77777777" w:rsidR="003B7EB5"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(3) חשיפה במסגרת טיפול באדם נגוע הנמצא במשמורת</w:t>
            </w:r>
          </w:p>
        </w:tc>
        <w:tc>
          <w:tcPr>
            <w:tcW w:w="814" w:type="dxa"/>
            <w:shd w:val="clear" w:color="auto" w:fill="auto"/>
          </w:tcPr>
          <w:p w14:paraId="0109ADFD"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46" w:type="dxa"/>
            <w:shd w:val="clear" w:color="auto" w:fill="auto"/>
          </w:tcPr>
          <w:p w14:paraId="6B647CCA"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814" w:type="dxa"/>
            <w:shd w:val="clear" w:color="auto" w:fill="auto"/>
          </w:tcPr>
          <w:p w14:paraId="09144A96"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3B7EB5" w:rsidRPr="00720A43" w14:paraId="7D7769A6" w14:textId="77777777" w:rsidTr="00720A43">
        <w:tc>
          <w:tcPr>
            <w:tcW w:w="2360" w:type="dxa"/>
            <w:shd w:val="clear" w:color="auto" w:fill="auto"/>
          </w:tcPr>
          <w:p w14:paraId="7EF2C8E3"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20A43">
              <w:rPr>
                <w:rStyle w:val="default"/>
                <w:rFonts w:cs="FrankRuehl" w:hint="cs"/>
                <w:sz w:val="20"/>
                <w:szCs w:val="24"/>
                <w:rtl/>
              </w:rPr>
              <w:t>15. חיידק שחפת (</w:t>
            </w:r>
            <w:r w:rsidRPr="00720A43">
              <w:rPr>
                <w:rStyle w:val="default"/>
                <w:rFonts w:cs="FrankRuehl"/>
                <w:sz w:val="20"/>
                <w:szCs w:val="24"/>
              </w:rPr>
              <w:t>Mycobacterium Tuberculosis</w:t>
            </w:r>
            <w:r w:rsidRPr="00720A43">
              <w:rPr>
                <w:rStyle w:val="default"/>
                <w:rFonts w:cs="FrankRuehl" w:hint="cs"/>
                <w:sz w:val="20"/>
                <w:szCs w:val="24"/>
                <w:rtl/>
              </w:rPr>
              <w:t>)</w:t>
            </w:r>
          </w:p>
        </w:tc>
        <w:tc>
          <w:tcPr>
            <w:tcW w:w="1183" w:type="dxa"/>
            <w:shd w:val="clear" w:color="auto" w:fill="auto"/>
          </w:tcPr>
          <w:p w14:paraId="4311A0AE"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שחפת</w:t>
            </w:r>
          </w:p>
        </w:tc>
        <w:tc>
          <w:tcPr>
            <w:tcW w:w="2021" w:type="dxa"/>
            <w:shd w:val="clear" w:color="auto" w:fill="auto"/>
          </w:tcPr>
          <w:p w14:paraId="164E0290"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חשיפה לאדם נגוע במחלת השחפת הנמצא במשמורת</w:t>
            </w:r>
          </w:p>
        </w:tc>
        <w:tc>
          <w:tcPr>
            <w:tcW w:w="814" w:type="dxa"/>
            <w:shd w:val="clear" w:color="auto" w:fill="auto"/>
          </w:tcPr>
          <w:p w14:paraId="49C50F80"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46" w:type="dxa"/>
            <w:shd w:val="clear" w:color="auto" w:fill="auto"/>
          </w:tcPr>
          <w:p w14:paraId="27F07C64"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814" w:type="dxa"/>
            <w:shd w:val="clear" w:color="auto" w:fill="auto"/>
          </w:tcPr>
          <w:p w14:paraId="4FE0C877"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3B7EB5" w:rsidRPr="00720A43" w14:paraId="2B94EAA0" w14:textId="77777777" w:rsidTr="00720A43">
        <w:tc>
          <w:tcPr>
            <w:tcW w:w="2360" w:type="dxa"/>
            <w:shd w:val="clear" w:color="auto" w:fill="auto"/>
          </w:tcPr>
          <w:p w14:paraId="691CFF23" w14:textId="77777777" w:rsidR="000E3B7D" w:rsidRPr="00720A43" w:rsidRDefault="003B7EB5"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20A43">
              <w:rPr>
                <w:rStyle w:val="default"/>
                <w:rFonts w:cs="FrankRuehl" w:hint="cs"/>
                <w:sz w:val="20"/>
                <w:szCs w:val="24"/>
                <w:rtl/>
              </w:rPr>
              <w:t>16. גזים רעילים שונים, לרבות גז מדמיע (</w:t>
            </w:r>
            <w:r w:rsidR="000F76B3" w:rsidRPr="00720A43">
              <w:rPr>
                <w:rStyle w:val="default"/>
                <w:rFonts w:cs="FrankRuehl"/>
                <w:sz w:val="20"/>
                <w:szCs w:val="24"/>
              </w:rPr>
              <w:t>clorobenzalmalononitrile-2</w:t>
            </w:r>
            <w:r w:rsidR="000F76B3" w:rsidRPr="00720A43">
              <w:rPr>
                <w:rStyle w:val="default"/>
                <w:rFonts w:cs="FrankRuehl" w:hint="cs"/>
                <w:sz w:val="20"/>
                <w:szCs w:val="24"/>
                <w:rtl/>
              </w:rPr>
              <w:t>)</w:t>
            </w:r>
          </w:p>
        </w:tc>
        <w:tc>
          <w:tcPr>
            <w:tcW w:w="1183" w:type="dxa"/>
            <w:shd w:val="clear" w:color="auto" w:fill="auto"/>
          </w:tcPr>
          <w:p w14:paraId="1874C90B" w14:textId="77777777" w:rsidR="000E3B7D" w:rsidRPr="00720A43" w:rsidRDefault="000F76B3"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720A43">
              <w:rPr>
                <w:rStyle w:val="default"/>
                <w:rFonts w:cs="FrankRuehl" w:hint="cs"/>
                <w:sz w:val="20"/>
                <w:szCs w:val="24"/>
                <w:rtl/>
              </w:rPr>
              <w:t>תסמונת המצוקה הנשימתית של המבוגר (</w:t>
            </w:r>
            <w:r w:rsidRPr="00720A43">
              <w:rPr>
                <w:rStyle w:val="default"/>
                <w:rFonts w:cs="FrankRuehl"/>
                <w:sz w:val="20"/>
                <w:szCs w:val="24"/>
              </w:rPr>
              <w:t>ARDS</w:t>
            </w:r>
            <w:r w:rsidRPr="00720A43">
              <w:rPr>
                <w:rStyle w:val="default"/>
                <w:rFonts w:cs="FrankRuehl" w:hint="cs"/>
                <w:sz w:val="20"/>
                <w:szCs w:val="24"/>
                <w:rtl/>
              </w:rPr>
              <w:t>) או אסטמה</w:t>
            </w:r>
          </w:p>
        </w:tc>
        <w:tc>
          <w:tcPr>
            <w:tcW w:w="2021" w:type="dxa"/>
            <w:shd w:val="clear" w:color="auto" w:fill="auto"/>
          </w:tcPr>
          <w:p w14:paraId="535170FA" w14:textId="77777777" w:rsidR="000E3B7D" w:rsidRPr="00720A43" w:rsidRDefault="000F76B3"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720A43">
              <w:rPr>
                <w:rStyle w:val="default"/>
                <w:rFonts w:cs="FrankRuehl" w:hint="cs"/>
                <w:sz w:val="20"/>
                <w:szCs w:val="24"/>
                <w:rtl/>
              </w:rPr>
              <w:t>פיצוץ חומרי נפץ או אירוע חד-פעמי של חשיפה לחומר מסוכן בעת טיפול באירוע</w:t>
            </w:r>
          </w:p>
        </w:tc>
        <w:tc>
          <w:tcPr>
            <w:tcW w:w="814" w:type="dxa"/>
            <w:shd w:val="clear" w:color="auto" w:fill="auto"/>
          </w:tcPr>
          <w:p w14:paraId="766819AF"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746" w:type="dxa"/>
            <w:shd w:val="clear" w:color="auto" w:fill="auto"/>
          </w:tcPr>
          <w:p w14:paraId="12AE39E0"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814" w:type="dxa"/>
            <w:shd w:val="clear" w:color="auto" w:fill="auto"/>
          </w:tcPr>
          <w:p w14:paraId="40EEFE0C" w14:textId="77777777" w:rsidR="000E3B7D" w:rsidRPr="00720A43" w:rsidRDefault="000E3B7D" w:rsidP="00720A4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bl>
    <w:p w14:paraId="0AF9D4EB" w14:textId="77777777" w:rsidR="000E3B7D" w:rsidRDefault="000E3B7D">
      <w:pPr>
        <w:pStyle w:val="P00"/>
        <w:spacing w:before="72"/>
        <w:ind w:left="0" w:right="1134"/>
        <w:rPr>
          <w:rStyle w:val="default"/>
          <w:rFonts w:cs="FrankRuehl"/>
          <w:rtl/>
        </w:rPr>
      </w:pPr>
    </w:p>
    <w:p w14:paraId="2D69F837" w14:textId="77777777" w:rsidR="001C157D" w:rsidRDefault="001C157D">
      <w:pPr>
        <w:pStyle w:val="P00"/>
        <w:spacing w:before="72"/>
        <w:ind w:left="0" w:right="1134"/>
        <w:rPr>
          <w:rStyle w:val="default"/>
          <w:rFonts w:cs="FrankRuehl"/>
          <w:rtl/>
        </w:rPr>
      </w:pPr>
      <w:bookmarkStart w:id="1" w:name="Seif2"/>
      <w:bookmarkEnd w:id="1"/>
      <w:r>
        <w:rPr>
          <w:lang w:val="he-IL"/>
        </w:rPr>
        <w:pict w14:anchorId="0C433914">
          <v:rect id="_x0000_s1027" style="position:absolute;left:0;text-align:left;margin-left:464.5pt;margin-top:8.05pt;width:75.05pt;height:12.25pt;z-index:251658240" o:allowincell="f" filled="f" stroked="f" strokecolor="lime" strokeweight=".25pt">
            <v:textbox inset="0,0,0,0">
              <w:txbxContent>
                <w:p w14:paraId="3AC84B09" w14:textId="77777777" w:rsidR="003B7EB5" w:rsidRDefault="00BD2E78">
                  <w:pPr>
                    <w:spacing w:line="160" w:lineRule="exact"/>
                    <w:jc w:val="left"/>
                    <w:rPr>
                      <w:rFonts w:cs="Miriam"/>
                      <w:noProof/>
                      <w:sz w:val="18"/>
                      <w:szCs w:val="18"/>
                      <w:rtl/>
                    </w:rPr>
                  </w:pPr>
                  <w:r>
                    <w:rPr>
                      <w:rFonts w:cs="Miriam" w:hint="cs"/>
                      <w:sz w:val="18"/>
                      <w:szCs w:val="18"/>
                      <w:rtl/>
                    </w:rPr>
                    <w:t>תחולה</w:t>
                  </w:r>
                </w:p>
              </w:txbxContent>
            </v:textbox>
            <w10:anchorlock/>
          </v:rect>
        </w:pict>
      </w:r>
      <w:r>
        <w:rPr>
          <w:rStyle w:val="big-number"/>
          <w:rFonts w:cs="Miriam"/>
          <w:rtl/>
        </w:rPr>
        <w:t>2</w:t>
      </w:r>
      <w:r w:rsidRPr="00BD2E78">
        <w:rPr>
          <w:rStyle w:val="default"/>
          <w:rFonts w:cs="FrankRuehl"/>
          <w:rtl/>
        </w:rPr>
        <w:t>.</w:t>
      </w:r>
      <w:r w:rsidRPr="00BD2E78">
        <w:rPr>
          <w:rStyle w:val="default"/>
          <w:rFonts w:cs="FrankRuehl"/>
          <w:rtl/>
        </w:rPr>
        <w:tab/>
      </w:r>
      <w:r w:rsidR="00BD2E78">
        <w:rPr>
          <w:rStyle w:val="default"/>
          <w:rFonts w:cs="FrankRuehl" w:hint="cs"/>
          <w:rtl/>
        </w:rPr>
        <w:t>צו זה יחול גם על מחלה שנגרמה כתוצאה מחשיפה לחומר מסוכן שאירעה בטרם פרסומו</w:t>
      </w:r>
      <w:r>
        <w:rPr>
          <w:rStyle w:val="default"/>
          <w:rFonts w:cs="FrankRuehl" w:hint="cs"/>
          <w:rtl/>
        </w:rPr>
        <w:t>.</w:t>
      </w:r>
    </w:p>
    <w:p w14:paraId="55641C56" w14:textId="77777777" w:rsidR="000E3B7D" w:rsidRDefault="000E3B7D">
      <w:pPr>
        <w:pStyle w:val="P00"/>
        <w:spacing w:before="72"/>
        <w:ind w:left="0" w:right="1134"/>
        <w:rPr>
          <w:rStyle w:val="default"/>
          <w:rFonts w:cs="FrankRuehl"/>
          <w:rtl/>
        </w:rPr>
      </w:pPr>
    </w:p>
    <w:p w14:paraId="7C9FFE95" w14:textId="77777777" w:rsidR="000E3B7D" w:rsidRDefault="000E3B7D">
      <w:pPr>
        <w:pStyle w:val="P00"/>
        <w:spacing w:before="72"/>
        <w:ind w:left="0" w:right="1134"/>
        <w:rPr>
          <w:rStyle w:val="default"/>
          <w:rFonts w:cs="FrankRuehl"/>
          <w:rtl/>
        </w:rPr>
      </w:pPr>
    </w:p>
    <w:p w14:paraId="20F69730" w14:textId="77777777" w:rsidR="001C157D" w:rsidRDefault="00BD2E78" w:rsidP="00BD2E7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ט' בשבט התשע"ח (18 בינואר 2018</w:t>
      </w:r>
      <w:r w:rsidR="001C157D">
        <w:rPr>
          <w:rStyle w:val="default"/>
          <w:rFonts w:cs="FrankRuehl" w:hint="cs"/>
          <w:rtl/>
        </w:rPr>
        <w:t>)</w:t>
      </w:r>
      <w:r w:rsidR="001C157D">
        <w:rPr>
          <w:rStyle w:val="default"/>
          <w:rFonts w:cs="FrankRuehl"/>
          <w:rtl/>
        </w:rPr>
        <w:tab/>
      </w:r>
      <w:r>
        <w:rPr>
          <w:rStyle w:val="default"/>
          <w:rFonts w:cs="FrankRuehl" w:hint="cs"/>
          <w:rtl/>
        </w:rPr>
        <w:t>אביגדור ליברמן</w:t>
      </w:r>
    </w:p>
    <w:p w14:paraId="2F12C60F" w14:textId="77777777" w:rsidR="001C157D" w:rsidRDefault="001C157D" w:rsidP="00BD2E78">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הב</w:t>
      </w:r>
      <w:r w:rsidR="00BD2E78">
        <w:rPr>
          <w:rFonts w:cs="FrankRuehl" w:hint="cs"/>
          <w:sz w:val="22"/>
          <w:rtl/>
        </w:rPr>
        <w:t>י</w:t>
      </w:r>
      <w:r>
        <w:rPr>
          <w:rFonts w:cs="FrankRuehl" w:hint="cs"/>
          <w:sz w:val="22"/>
          <w:rtl/>
        </w:rPr>
        <w:t>טחון</w:t>
      </w:r>
    </w:p>
    <w:p w14:paraId="7E44FB12" w14:textId="77777777" w:rsidR="000E3B7D" w:rsidRDefault="000E3B7D">
      <w:pPr>
        <w:pStyle w:val="P00"/>
        <w:spacing w:before="72"/>
        <w:ind w:left="0" w:right="1134"/>
        <w:rPr>
          <w:rStyle w:val="default"/>
          <w:rFonts w:cs="FrankRuehl" w:hint="cs"/>
          <w:rtl/>
        </w:rPr>
      </w:pPr>
    </w:p>
    <w:p w14:paraId="3760E8A3" w14:textId="77777777" w:rsidR="001C157D" w:rsidRDefault="001C157D">
      <w:pPr>
        <w:pStyle w:val="P00"/>
        <w:spacing w:before="72"/>
        <w:ind w:left="0" w:right="1134"/>
        <w:rPr>
          <w:rStyle w:val="default"/>
          <w:rFonts w:cs="FrankRuehl"/>
          <w:rtl/>
        </w:rPr>
      </w:pPr>
    </w:p>
    <w:p w14:paraId="1BC97BE0" w14:textId="77777777" w:rsidR="001C157D" w:rsidRDefault="001C157D">
      <w:pPr>
        <w:pStyle w:val="P00"/>
        <w:spacing w:before="72"/>
        <w:ind w:left="0" w:right="1134"/>
        <w:rPr>
          <w:rStyle w:val="default"/>
          <w:rFonts w:cs="FrankRuehl"/>
          <w:rtl/>
        </w:rPr>
      </w:pPr>
      <w:bookmarkStart w:id="2" w:name="LawPartEnd"/>
    </w:p>
    <w:bookmarkEnd w:id="2"/>
    <w:p w14:paraId="1BA1FEDE" w14:textId="77777777" w:rsidR="00807D6F" w:rsidRDefault="00807D6F">
      <w:pPr>
        <w:pStyle w:val="P00"/>
        <w:spacing w:before="72"/>
        <w:ind w:left="0" w:right="1134"/>
        <w:rPr>
          <w:rStyle w:val="default"/>
          <w:rFonts w:cs="FrankRuehl"/>
          <w:rtl/>
        </w:rPr>
      </w:pPr>
    </w:p>
    <w:p w14:paraId="30BB50DC" w14:textId="77777777" w:rsidR="00807D6F" w:rsidRDefault="00807D6F">
      <w:pPr>
        <w:pStyle w:val="P00"/>
        <w:spacing w:before="72"/>
        <w:ind w:left="0" w:right="1134"/>
        <w:rPr>
          <w:rStyle w:val="default"/>
          <w:rFonts w:cs="FrankRuehl"/>
          <w:rtl/>
        </w:rPr>
      </w:pPr>
    </w:p>
    <w:p w14:paraId="1D19C2F8" w14:textId="77777777" w:rsidR="00807D6F" w:rsidRDefault="00807D6F" w:rsidP="00807D6F">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00595CAB" w14:textId="77777777" w:rsidR="001C157D" w:rsidRPr="00807D6F" w:rsidRDefault="001C157D" w:rsidP="00807D6F">
      <w:pPr>
        <w:pStyle w:val="P00"/>
        <w:spacing w:before="72"/>
        <w:ind w:left="0" w:right="1134"/>
        <w:jc w:val="center"/>
        <w:rPr>
          <w:rStyle w:val="default"/>
          <w:rFonts w:cs="David"/>
          <w:color w:val="0000FF"/>
          <w:szCs w:val="24"/>
          <w:u w:val="single"/>
          <w:rtl/>
        </w:rPr>
      </w:pPr>
    </w:p>
    <w:sectPr w:rsidR="001C157D" w:rsidRPr="00807D6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6B75F" w14:textId="77777777" w:rsidR="0063647A" w:rsidRDefault="0063647A">
      <w:r>
        <w:separator/>
      </w:r>
    </w:p>
  </w:endnote>
  <w:endnote w:type="continuationSeparator" w:id="0">
    <w:p w14:paraId="2989F51B" w14:textId="77777777" w:rsidR="0063647A" w:rsidRDefault="00636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2EC3C" w14:textId="77777777" w:rsidR="003B7EB5" w:rsidRDefault="003B7EB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12DB4FA" w14:textId="77777777" w:rsidR="003B7EB5" w:rsidRDefault="003B7EB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184CC56" w14:textId="77777777" w:rsidR="003B7EB5" w:rsidRDefault="003B7EB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C:\Yael\hakika\Revadim\151_030.doc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8E005" w14:textId="77777777" w:rsidR="003B7EB5" w:rsidRDefault="003B7EB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07D6F">
      <w:rPr>
        <w:rFonts w:hAnsi="FrankRuehl" w:cs="FrankRuehl"/>
        <w:noProof/>
        <w:sz w:val="24"/>
        <w:szCs w:val="24"/>
        <w:rtl/>
      </w:rPr>
      <w:t>3</w:t>
    </w:r>
    <w:r>
      <w:rPr>
        <w:rFonts w:hAnsi="FrankRuehl" w:cs="FrankRuehl"/>
        <w:sz w:val="24"/>
        <w:szCs w:val="24"/>
        <w:rtl/>
      </w:rPr>
      <w:fldChar w:fldCharType="end"/>
    </w:r>
  </w:p>
  <w:p w14:paraId="5066CAF9" w14:textId="77777777" w:rsidR="003B7EB5" w:rsidRDefault="003B7EB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285A447" w14:textId="77777777" w:rsidR="003B7EB5" w:rsidRDefault="003B7EB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C:\Yael\hakika\Revadim\151_030.doc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15DB4" w14:textId="77777777" w:rsidR="0063647A" w:rsidRDefault="0063647A">
      <w:pPr>
        <w:spacing w:before="60" w:line="240" w:lineRule="auto"/>
        <w:ind w:right="1134"/>
      </w:pPr>
      <w:r>
        <w:separator/>
      </w:r>
    </w:p>
  </w:footnote>
  <w:footnote w:type="continuationSeparator" w:id="0">
    <w:p w14:paraId="41DCD9B4" w14:textId="77777777" w:rsidR="0063647A" w:rsidRDefault="0063647A">
      <w:r>
        <w:continuationSeparator/>
      </w:r>
    </w:p>
  </w:footnote>
  <w:footnote w:id="1">
    <w:p w14:paraId="5A6C99F8" w14:textId="77777777" w:rsidR="00525B63" w:rsidRDefault="003B7EB5" w:rsidP="00525B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525B63">
          <w:rPr>
            <w:rStyle w:val="Hyperlink"/>
            <w:rFonts w:cs="FrankRuehl" w:hint="cs"/>
            <w:rtl/>
          </w:rPr>
          <w:t>ק"ת תשע"ח מס' 7941</w:t>
        </w:r>
      </w:hyperlink>
      <w:r>
        <w:rPr>
          <w:rFonts w:cs="FrankRuehl"/>
          <w:rtl/>
        </w:rPr>
        <w:t xml:space="preserve"> מ</w:t>
      </w:r>
      <w:r>
        <w:rPr>
          <w:rFonts w:cs="FrankRuehl" w:hint="cs"/>
          <w:rtl/>
        </w:rPr>
        <w:t>יום 29.1.2018 עמ' 918.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30A02" w14:textId="77777777" w:rsidR="003B7EB5" w:rsidRDefault="003B7EB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משפחות חיילים שנספו במערכה (תגמולים ושיקום) (סכום מענק ליתום שהגיע למצוות), תשנ"ו–1996</w:t>
    </w:r>
  </w:p>
  <w:p w14:paraId="2B33C4BF" w14:textId="77777777" w:rsidR="003B7EB5" w:rsidRDefault="003B7EB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0F9AF1" w14:textId="77777777" w:rsidR="003B7EB5" w:rsidRDefault="003B7EB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743E" w14:textId="77777777" w:rsidR="003B7EB5" w:rsidRDefault="003B7EB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משפחות חיילים שנספו במערכה (תגמולים ושיקום) (</w:t>
    </w:r>
    <w:r>
      <w:rPr>
        <w:rFonts w:hAnsi="FrankRuehl" w:cs="FrankRuehl" w:hint="cs"/>
        <w:color w:val="000000"/>
        <w:sz w:val="28"/>
        <w:szCs w:val="28"/>
        <w:rtl/>
      </w:rPr>
      <w:t>מחלת שירות כתוצאה מחשיפה לחומר מסוכן), תשע"ח-2018</w:t>
    </w:r>
  </w:p>
  <w:p w14:paraId="5BE83C13" w14:textId="77777777" w:rsidR="003B7EB5" w:rsidRDefault="003B7EB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7557EAA" w14:textId="77777777" w:rsidR="003B7EB5" w:rsidRDefault="003B7EB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66D4"/>
    <w:rsid w:val="000B2F7C"/>
    <w:rsid w:val="000C1F24"/>
    <w:rsid w:val="000E3B7D"/>
    <w:rsid w:val="000F76B3"/>
    <w:rsid w:val="0010782F"/>
    <w:rsid w:val="001C157D"/>
    <w:rsid w:val="002A7D35"/>
    <w:rsid w:val="003838E7"/>
    <w:rsid w:val="003B7EB5"/>
    <w:rsid w:val="00525B63"/>
    <w:rsid w:val="005A66D4"/>
    <w:rsid w:val="0063647A"/>
    <w:rsid w:val="00720A43"/>
    <w:rsid w:val="00757A80"/>
    <w:rsid w:val="00807D6F"/>
    <w:rsid w:val="008550CA"/>
    <w:rsid w:val="008555DB"/>
    <w:rsid w:val="00B141C4"/>
    <w:rsid w:val="00BD2E78"/>
    <w:rsid w:val="00CA32CE"/>
    <w:rsid w:val="00D13A31"/>
    <w:rsid w:val="00D554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73AA3DD"/>
  <w15:chartTrackingRefBased/>
  <w15:docId w15:val="{0C938004-3A52-4753-A70B-FC4FBA99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table" w:styleId="a7">
    <w:name w:val="Table Grid"/>
    <w:basedOn w:val="a1"/>
    <w:rsid w:val="000E3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פרק 151</vt:lpstr>
    </vt:vector>
  </TitlesOfParts>
  <Company/>
  <LinksUpToDate>false</LinksUpToDate>
  <CharactersWithSpaces>3232</CharactersWithSpaces>
  <SharedDoc>false</SharedDoc>
  <HLinks>
    <vt:vector size="24" baseType="variant">
      <vt:variant>
        <vt:i4>393283</vt:i4>
      </vt:variant>
      <vt:variant>
        <vt:i4>12</vt:i4>
      </vt:variant>
      <vt:variant>
        <vt:i4>0</vt:i4>
      </vt:variant>
      <vt:variant>
        <vt:i4>5</vt:i4>
      </vt:variant>
      <vt:variant>
        <vt:lpwstr>http://www.nevo.co.il/advertisements/nevo-100.doc</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7995392</vt:i4>
      </vt:variant>
      <vt:variant>
        <vt:i4>0</vt:i4>
      </vt:variant>
      <vt:variant>
        <vt:i4>0</vt:i4>
      </vt:variant>
      <vt:variant>
        <vt:i4>5</vt:i4>
      </vt:variant>
      <vt:variant>
        <vt:lpwstr>http://www.nevo.co.il/Law_word/law06/tak-7941.pdf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חיילים שנספו במערכה</vt:lpwstr>
  </property>
  <property fmtid="{D5CDD505-2E9C-101B-9397-08002B2CF9AE}" pid="4" name="LAWNAME">
    <vt:lpwstr>צו משפחות חיילים שנספו במערכה (תגמולים ושיקום) (מחלת שירות כתוצאה מחשיפה לחומר מסוכן), תשע"ח-2018</vt:lpwstr>
  </property>
  <property fmtid="{D5CDD505-2E9C-101B-9397-08002B2CF9AE}" pid="5" name="LAWNUMBER">
    <vt:lpwstr>0765</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חיילים</vt:lpwstr>
  </property>
  <property fmtid="{D5CDD505-2E9C-101B-9397-08002B2CF9AE}" pid="10" name="NOSE41">
    <vt:lpwstr>משפחות חיילים שנספו</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משפחות חיילים שנספו במערכה (תגמולים ושיקום)</vt:lpwstr>
  </property>
  <property fmtid="{D5CDD505-2E9C-101B-9397-08002B2CF9AE}" pid="48" name="MEKOR_SAIF1">
    <vt:lpwstr>1X</vt:lpwstr>
  </property>
  <property fmtid="{D5CDD505-2E9C-101B-9397-08002B2CF9AE}" pid="49" name="MEKORSAMCHUT">
    <vt:lpwstr/>
  </property>
  <property fmtid="{D5CDD505-2E9C-101B-9397-08002B2CF9AE}" pid="50" name="LINKK1">
    <vt:lpwstr>http://www.nevo.co.il/Law_word/law06/tak-7941.pdf;‎רשומות - תקנות כלליות#פורסם ק"ת תשע"ח מס' ‏‏7941 #מיום 29.1.2018 עמ' 918‏</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