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6714C" w14:textId="77777777" w:rsidR="00B5176D" w:rsidRDefault="00B5176D" w:rsidP="00B5176D">
      <w:pPr>
        <w:pStyle w:val="big-header"/>
        <w:ind w:left="0" w:right="1134"/>
        <w:rPr>
          <w:rFonts w:cs="FrankRuehl"/>
          <w:sz w:val="32"/>
          <w:rtl/>
        </w:rPr>
      </w:pPr>
      <w:r>
        <w:rPr>
          <w:rFonts w:cs="FrankRuehl"/>
          <w:sz w:val="32"/>
          <w:rtl/>
        </w:rPr>
        <w:t>צו מתן רשיונות יצוא, 1940</w:t>
      </w:r>
      <w:r>
        <w:rPr>
          <w:rStyle w:val="a6"/>
          <w:rFonts w:cs="FrankRuehl"/>
          <w:sz w:val="32"/>
          <w:rtl/>
        </w:rPr>
        <w:footnoteReference w:customMarkFollows="1" w:id="1"/>
        <w:t>*</w:t>
      </w:r>
    </w:p>
    <w:tbl>
      <w:tblPr>
        <w:bidiVisual/>
        <w:tblW w:w="8333" w:type="dxa"/>
        <w:tblLayout w:type="fixed"/>
        <w:tblLook w:val="0000" w:firstRow="0" w:lastRow="0" w:firstColumn="0" w:lastColumn="0" w:noHBand="0" w:noVBand="0"/>
      </w:tblPr>
      <w:tblGrid>
        <w:gridCol w:w="1247"/>
        <w:gridCol w:w="5669"/>
        <w:gridCol w:w="567"/>
        <w:gridCol w:w="850"/>
      </w:tblGrid>
      <w:tr w:rsidR="00CB18DF" w:rsidRPr="00CB18DF" w14:paraId="3F25A726" w14:textId="77777777" w:rsidTr="00CB18DF">
        <w:tblPrEx>
          <w:tblCellMar>
            <w:top w:w="0" w:type="dxa"/>
            <w:bottom w:w="0" w:type="dxa"/>
          </w:tblCellMar>
        </w:tblPrEx>
        <w:tc>
          <w:tcPr>
            <w:tcW w:w="1247" w:type="dxa"/>
          </w:tcPr>
          <w:p w14:paraId="66A56A4A" w14:textId="77777777" w:rsidR="00CB18DF" w:rsidRPr="00CB18DF" w:rsidRDefault="00CB18DF" w:rsidP="00CB18DF">
            <w:pPr>
              <w:spacing w:line="240" w:lineRule="auto"/>
              <w:jc w:val="left"/>
              <w:rPr>
                <w:rFonts w:cs="Frankruhel" w:hint="cs"/>
                <w:sz w:val="24"/>
                <w:rtl/>
              </w:rPr>
            </w:pPr>
            <w:r>
              <w:rPr>
                <w:sz w:val="24"/>
                <w:rtl/>
              </w:rPr>
              <w:t xml:space="preserve">סעיף 2 </w:t>
            </w:r>
          </w:p>
        </w:tc>
        <w:tc>
          <w:tcPr>
            <w:tcW w:w="5669" w:type="dxa"/>
          </w:tcPr>
          <w:p w14:paraId="72EB987C" w14:textId="77777777" w:rsidR="00CB18DF" w:rsidRPr="00CB18DF" w:rsidRDefault="00CB18DF" w:rsidP="00CB18DF">
            <w:pPr>
              <w:spacing w:line="240" w:lineRule="auto"/>
              <w:jc w:val="left"/>
              <w:rPr>
                <w:rFonts w:cs="Frankruhel" w:hint="cs"/>
                <w:sz w:val="24"/>
                <w:rtl/>
              </w:rPr>
            </w:pPr>
            <w:r>
              <w:rPr>
                <w:sz w:val="24"/>
                <w:rtl/>
              </w:rPr>
              <w:t>צו</w:t>
            </w:r>
          </w:p>
        </w:tc>
        <w:tc>
          <w:tcPr>
            <w:tcW w:w="567" w:type="dxa"/>
          </w:tcPr>
          <w:p w14:paraId="5345B3B3" w14:textId="77777777" w:rsidR="00CB18DF" w:rsidRPr="00CB18DF" w:rsidRDefault="00CB18DF" w:rsidP="00CB18DF">
            <w:pPr>
              <w:spacing w:line="240" w:lineRule="auto"/>
              <w:jc w:val="left"/>
              <w:rPr>
                <w:rStyle w:val="Hyperlink"/>
                <w:rFonts w:hint="cs"/>
                <w:rtl/>
              </w:rPr>
            </w:pPr>
            <w:hyperlink w:anchor="Seif1" w:tooltip="צו" w:history="1">
              <w:r w:rsidRPr="00CB18DF">
                <w:rPr>
                  <w:rStyle w:val="Hyperlink"/>
                </w:rPr>
                <w:t>Go</w:t>
              </w:r>
            </w:hyperlink>
          </w:p>
        </w:tc>
        <w:tc>
          <w:tcPr>
            <w:tcW w:w="850" w:type="dxa"/>
          </w:tcPr>
          <w:p w14:paraId="340BAE2C" w14:textId="77777777" w:rsidR="00CB18DF" w:rsidRPr="00CB18DF" w:rsidRDefault="00CB18DF" w:rsidP="00CB18DF">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w:instrText>
            </w:r>
            <w:r>
              <w:rPr>
                <w:sz w:val="24"/>
                <w:rtl/>
              </w:rPr>
              <w:instrText xml:space="preserve"> </w:instrText>
            </w:r>
            <w:r>
              <w:rPr>
                <w:rFonts w:cs="Frankruhel"/>
                <w:sz w:val="24"/>
                <w:rtl/>
              </w:rPr>
              <w:fldChar w:fldCharType="separate"/>
            </w:r>
            <w:r>
              <w:rPr>
                <w:noProof/>
                <w:sz w:val="24"/>
                <w:rtl/>
              </w:rPr>
              <w:t>1</w:t>
            </w:r>
            <w:r>
              <w:rPr>
                <w:rFonts w:cs="Frankruhel"/>
                <w:sz w:val="24"/>
                <w:rtl/>
              </w:rPr>
              <w:fldChar w:fldCharType="end"/>
            </w:r>
          </w:p>
        </w:tc>
      </w:tr>
      <w:tr w:rsidR="00CB18DF" w:rsidRPr="00CB18DF" w14:paraId="1348ED31" w14:textId="77777777" w:rsidTr="00CB18DF">
        <w:tblPrEx>
          <w:tblCellMar>
            <w:top w:w="0" w:type="dxa"/>
            <w:bottom w:w="0" w:type="dxa"/>
          </w:tblCellMar>
        </w:tblPrEx>
        <w:tc>
          <w:tcPr>
            <w:tcW w:w="1247" w:type="dxa"/>
          </w:tcPr>
          <w:p w14:paraId="228A3C7E" w14:textId="77777777" w:rsidR="00CB18DF" w:rsidRPr="00CB18DF" w:rsidRDefault="00CB18DF" w:rsidP="00CB18DF">
            <w:pPr>
              <w:spacing w:line="240" w:lineRule="auto"/>
              <w:jc w:val="left"/>
              <w:rPr>
                <w:rFonts w:cs="Frankruhel" w:hint="cs"/>
                <w:sz w:val="24"/>
                <w:rtl/>
              </w:rPr>
            </w:pPr>
            <w:r>
              <w:rPr>
                <w:sz w:val="24"/>
                <w:rtl/>
              </w:rPr>
              <w:t xml:space="preserve">סעיף 7 </w:t>
            </w:r>
          </w:p>
        </w:tc>
        <w:tc>
          <w:tcPr>
            <w:tcW w:w="5669" w:type="dxa"/>
          </w:tcPr>
          <w:p w14:paraId="2C3F5F87" w14:textId="77777777" w:rsidR="00CB18DF" w:rsidRPr="00CB18DF" w:rsidRDefault="00CB18DF" w:rsidP="00CB18DF">
            <w:pPr>
              <w:spacing w:line="240" w:lineRule="auto"/>
              <w:jc w:val="left"/>
              <w:rPr>
                <w:rFonts w:cs="Frankruhel" w:hint="cs"/>
                <w:sz w:val="24"/>
                <w:rtl/>
              </w:rPr>
            </w:pPr>
            <w:r>
              <w:rPr>
                <w:sz w:val="24"/>
                <w:rtl/>
              </w:rPr>
              <w:t>צו</w:t>
            </w:r>
          </w:p>
        </w:tc>
        <w:tc>
          <w:tcPr>
            <w:tcW w:w="567" w:type="dxa"/>
          </w:tcPr>
          <w:p w14:paraId="164088E6" w14:textId="77777777" w:rsidR="00CB18DF" w:rsidRPr="00CB18DF" w:rsidRDefault="00CB18DF" w:rsidP="00CB18DF">
            <w:pPr>
              <w:spacing w:line="240" w:lineRule="auto"/>
              <w:jc w:val="left"/>
              <w:rPr>
                <w:rStyle w:val="Hyperlink"/>
                <w:rFonts w:hint="cs"/>
                <w:rtl/>
              </w:rPr>
            </w:pPr>
            <w:hyperlink w:anchor="Seif2" w:tooltip="צו" w:history="1">
              <w:r w:rsidRPr="00CB18DF">
                <w:rPr>
                  <w:rStyle w:val="Hyperlink"/>
                </w:rPr>
                <w:t>Go</w:t>
              </w:r>
            </w:hyperlink>
          </w:p>
        </w:tc>
        <w:tc>
          <w:tcPr>
            <w:tcW w:w="850" w:type="dxa"/>
          </w:tcPr>
          <w:p w14:paraId="44D0A4A3" w14:textId="77777777" w:rsidR="00CB18DF" w:rsidRPr="00CB18DF" w:rsidRDefault="00CB18DF" w:rsidP="00CB18DF">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14:paraId="6FC01A75" w14:textId="77777777" w:rsidR="006F3984" w:rsidRDefault="006F3984" w:rsidP="006F3984">
      <w:pPr>
        <w:pStyle w:val="big-header"/>
        <w:ind w:left="0" w:right="1134"/>
        <w:rPr>
          <w:rFonts w:cs="FrankRuehl"/>
          <w:color w:val="008000"/>
        </w:rPr>
      </w:pPr>
      <w:r w:rsidRPr="006E674C">
        <w:rPr>
          <w:rFonts w:cs="FrankRuehl" w:hint="cs"/>
          <w:color w:val="008000"/>
          <w:rtl/>
        </w:rPr>
        <w:t>רבדים בחקיקה</w:t>
      </w:r>
    </w:p>
    <w:p w14:paraId="37C3FA68" w14:textId="77777777" w:rsidR="002330DD" w:rsidRDefault="002330DD" w:rsidP="002330DD">
      <w:pPr>
        <w:spacing w:line="320" w:lineRule="auto"/>
        <w:jc w:val="left"/>
        <w:rPr>
          <w:rtl/>
        </w:rPr>
      </w:pPr>
    </w:p>
    <w:p w14:paraId="746A4404" w14:textId="77777777" w:rsidR="002330DD" w:rsidRDefault="002330DD" w:rsidP="002330DD">
      <w:pPr>
        <w:spacing w:line="320" w:lineRule="auto"/>
        <w:jc w:val="left"/>
        <w:rPr>
          <w:rFonts w:cs="FrankRuehl"/>
          <w:szCs w:val="26"/>
          <w:rtl/>
        </w:rPr>
      </w:pPr>
      <w:r w:rsidRPr="002330DD">
        <w:rPr>
          <w:rFonts w:cs="Miriam"/>
          <w:szCs w:val="22"/>
          <w:rtl/>
        </w:rPr>
        <w:t>משפט פרטי וכלכלה</w:t>
      </w:r>
      <w:r w:rsidRPr="002330DD">
        <w:rPr>
          <w:rFonts w:cs="FrankRuehl"/>
          <w:szCs w:val="26"/>
          <w:rtl/>
        </w:rPr>
        <w:t xml:space="preserve"> – מסחר  – יצוא – מיסוי, מכס והיטלים</w:t>
      </w:r>
    </w:p>
    <w:p w14:paraId="2BC03E4C" w14:textId="77777777" w:rsidR="002330DD" w:rsidRDefault="002330DD" w:rsidP="002330DD">
      <w:pPr>
        <w:spacing w:line="320" w:lineRule="auto"/>
        <w:jc w:val="left"/>
        <w:rPr>
          <w:rFonts w:cs="FrankRuehl"/>
          <w:szCs w:val="26"/>
        </w:rPr>
      </w:pPr>
      <w:r w:rsidRPr="002330DD">
        <w:rPr>
          <w:rFonts w:cs="Miriam"/>
          <w:szCs w:val="22"/>
          <w:rtl/>
        </w:rPr>
        <w:t>מסים</w:t>
      </w:r>
      <w:r w:rsidRPr="002330DD">
        <w:rPr>
          <w:rFonts w:cs="FrankRuehl"/>
          <w:szCs w:val="26"/>
          <w:rtl/>
        </w:rPr>
        <w:t xml:space="preserve"> – מכס – יבוא ויצוא</w:t>
      </w:r>
    </w:p>
    <w:p w14:paraId="0922B25E" w14:textId="77777777" w:rsidR="002330DD" w:rsidRPr="002330DD" w:rsidRDefault="002330DD" w:rsidP="002330DD">
      <w:pPr>
        <w:spacing w:line="320" w:lineRule="auto"/>
        <w:jc w:val="left"/>
        <w:rPr>
          <w:rFonts w:cs="Miriam"/>
          <w:szCs w:val="22"/>
          <w:rtl/>
        </w:rPr>
      </w:pPr>
    </w:p>
    <w:p w14:paraId="132181F0" w14:textId="77777777" w:rsidR="00C03688" w:rsidRDefault="00C03688">
      <w:pPr>
        <w:ind w:right="1134"/>
        <w:rPr>
          <w:rFonts w:cs="David"/>
          <w:sz w:val="24"/>
          <w:rtl/>
        </w:rPr>
      </w:pPr>
      <w:bookmarkStart w:id="0" w:name="LawPartStart"/>
    </w:p>
    <w:bookmarkEnd w:id="0"/>
    <w:p w14:paraId="07829A19" w14:textId="77777777" w:rsidR="00C03688" w:rsidRDefault="00C03688">
      <w:pPr>
        <w:pStyle w:val="medium-header"/>
        <w:keepNext w:val="0"/>
        <w:keepLines w:val="0"/>
        <w:ind w:left="0" w:right="1134"/>
        <w:rPr>
          <w:rFonts w:cs="FrankRuehl"/>
          <w:sz w:val="26"/>
          <w:rtl/>
        </w:rPr>
      </w:pPr>
      <w:r>
        <w:rPr>
          <w:rFonts w:cs="FrankRuehl"/>
          <w:sz w:val="26"/>
          <w:rtl/>
        </w:rPr>
        <w:t>(ע</w:t>
      </w:r>
      <w:r>
        <w:rPr>
          <w:rFonts w:cs="FrankRuehl" w:hint="cs"/>
          <w:sz w:val="26"/>
          <w:rtl/>
        </w:rPr>
        <w:t>פ"י סעיף 3 לפקודת הסמכויות בענין היבוא, היצוא והמכס (הגנה), 1939)</w:t>
      </w:r>
    </w:p>
    <w:p w14:paraId="385E769E" w14:textId="77777777" w:rsidR="00C03688" w:rsidRDefault="00C03688">
      <w:pPr>
        <w:pStyle w:val="P00"/>
        <w:spacing w:before="72"/>
        <w:ind w:left="0" w:right="1134"/>
        <w:rPr>
          <w:rStyle w:val="default"/>
          <w:rFonts w:cs="FrankRuehl"/>
          <w:rtl/>
        </w:rPr>
      </w:pPr>
      <w:r>
        <w:rPr>
          <w:rStyle w:val="big-number"/>
          <w:rFonts w:cs="Miriam"/>
          <w:rtl/>
        </w:rPr>
        <w:t>1.</w:t>
      </w:r>
      <w:r>
        <w:rPr>
          <w:rStyle w:val="big-number"/>
          <w:rFonts w:cs="Miriam"/>
          <w:rtl/>
        </w:rPr>
        <w:tab/>
      </w:r>
      <w:r>
        <w:rPr>
          <w:rStyle w:val="default"/>
          <w:rFonts w:cs="FrankRuehl"/>
          <w:rtl/>
        </w:rPr>
        <w:t>צו</w:t>
      </w:r>
      <w:r>
        <w:rPr>
          <w:rStyle w:val="default"/>
          <w:rFonts w:cs="FrankRuehl" w:hint="cs"/>
          <w:rtl/>
        </w:rPr>
        <w:t xml:space="preserve"> זה ייקרא צו מתן רשיונות יצוא, 1940.</w:t>
      </w:r>
    </w:p>
    <w:p w14:paraId="1AF95475" w14:textId="77777777" w:rsidR="00C03688" w:rsidRDefault="00C03688">
      <w:pPr>
        <w:pStyle w:val="P00"/>
        <w:spacing w:before="72"/>
        <w:ind w:left="0" w:right="1134"/>
        <w:rPr>
          <w:rStyle w:val="default"/>
          <w:rFonts w:cs="FrankRuehl"/>
          <w:rtl/>
        </w:rPr>
      </w:pPr>
      <w:bookmarkStart w:id="1" w:name="Seif1"/>
      <w:bookmarkEnd w:id="1"/>
      <w:r>
        <w:rPr>
          <w:lang w:val="he-IL"/>
        </w:rPr>
        <w:pict w14:anchorId="2CD20E17">
          <v:rect id="_x0000_s1026" style="position:absolute;left:0;text-align:left;margin-left:464.5pt;margin-top:8.05pt;width:75.05pt;height:14.9pt;z-index:251655168" o:allowincell="f" filled="f" stroked="f" strokecolor="lime" strokeweight=".25pt">
            <v:textbox style="mso-next-textbox:#_x0000_s1026" inset="0,0,0,0">
              <w:txbxContent>
                <w:p w14:paraId="21BEA5F7" w14:textId="77777777" w:rsidR="00C03688" w:rsidRDefault="00C03688">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(תיקון) 1940</w:t>
                  </w:r>
                </w:p>
              </w:txbxContent>
            </v:textbox>
            <w10:anchorlock/>
          </v:rect>
        </w:pict>
      </w:r>
      <w:r>
        <w:rPr>
          <w:rStyle w:val="big-number"/>
          <w:rFonts w:cs="Miriam"/>
          <w:rtl/>
        </w:rPr>
        <w:t>2.</w:t>
      </w:r>
      <w:r>
        <w:rPr>
          <w:rStyle w:val="big-number"/>
          <w:rFonts w:cs="Miriam"/>
          <w:rtl/>
        </w:rPr>
        <w:tab/>
      </w:r>
      <w:r>
        <w:rPr>
          <w:rStyle w:val="default"/>
          <w:rFonts w:cs="FrankRuehl"/>
          <w:rtl/>
        </w:rPr>
        <w:t>בכ</w:t>
      </w:r>
      <w:r>
        <w:rPr>
          <w:rStyle w:val="default"/>
          <w:rFonts w:cs="FrankRuehl" w:hint="cs"/>
          <w:rtl/>
        </w:rPr>
        <w:t>פוף להוראות צו זה אסור לייצא כל סחורה מישראל.</w:t>
      </w:r>
    </w:p>
    <w:p w14:paraId="6A29C3CC" w14:textId="77777777" w:rsidR="00C03688" w:rsidRDefault="00C03688">
      <w:pPr>
        <w:pStyle w:val="P00"/>
        <w:spacing w:before="72"/>
        <w:ind w:left="0" w:right="1134"/>
        <w:rPr>
          <w:rStyle w:val="default"/>
          <w:rFonts w:cs="FrankRuehl"/>
          <w:rtl/>
        </w:rPr>
      </w:pPr>
      <w:r>
        <w:rPr>
          <w:lang w:val="he-IL"/>
        </w:rPr>
        <w:pict w14:anchorId="11735B61">
          <v:rect id="_x0000_s1027" style="position:absolute;left:0;text-align:left;margin-left:464.5pt;margin-top:8.05pt;width:75.05pt;height:22.95pt;z-index:251656192" o:allowincell="f" filled="f" stroked="f" strokecolor="lime" strokeweight=".25pt">
            <v:textbox style="mso-next-textbox:#_x0000_s1027" inset="0,0,0,0">
              <w:txbxContent>
                <w:p w14:paraId="36EB89A2" w14:textId="77777777" w:rsidR="00C03688" w:rsidRDefault="00C03688">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1942</w:t>
                  </w:r>
                </w:p>
                <w:p w14:paraId="050BE266" w14:textId="77777777" w:rsidR="00C03688" w:rsidRDefault="00C03688" w:rsidP="00B5176D">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תשל"ו</w:t>
                  </w:r>
                  <w:r w:rsidR="00B5176D">
                    <w:rPr>
                      <w:rFonts w:cs="Miriam" w:hint="cs"/>
                      <w:sz w:val="18"/>
                      <w:szCs w:val="18"/>
                      <w:rtl/>
                    </w:rPr>
                    <w:t>-</w:t>
                  </w:r>
                  <w:r>
                    <w:rPr>
                      <w:rFonts w:cs="Miriam"/>
                      <w:sz w:val="18"/>
                      <w:szCs w:val="18"/>
                      <w:rtl/>
                    </w:rPr>
                    <w:t>1975</w:t>
                  </w:r>
                </w:p>
              </w:txbxContent>
            </v:textbox>
            <w10:anchorlock/>
          </v:rect>
        </w:pict>
      </w:r>
      <w:r>
        <w:rPr>
          <w:rStyle w:val="big-number"/>
          <w:rFonts w:cs="Miriam"/>
          <w:rtl/>
        </w:rPr>
        <w:t>3.</w:t>
      </w:r>
      <w:r>
        <w:rPr>
          <w:rStyle w:val="big-number"/>
          <w:rFonts w:cs="Miriam"/>
          <w:rtl/>
        </w:rPr>
        <w:tab/>
      </w:r>
      <w:r>
        <w:rPr>
          <w:rStyle w:val="default"/>
          <w:rFonts w:cs="FrankRuehl"/>
          <w:rtl/>
        </w:rPr>
        <w:t>(1)</w:t>
      </w:r>
      <w:r>
        <w:rPr>
          <w:rStyle w:val="default"/>
          <w:rFonts w:cs="FrankRuehl"/>
          <w:rtl/>
        </w:rPr>
        <w:tab/>
        <w:t>ש</w:t>
      </w:r>
      <w:r>
        <w:rPr>
          <w:rStyle w:val="default"/>
          <w:rFonts w:cs="FrankRuehl" w:hint="cs"/>
          <w:rtl/>
        </w:rPr>
        <w:t xml:space="preserve">ום דבר האמור בהוראות דלעיל של צו </w:t>
      </w:r>
      <w:r>
        <w:rPr>
          <w:rStyle w:val="default"/>
          <w:rFonts w:cs="FrankRuehl"/>
          <w:rtl/>
        </w:rPr>
        <w:t>זה</w:t>
      </w:r>
      <w:r>
        <w:rPr>
          <w:rStyle w:val="default"/>
          <w:rFonts w:cs="FrankRuehl" w:hint="cs"/>
          <w:rtl/>
        </w:rPr>
        <w:t xml:space="preserve"> אין לראותו כאילו הוא בא לאסור את היצוא של כל סחורה מכוח רשיון שניתן ע"י מנהל המכס והבלו</w:t>
      </w:r>
      <w:r>
        <w:rPr>
          <w:rStyle w:val="default"/>
          <w:rFonts w:cs="FrankRuehl"/>
          <w:rtl/>
        </w:rPr>
        <w:t xml:space="preserve"> </w:t>
      </w:r>
      <w:r>
        <w:rPr>
          <w:rStyle w:val="default"/>
          <w:rFonts w:cs="FrankRuehl" w:hint="cs"/>
          <w:rtl/>
        </w:rPr>
        <w:t>או כל רשות מוסמכת, או את משלוחה של כל סחורה כצידת אניות, אם פקיד המכס והבלו בנמל אשר ממנו יוצאת הסחורה התיר את משלוחה של הסחורה לשימוש באניה ובלבד שימלאו אחרי כל הת</w:t>
      </w:r>
      <w:r>
        <w:rPr>
          <w:rStyle w:val="default"/>
          <w:rFonts w:cs="FrankRuehl"/>
          <w:rtl/>
        </w:rPr>
        <w:t>נ</w:t>
      </w:r>
      <w:r>
        <w:rPr>
          <w:rStyle w:val="default"/>
          <w:rFonts w:cs="FrankRuehl" w:hint="cs"/>
          <w:rtl/>
        </w:rPr>
        <w:t>א</w:t>
      </w:r>
      <w:r>
        <w:rPr>
          <w:rStyle w:val="default"/>
          <w:rFonts w:cs="FrankRuehl"/>
          <w:rtl/>
        </w:rPr>
        <w:t>י</w:t>
      </w:r>
      <w:r>
        <w:rPr>
          <w:rStyle w:val="default"/>
          <w:rFonts w:cs="FrankRuehl" w:hint="cs"/>
          <w:rtl/>
        </w:rPr>
        <w:t>ם המצורפים לאותו רשיון או לאותו היתר.</w:t>
      </w:r>
    </w:p>
    <w:p w14:paraId="5F496B42" w14:textId="77777777" w:rsidR="00C03688" w:rsidRDefault="00B5176D">
      <w:pPr>
        <w:pStyle w:val="P00"/>
        <w:spacing w:before="72"/>
        <w:ind w:left="0" w:right="1134"/>
        <w:rPr>
          <w:rStyle w:val="default"/>
          <w:rFonts w:cs="FrankRuehl" w:hint="cs"/>
          <w:rtl/>
        </w:rPr>
      </w:pPr>
      <w:r>
        <w:rPr>
          <w:rFonts w:cs="FrankRuehl"/>
          <w:sz w:val="26"/>
          <w:rtl/>
          <w:lang w:eastAsia="en-US"/>
        </w:rPr>
        <w:pict w14:anchorId="1185559C">
          <v:shapetype id="_x0000_t202" coordsize="21600,21600" o:spt="202" path="m,l,21600r21600,l21600,xe">
            <v:stroke joinstyle="miter"/>
            <v:path gradientshapeok="t" o:connecttype="rect"/>
          </v:shapetype>
          <v:shape id="_x0000_s1032" type="#_x0000_t202" style="position:absolute;left:0;text-align:left;margin-left:470.25pt;margin-top:7.1pt;width:1in;height:13.6pt;z-index:251660288" filled="f" stroked="f">
            <v:textbox inset="1mm,0,1mm,0">
              <w:txbxContent>
                <w:p w14:paraId="3DE511A3" w14:textId="77777777" w:rsidR="00B5176D" w:rsidRDefault="00B5176D" w:rsidP="00B5176D">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תשל"ו-</w:t>
                  </w:r>
                  <w:r>
                    <w:rPr>
                      <w:rFonts w:cs="Miriam"/>
                      <w:sz w:val="18"/>
                      <w:szCs w:val="18"/>
                      <w:rtl/>
                    </w:rPr>
                    <w:t>1975</w:t>
                  </w:r>
                </w:p>
              </w:txbxContent>
            </v:textbox>
            <w10:anchorlock/>
          </v:shape>
        </w:pict>
      </w:r>
      <w:r w:rsidR="00C03688">
        <w:rPr>
          <w:rFonts w:cs="FrankRuehl"/>
          <w:sz w:val="26"/>
          <w:rtl/>
        </w:rPr>
        <w:tab/>
      </w:r>
      <w:r w:rsidR="00C03688">
        <w:rPr>
          <w:rStyle w:val="default"/>
          <w:rFonts w:cs="FrankRuehl"/>
          <w:rtl/>
        </w:rPr>
        <w:t>(2)</w:t>
      </w:r>
      <w:r w:rsidR="00C03688">
        <w:rPr>
          <w:rStyle w:val="default"/>
          <w:rFonts w:cs="FrankRuehl"/>
          <w:rtl/>
        </w:rPr>
        <w:tab/>
        <w:t>ל</w:t>
      </w:r>
      <w:r w:rsidR="00C03688">
        <w:rPr>
          <w:rStyle w:val="default"/>
          <w:rFonts w:cs="FrankRuehl" w:hint="cs"/>
          <w:rtl/>
        </w:rPr>
        <w:t>א יינתן רשיון כאמור בסעיף קטן (1) לגבי סחורו</w:t>
      </w:r>
      <w:r w:rsidR="00C03688">
        <w:rPr>
          <w:rStyle w:val="default"/>
          <w:rFonts w:cs="FrankRuehl"/>
          <w:rtl/>
        </w:rPr>
        <w:t>ת</w:t>
      </w:r>
      <w:r w:rsidR="00C03688">
        <w:rPr>
          <w:rStyle w:val="default"/>
          <w:rFonts w:cs="FrankRuehl" w:hint="cs"/>
          <w:rtl/>
        </w:rPr>
        <w:t xml:space="preserve"> שמקורן, לפי קביעת הרשות המוסמכת, בשטח מוחזק בידי צבא הגנה לישראל, אלא אם הוכח להנחת דעתה כי נתמלאו לגביהן כל התנאים וההוראות הכלולים בדין ובתחיקת הבטחון החלים באותו</w:t>
      </w:r>
      <w:r w:rsidR="00C03688">
        <w:rPr>
          <w:rStyle w:val="default"/>
          <w:rFonts w:cs="FrankRuehl"/>
          <w:rtl/>
        </w:rPr>
        <w:t xml:space="preserve"> ש</w:t>
      </w:r>
      <w:r w:rsidR="00C03688">
        <w:rPr>
          <w:rStyle w:val="default"/>
          <w:rFonts w:cs="FrankRuehl" w:hint="cs"/>
          <w:rtl/>
        </w:rPr>
        <w:t>טח מוחזק.</w:t>
      </w:r>
    </w:p>
    <w:p w14:paraId="1EA4B060" w14:textId="77777777" w:rsidR="006E6778" w:rsidRPr="00B5176D" w:rsidRDefault="006E6778" w:rsidP="000C0A6B">
      <w:pPr>
        <w:pStyle w:val="P00"/>
        <w:spacing w:before="0"/>
        <w:ind w:left="0" w:right="1134"/>
        <w:rPr>
          <w:rFonts w:cs="FrankRuehl" w:hint="cs"/>
          <w:b/>
          <w:bCs/>
          <w:vanish/>
          <w:szCs w:val="20"/>
          <w:shd w:val="clear" w:color="auto" w:fill="FFFF99"/>
          <w:rtl/>
        </w:rPr>
      </w:pPr>
      <w:bookmarkStart w:id="2" w:name="Rov8"/>
      <w:r w:rsidRPr="00B5176D">
        <w:rPr>
          <w:rFonts w:cs="FrankRuehl" w:hint="cs"/>
          <w:vanish/>
          <w:color w:val="FF0000"/>
          <w:szCs w:val="20"/>
          <w:shd w:val="clear" w:color="auto" w:fill="FFFF99"/>
          <w:rtl/>
        </w:rPr>
        <w:t xml:space="preserve">מיום </w:t>
      </w:r>
      <w:r w:rsidR="000C0A6B" w:rsidRPr="00B5176D">
        <w:rPr>
          <w:rFonts w:cs="FrankRuehl" w:hint="cs"/>
          <w:vanish/>
          <w:color w:val="FF0000"/>
          <w:szCs w:val="20"/>
          <w:shd w:val="clear" w:color="auto" w:fill="FFFF99"/>
          <w:rtl/>
        </w:rPr>
        <w:t>18</w:t>
      </w:r>
      <w:r w:rsidRPr="00B5176D">
        <w:rPr>
          <w:rFonts w:cs="FrankRuehl" w:hint="cs"/>
          <w:vanish/>
          <w:color w:val="FF0000"/>
          <w:szCs w:val="20"/>
          <w:shd w:val="clear" w:color="auto" w:fill="FFFF99"/>
          <w:rtl/>
        </w:rPr>
        <w:t>.</w:t>
      </w:r>
      <w:r w:rsidR="000C0A6B" w:rsidRPr="00B5176D">
        <w:rPr>
          <w:rFonts w:cs="FrankRuehl" w:hint="cs"/>
          <w:vanish/>
          <w:color w:val="FF0000"/>
          <w:szCs w:val="20"/>
          <w:shd w:val="clear" w:color="auto" w:fill="FFFF99"/>
          <w:rtl/>
        </w:rPr>
        <w:t>11</w:t>
      </w:r>
      <w:r w:rsidRPr="00B5176D">
        <w:rPr>
          <w:rFonts w:cs="FrankRuehl" w:hint="cs"/>
          <w:vanish/>
          <w:color w:val="FF0000"/>
          <w:szCs w:val="20"/>
          <w:shd w:val="clear" w:color="auto" w:fill="FFFF99"/>
          <w:rtl/>
        </w:rPr>
        <w:t>.19</w:t>
      </w:r>
      <w:r w:rsidR="000C0A6B" w:rsidRPr="00B5176D">
        <w:rPr>
          <w:rFonts w:cs="FrankRuehl" w:hint="cs"/>
          <w:vanish/>
          <w:color w:val="FF0000"/>
          <w:szCs w:val="20"/>
          <w:shd w:val="clear" w:color="auto" w:fill="FFFF99"/>
          <w:rtl/>
        </w:rPr>
        <w:t>75</w:t>
      </w:r>
    </w:p>
    <w:p w14:paraId="2F0F0DD8" w14:textId="77777777" w:rsidR="009534EC" w:rsidRPr="00B5176D" w:rsidRDefault="00EE4515" w:rsidP="009534EC">
      <w:pPr>
        <w:pStyle w:val="P00"/>
        <w:spacing w:before="0"/>
        <w:ind w:left="0" w:right="1134"/>
        <w:rPr>
          <w:rFonts w:cs="FrankRuehl" w:hint="cs"/>
          <w:vanish/>
          <w:szCs w:val="20"/>
          <w:shd w:val="clear" w:color="auto" w:fill="FFFF99"/>
          <w:rtl/>
        </w:rPr>
      </w:pPr>
      <w:r w:rsidRPr="00B5176D">
        <w:rPr>
          <w:rFonts w:cs="FrankRuehl" w:hint="cs"/>
          <w:b/>
          <w:bCs/>
          <w:vanish/>
          <w:szCs w:val="20"/>
          <w:shd w:val="clear" w:color="auto" w:fill="FFFF99"/>
          <w:rtl/>
        </w:rPr>
        <w:t>צו תשל"ו-1975</w:t>
      </w:r>
    </w:p>
    <w:p w14:paraId="6F92EF6F" w14:textId="77777777" w:rsidR="006E6778" w:rsidRPr="00B5176D" w:rsidRDefault="00EE4515" w:rsidP="009534EC">
      <w:pPr>
        <w:pStyle w:val="P00"/>
        <w:spacing w:before="0"/>
        <w:ind w:left="0" w:right="1134"/>
        <w:rPr>
          <w:rFonts w:cs="FrankRuehl" w:hint="cs"/>
          <w:vanish/>
          <w:szCs w:val="20"/>
          <w:shd w:val="clear" w:color="auto" w:fill="FFFF99"/>
          <w:rtl/>
        </w:rPr>
      </w:pPr>
      <w:hyperlink r:id="rId6" w:history="1">
        <w:r w:rsidRPr="00B5176D">
          <w:rPr>
            <w:rStyle w:val="Hyperlink"/>
            <w:rFonts w:cs="FrankRuehl" w:hint="cs"/>
            <w:vanish/>
            <w:szCs w:val="20"/>
            <w:shd w:val="clear" w:color="auto" w:fill="FFFF99"/>
            <w:rtl/>
          </w:rPr>
          <w:t>ק</w:t>
        </w:r>
        <w:r w:rsidRPr="00B5176D">
          <w:rPr>
            <w:rStyle w:val="Hyperlink"/>
            <w:rFonts w:cs="FrankRuehl"/>
            <w:vanish/>
            <w:szCs w:val="20"/>
            <w:shd w:val="clear" w:color="auto" w:fill="FFFF99"/>
            <w:rtl/>
          </w:rPr>
          <w:t>"</w:t>
        </w:r>
        <w:r w:rsidRPr="00B5176D">
          <w:rPr>
            <w:rStyle w:val="Hyperlink"/>
            <w:rFonts w:cs="FrankRuehl" w:hint="cs"/>
            <w:vanish/>
            <w:szCs w:val="20"/>
            <w:shd w:val="clear" w:color="auto" w:fill="FFFF99"/>
            <w:rtl/>
          </w:rPr>
          <w:t>ת תשל"ו מס' 3432</w:t>
        </w:r>
      </w:hyperlink>
      <w:r w:rsidR="006E6778" w:rsidRPr="00B5176D">
        <w:rPr>
          <w:rFonts w:cs="FrankRuehl" w:hint="cs"/>
          <w:vanish/>
          <w:szCs w:val="20"/>
          <w:shd w:val="clear" w:color="auto" w:fill="FFFF99"/>
          <w:rtl/>
        </w:rPr>
        <w:t xml:space="preserve"> מיום </w:t>
      </w:r>
      <w:r w:rsidRPr="00B5176D">
        <w:rPr>
          <w:rFonts w:cs="FrankRuehl" w:hint="cs"/>
          <w:vanish/>
          <w:szCs w:val="20"/>
          <w:shd w:val="clear" w:color="auto" w:fill="FFFF99"/>
          <w:rtl/>
        </w:rPr>
        <w:t>18</w:t>
      </w:r>
      <w:r w:rsidR="006E6778" w:rsidRPr="00B5176D">
        <w:rPr>
          <w:rFonts w:cs="FrankRuehl" w:hint="cs"/>
          <w:vanish/>
          <w:szCs w:val="20"/>
          <w:shd w:val="clear" w:color="auto" w:fill="FFFF99"/>
          <w:rtl/>
        </w:rPr>
        <w:t>.</w:t>
      </w:r>
      <w:r w:rsidRPr="00B5176D">
        <w:rPr>
          <w:rFonts w:cs="FrankRuehl" w:hint="cs"/>
          <w:vanish/>
          <w:szCs w:val="20"/>
          <w:shd w:val="clear" w:color="auto" w:fill="FFFF99"/>
          <w:rtl/>
        </w:rPr>
        <w:t>11</w:t>
      </w:r>
      <w:r w:rsidR="006E6778" w:rsidRPr="00B5176D">
        <w:rPr>
          <w:rFonts w:cs="FrankRuehl" w:hint="cs"/>
          <w:vanish/>
          <w:szCs w:val="20"/>
          <w:shd w:val="clear" w:color="auto" w:fill="FFFF99"/>
          <w:rtl/>
        </w:rPr>
        <w:t>.19</w:t>
      </w:r>
      <w:r w:rsidRPr="00B5176D">
        <w:rPr>
          <w:rFonts w:cs="FrankRuehl" w:hint="cs"/>
          <w:vanish/>
          <w:szCs w:val="20"/>
          <w:shd w:val="clear" w:color="auto" w:fill="FFFF99"/>
          <w:rtl/>
        </w:rPr>
        <w:t xml:space="preserve">75 </w:t>
      </w:r>
      <w:r w:rsidR="006E6778" w:rsidRPr="00B5176D">
        <w:rPr>
          <w:rFonts w:cs="FrankRuehl" w:hint="cs"/>
          <w:vanish/>
          <w:szCs w:val="20"/>
          <w:shd w:val="clear" w:color="auto" w:fill="FFFF99"/>
          <w:rtl/>
        </w:rPr>
        <w:t xml:space="preserve">עמ' </w:t>
      </w:r>
      <w:r w:rsidR="00304196" w:rsidRPr="00B5176D">
        <w:rPr>
          <w:rFonts w:cs="FrankRuehl" w:hint="cs"/>
          <w:vanish/>
          <w:szCs w:val="20"/>
          <w:shd w:val="clear" w:color="auto" w:fill="FFFF99"/>
          <w:rtl/>
        </w:rPr>
        <w:t>470</w:t>
      </w:r>
    </w:p>
    <w:p w14:paraId="72F8589A" w14:textId="77777777" w:rsidR="00EB304E" w:rsidRPr="00B5176D" w:rsidRDefault="00EB304E" w:rsidP="006F6924">
      <w:pPr>
        <w:pStyle w:val="P00"/>
        <w:ind w:left="0" w:right="1134"/>
        <w:rPr>
          <w:rStyle w:val="default"/>
          <w:rFonts w:cs="FrankRuehl"/>
          <w:vanish/>
          <w:sz w:val="22"/>
          <w:szCs w:val="22"/>
          <w:shd w:val="clear" w:color="auto" w:fill="FFFF99"/>
          <w:rtl/>
        </w:rPr>
      </w:pPr>
      <w:r w:rsidRPr="00B5176D">
        <w:rPr>
          <w:rStyle w:val="big-number"/>
          <w:rFonts w:cs="FrankRuehl"/>
          <w:vanish/>
          <w:sz w:val="22"/>
          <w:szCs w:val="22"/>
          <w:shd w:val="clear" w:color="auto" w:fill="FFFF99"/>
          <w:rtl/>
        </w:rPr>
        <w:t>3.</w:t>
      </w:r>
      <w:r w:rsidRPr="00B5176D">
        <w:rPr>
          <w:rStyle w:val="big-number"/>
          <w:rFonts w:cs="FrankRuehl"/>
          <w:vanish/>
          <w:sz w:val="22"/>
          <w:szCs w:val="22"/>
          <w:shd w:val="clear" w:color="auto" w:fill="FFFF99"/>
          <w:rtl/>
        </w:rPr>
        <w:tab/>
      </w:r>
      <w:r w:rsidRPr="00B5176D">
        <w:rPr>
          <w:rStyle w:val="default"/>
          <w:rFonts w:cs="FrankRuehl"/>
          <w:vanish/>
          <w:sz w:val="22"/>
          <w:szCs w:val="22"/>
          <w:u w:val="single"/>
          <w:shd w:val="clear" w:color="auto" w:fill="FFFF99"/>
          <w:rtl/>
        </w:rPr>
        <w:t>(1)</w:t>
      </w:r>
      <w:r w:rsidRPr="00B5176D">
        <w:rPr>
          <w:rStyle w:val="default"/>
          <w:rFonts w:cs="FrankRuehl"/>
          <w:vanish/>
          <w:sz w:val="22"/>
          <w:szCs w:val="22"/>
          <w:shd w:val="clear" w:color="auto" w:fill="FFFF99"/>
          <w:rtl/>
        </w:rPr>
        <w:tab/>
        <w:t>ש</w:t>
      </w:r>
      <w:r w:rsidRPr="00B5176D">
        <w:rPr>
          <w:rStyle w:val="default"/>
          <w:rFonts w:cs="FrankRuehl" w:hint="cs"/>
          <w:vanish/>
          <w:sz w:val="22"/>
          <w:szCs w:val="22"/>
          <w:shd w:val="clear" w:color="auto" w:fill="FFFF99"/>
          <w:rtl/>
        </w:rPr>
        <w:t xml:space="preserve">ום דבר האמור בהוראות דלעיל של צו </w:t>
      </w:r>
      <w:r w:rsidRPr="00B5176D">
        <w:rPr>
          <w:rStyle w:val="default"/>
          <w:rFonts w:cs="FrankRuehl"/>
          <w:vanish/>
          <w:sz w:val="22"/>
          <w:szCs w:val="22"/>
          <w:shd w:val="clear" w:color="auto" w:fill="FFFF99"/>
          <w:rtl/>
        </w:rPr>
        <w:t>זה</w:t>
      </w:r>
      <w:r w:rsidRPr="00B5176D">
        <w:rPr>
          <w:rStyle w:val="default"/>
          <w:rFonts w:cs="FrankRuehl" w:hint="cs"/>
          <w:vanish/>
          <w:sz w:val="22"/>
          <w:szCs w:val="22"/>
          <w:shd w:val="clear" w:color="auto" w:fill="FFFF99"/>
          <w:rtl/>
        </w:rPr>
        <w:t xml:space="preserve"> אין לראותו כאילו הוא בא לאסור את היצוא של כל סחורה מכוח רשיון שניתן ע"י מנהל המכס והבלו</w:t>
      </w:r>
      <w:r w:rsidRPr="00B5176D">
        <w:rPr>
          <w:rStyle w:val="default"/>
          <w:rFonts w:cs="FrankRuehl"/>
          <w:vanish/>
          <w:sz w:val="22"/>
          <w:szCs w:val="22"/>
          <w:shd w:val="clear" w:color="auto" w:fill="FFFF99"/>
          <w:rtl/>
        </w:rPr>
        <w:t xml:space="preserve"> </w:t>
      </w:r>
      <w:r w:rsidRPr="00B5176D">
        <w:rPr>
          <w:rStyle w:val="default"/>
          <w:rFonts w:cs="FrankRuehl" w:hint="cs"/>
          <w:vanish/>
          <w:sz w:val="22"/>
          <w:szCs w:val="22"/>
          <w:shd w:val="clear" w:color="auto" w:fill="FFFF99"/>
          <w:rtl/>
        </w:rPr>
        <w:t>או כל רשות מוסמכת, או את משלוחה של כל סחורה כצידת אניות, אם פקיד המכס והבלו בנמל אשר ממנו יוצאת הסחורה התיר את משלוחה של הסחורה לשימוש באניה ובלבד שימלאו אחרי כל הת</w:t>
      </w:r>
      <w:r w:rsidRPr="00B5176D">
        <w:rPr>
          <w:rStyle w:val="default"/>
          <w:rFonts w:cs="FrankRuehl"/>
          <w:vanish/>
          <w:sz w:val="22"/>
          <w:szCs w:val="22"/>
          <w:shd w:val="clear" w:color="auto" w:fill="FFFF99"/>
          <w:rtl/>
        </w:rPr>
        <w:t>נ</w:t>
      </w:r>
      <w:r w:rsidRPr="00B5176D">
        <w:rPr>
          <w:rStyle w:val="default"/>
          <w:rFonts w:cs="FrankRuehl" w:hint="cs"/>
          <w:vanish/>
          <w:sz w:val="22"/>
          <w:szCs w:val="22"/>
          <w:shd w:val="clear" w:color="auto" w:fill="FFFF99"/>
          <w:rtl/>
        </w:rPr>
        <w:t>א</w:t>
      </w:r>
      <w:r w:rsidRPr="00B5176D">
        <w:rPr>
          <w:rStyle w:val="default"/>
          <w:rFonts w:cs="FrankRuehl"/>
          <w:vanish/>
          <w:sz w:val="22"/>
          <w:szCs w:val="22"/>
          <w:shd w:val="clear" w:color="auto" w:fill="FFFF99"/>
          <w:rtl/>
        </w:rPr>
        <w:t>י</w:t>
      </w:r>
      <w:r w:rsidRPr="00B5176D">
        <w:rPr>
          <w:rStyle w:val="default"/>
          <w:rFonts w:cs="FrankRuehl" w:hint="cs"/>
          <w:vanish/>
          <w:sz w:val="22"/>
          <w:szCs w:val="22"/>
          <w:shd w:val="clear" w:color="auto" w:fill="FFFF99"/>
          <w:rtl/>
        </w:rPr>
        <w:t>ם המצורפים לאותו רשיון או לאותו היתר.</w:t>
      </w:r>
    </w:p>
    <w:p w14:paraId="3C6BFFB6" w14:textId="77777777" w:rsidR="00EB304E" w:rsidRPr="009E722B" w:rsidRDefault="00EB304E" w:rsidP="009E722B">
      <w:pPr>
        <w:pStyle w:val="P00"/>
        <w:spacing w:before="0"/>
        <w:ind w:left="0" w:right="1134"/>
        <w:rPr>
          <w:rStyle w:val="default"/>
          <w:rFonts w:cs="FrankRuehl" w:hint="cs"/>
          <w:sz w:val="2"/>
          <w:szCs w:val="2"/>
          <w:u w:val="single"/>
          <w:rtl/>
        </w:rPr>
      </w:pPr>
      <w:r w:rsidRPr="00B5176D">
        <w:rPr>
          <w:rFonts w:cs="FrankRuehl"/>
          <w:vanish/>
          <w:sz w:val="22"/>
          <w:szCs w:val="22"/>
          <w:shd w:val="clear" w:color="auto" w:fill="FFFF99"/>
          <w:rtl/>
        </w:rPr>
        <w:tab/>
      </w:r>
      <w:r w:rsidRPr="00B5176D">
        <w:rPr>
          <w:rStyle w:val="default"/>
          <w:rFonts w:cs="FrankRuehl"/>
          <w:vanish/>
          <w:sz w:val="22"/>
          <w:szCs w:val="22"/>
          <w:u w:val="single"/>
          <w:shd w:val="clear" w:color="auto" w:fill="FFFF99"/>
          <w:rtl/>
        </w:rPr>
        <w:t>(2)</w:t>
      </w:r>
      <w:r w:rsidRPr="00B5176D">
        <w:rPr>
          <w:rStyle w:val="default"/>
          <w:rFonts w:cs="FrankRuehl"/>
          <w:vanish/>
          <w:sz w:val="22"/>
          <w:szCs w:val="22"/>
          <w:u w:val="single"/>
          <w:shd w:val="clear" w:color="auto" w:fill="FFFF99"/>
          <w:rtl/>
        </w:rPr>
        <w:tab/>
        <w:t>ל</w:t>
      </w:r>
      <w:r w:rsidRPr="00B5176D">
        <w:rPr>
          <w:rStyle w:val="default"/>
          <w:rFonts w:cs="FrankRuehl" w:hint="cs"/>
          <w:vanish/>
          <w:sz w:val="22"/>
          <w:szCs w:val="22"/>
          <w:u w:val="single"/>
          <w:shd w:val="clear" w:color="auto" w:fill="FFFF99"/>
          <w:rtl/>
        </w:rPr>
        <w:t>א יינתן רשיון כאמור בסעיף קטן (1) לגבי סחורו</w:t>
      </w:r>
      <w:r w:rsidRPr="00B5176D">
        <w:rPr>
          <w:rStyle w:val="default"/>
          <w:rFonts w:cs="FrankRuehl"/>
          <w:vanish/>
          <w:sz w:val="22"/>
          <w:szCs w:val="22"/>
          <w:u w:val="single"/>
          <w:shd w:val="clear" w:color="auto" w:fill="FFFF99"/>
          <w:rtl/>
        </w:rPr>
        <w:t>ת</w:t>
      </w:r>
      <w:r w:rsidRPr="00B5176D">
        <w:rPr>
          <w:rStyle w:val="default"/>
          <w:rFonts w:cs="FrankRuehl" w:hint="cs"/>
          <w:vanish/>
          <w:sz w:val="22"/>
          <w:szCs w:val="22"/>
          <w:u w:val="single"/>
          <w:shd w:val="clear" w:color="auto" w:fill="FFFF99"/>
          <w:rtl/>
        </w:rPr>
        <w:t xml:space="preserve"> שמקורן, לפי קביעת הרשות המוסמכת, בשטח מוחזק בידי צבא הגנה לישראל, אלא אם הוכח להנחת דעתה כי נתמלאו לגביהן כל התנאים וההוראות הכלולים בדין ובתחיקת הבטחון החלים באותו</w:t>
      </w:r>
      <w:r w:rsidRPr="00B5176D">
        <w:rPr>
          <w:rStyle w:val="default"/>
          <w:rFonts w:cs="FrankRuehl"/>
          <w:vanish/>
          <w:sz w:val="22"/>
          <w:szCs w:val="22"/>
          <w:u w:val="single"/>
          <w:shd w:val="clear" w:color="auto" w:fill="FFFF99"/>
          <w:rtl/>
        </w:rPr>
        <w:t xml:space="preserve"> ש</w:t>
      </w:r>
      <w:r w:rsidRPr="00B5176D">
        <w:rPr>
          <w:rStyle w:val="default"/>
          <w:rFonts w:cs="FrankRuehl" w:hint="cs"/>
          <w:vanish/>
          <w:sz w:val="22"/>
          <w:szCs w:val="22"/>
          <w:u w:val="single"/>
          <w:shd w:val="clear" w:color="auto" w:fill="FFFF99"/>
          <w:rtl/>
        </w:rPr>
        <w:t>טח מוחזק.</w:t>
      </w:r>
      <w:bookmarkEnd w:id="2"/>
    </w:p>
    <w:p w14:paraId="163DB506" w14:textId="77777777" w:rsidR="00C03688" w:rsidRDefault="00C03688">
      <w:pPr>
        <w:pStyle w:val="P00"/>
        <w:spacing w:before="72"/>
        <w:ind w:left="0" w:right="1134"/>
        <w:rPr>
          <w:rStyle w:val="default"/>
          <w:rFonts w:cs="FrankRuehl"/>
          <w:rtl/>
        </w:rPr>
      </w:pPr>
      <w:r>
        <w:rPr>
          <w:rStyle w:val="big-number"/>
          <w:rFonts w:cs="Miriam"/>
          <w:rtl/>
        </w:rPr>
        <w:t>4.</w:t>
      </w:r>
      <w:r>
        <w:rPr>
          <w:rStyle w:val="big-number"/>
          <w:rFonts w:cs="Miriam"/>
          <w:rtl/>
        </w:rPr>
        <w:tab/>
      </w:r>
      <w:r>
        <w:rPr>
          <w:rStyle w:val="default"/>
          <w:rFonts w:cs="FrankRuehl"/>
          <w:rtl/>
        </w:rPr>
        <w:t>אם</w:t>
      </w:r>
      <w:r>
        <w:rPr>
          <w:rStyle w:val="default"/>
          <w:rFonts w:cs="FrankRuehl" w:hint="cs"/>
          <w:rtl/>
        </w:rPr>
        <w:t xml:space="preserve"> לצורך קבלת כל רשיון, הרשאה, או היתר ליצואה או למשלוחה של כל סחורה כצידת </w:t>
      </w:r>
      <w:r>
        <w:rPr>
          <w:rStyle w:val="default"/>
          <w:rFonts w:cs="FrankRuehl"/>
          <w:rtl/>
        </w:rPr>
        <w:t>א</w:t>
      </w:r>
      <w:r>
        <w:rPr>
          <w:rStyle w:val="default"/>
          <w:rFonts w:cs="FrankRuehl" w:hint="cs"/>
          <w:rtl/>
        </w:rPr>
        <w:t>ניות, אשר אלמלא אותו רשיון או אותה הרשאה או אותו היתר, היתה אסורה ביצואה או במשלוחה בתורת צידת אניות, מוסר אדם הודעה או מגיש כל מסמך או ידיעה כשהוא יודע שהם כוזבים ב</w:t>
      </w:r>
      <w:r>
        <w:rPr>
          <w:rStyle w:val="default"/>
          <w:rFonts w:cs="FrankRuehl"/>
          <w:rtl/>
        </w:rPr>
        <w:t>פר</w:t>
      </w:r>
      <w:r>
        <w:rPr>
          <w:rStyle w:val="default"/>
          <w:rFonts w:cs="FrankRuehl" w:hint="cs"/>
          <w:rtl/>
        </w:rPr>
        <w:t>ט חשוב, או, שמתוך קלות ראש הוא מוסר כל הודעה שהיא כוזבת בפרט חשוב, יהא אותו אדם אשם בעבי</w:t>
      </w:r>
      <w:r>
        <w:rPr>
          <w:rStyle w:val="default"/>
          <w:rFonts w:cs="FrankRuehl"/>
          <w:rtl/>
        </w:rPr>
        <w:t>ר</w:t>
      </w:r>
      <w:r>
        <w:rPr>
          <w:rStyle w:val="default"/>
          <w:rFonts w:cs="FrankRuehl" w:hint="cs"/>
          <w:rtl/>
        </w:rPr>
        <w:t>ה ויהא צפוי לאחר שיתחייב במשפט תכוף לקנס שלא יעלה על 500 לירות או למאסר שלא יעלה על ששה חדשים או לאותם קנס ומאסר כאחד; וכל רשיון, הרשאה או היתר שניתנו להוצאות כל סח</w:t>
      </w:r>
      <w:r>
        <w:rPr>
          <w:rStyle w:val="default"/>
          <w:rFonts w:cs="FrankRuehl"/>
          <w:rtl/>
        </w:rPr>
        <w:t>ו</w:t>
      </w:r>
      <w:r>
        <w:rPr>
          <w:rStyle w:val="default"/>
          <w:rFonts w:cs="FrankRuehl" w:hint="cs"/>
          <w:rtl/>
        </w:rPr>
        <w:t>ר</w:t>
      </w:r>
      <w:r>
        <w:rPr>
          <w:rStyle w:val="default"/>
          <w:rFonts w:cs="FrankRuehl"/>
          <w:rtl/>
        </w:rPr>
        <w:t>ה</w:t>
      </w:r>
      <w:r>
        <w:rPr>
          <w:rStyle w:val="default"/>
          <w:rFonts w:cs="FrankRuehl" w:hint="cs"/>
          <w:rtl/>
        </w:rPr>
        <w:t xml:space="preserve"> או למשלוחה כצידת אניות בקשר עם הבקשה שלגביה נמסרה הודעה כוזבת או שלגביה הוגשו מסמך או י</w:t>
      </w:r>
      <w:r>
        <w:rPr>
          <w:rStyle w:val="default"/>
          <w:rFonts w:cs="FrankRuehl"/>
          <w:rtl/>
        </w:rPr>
        <w:t>ד</w:t>
      </w:r>
      <w:r>
        <w:rPr>
          <w:rStyle w:val="default"/>
          <w:rFonts w:cs="FrankRuehl" w:hint="cs"/>
          <w:rtl/>
        </w:rPr>
        <w:t>יעה כוזבים יהיו בטלים מיום נתינתם.</w:t>
      </w:r>
    </w:p>
    <w:p w14:paraId="58565ABB" w14:textId="77777777" w:rsidR="00C03688" w:rsidRDefault="00C03688">
      <w:pPr>
        <w:pStyle w:val="P00"/>
        <w:spacing w:before="72"/>
        <w:ind w:left="0" w:right="1134"/>
        <w:rPr>
          <w:rStyle w:val="default"/>
          <w:rFonts w:cs="FrankRuehl"/>
          <w:rtl/>
        </w:rPr>
      </w:pPr>
      <w:r>
        <w:rPr>
          <w:lang w:val="he-IL"/>
        </w:rPr>
        <w:pict w14:anchorId="4331EC15">
          <v:rect id="_x0000_s1028" style="position:absolute;left:0;text-align:left;margin-left:464.5pt;margin-top:8.05pt;width:75.05pt;height:12.3pt;z-index:251657216" o:allowincell="f" filled="f" stroked="f" strokecolor="lime" strokeweight=".25pt">
            <v:textbox style="mso-next-textbox:#_x0000_s1028" inset="0,0,0,0">
              <w:txbxContent>
                <w:p w14:paraId="74B45EA8" w14:textId="77777777" w:rsidR="00C03688" w:rsidRDefault="00C03688">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1943</w:t>
                  </w:r>
                </w:p>
              </w:txbxContent>
            </v:textbox>
            <w10:anchorlock/>
          </v:rect>
        </w:pict>
      </w:r>
      <w:r>
        <w:rPr>
          <w:rStyle w:val="big-number"/>
          <w:rFonts w:cs="Miriam"/>
          <w:rtl/>
        </w:rPr>
        <w:t>5.</w:t>
      </w:r>
      <w:r>
        <w:rPr>
          <w:rStyle w:val="big-number"/>
          <w:rFonts w:cs="Miriam"/>
          <w:rtl/>
        </w:rPr>
        <w:tab/>
      </w:r>
      <w:r>
        <w:rPr>
          <w:rStyle w:val="default"/>
          <w:rFonts w:cs="FrankRuehl"/>
          <w:rtl/>
        </w:rPr>
        <w:t>(1)</w:t>
      </w:r>
      <w:r>
        <w:rPr>
          <w:rStyle w:val="default"/>
          <w:rFonts w:cs="FrankRuehl"/>
          <w:rtl/>
        </w:rPr>
        <w:tab/>
        <w:t>ר</w:t>
      </w:r>
      <w:r>
        <w:rPr>
          <w:rStyle w:val="default"/>
          <w:rFonts w:cs="FrankRuehl" w:hint="cs"/>
          <w:rtl/>
        </w:rPr>
        <w:t>שאי המנהל או כל רשות מוסמכת אחרת בכל עת, בלי ליתן כל נימוק למעשה זה, לבטל כל רשיון או סוג של רשיון, שניתן עפ"י צו זה, לכל סחורה או סוג של סחורה שיצואה מישראל הותר עפ"י אותו רשיון או סוג של רשיון, או להפסיק את תקפו של אותו רשיון או סוג של רשיון, או לש</w:t>
      </w:r>
      <w:r>
        <w:rPr>
          <w:rStyle w:val="default"/>
          <w:rFonts w:cs="FrankRuehl"/>
          <w:rtl/>
        </w:rPr>
        <w:t>נ</w:t>
      </w:r>
      <w:r>
        <w:rPr>
          <w:rStyle w:val="default"/>
          <w:rFonts w:cs="FrankRuehl" w:hint="cs"/>
          <w:rtl/>
        </w:rPr>
        <w:t>ו</w:t>
      </w:r>
      <w:r>
        <w:rPr>
          <w:rStyle w:val="default"/>
          <w:rFonts w:cs="FrankRuehl"/>
          <w:rtl/>
        </w:rPr>
        <w:t>ת</w:t>
      </w:r>
      <w:r>
        <w:rPr>
          <w:rStyle w:val="default"/>
          <w:rFonts w:cs="FrankRuehl" w:hint="cs"/>
          <w:rtl/>
        </w:rPr>
        <w:t xml:space="preserve"> את תנאיו או את תקופת תקפו.</w:t>
      </w:r>
    </w:p>
    <w:p w14:paraId="03E39094" w14:textId="77777777" w:rsidR="00C03688" w:rsidRDefault="00C03688">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כ</w:t>
      </w:r>
      <w:r>
        <w:rPr>
          <w:rStyle w:val="default"/>
          <w:rFonts w:cs="FrankRuehl" w:hint="cs"/>
          <w:rtl/>
        </w:rPr>
        <w:t>ל פקיד נאות של המכס והבלו רשאי בכל עת, בלי ל</w:t>
      </w:r>
      <w:r>
        <w:rPr>
          <w:rStyle w:val="default"/>
          <w:rFonts w:cs="FrankRuehl"/>
          <w:rtl/>
        </w:rPr>
        <w:t>י</w:t>
      </w:r>
      <w:r>
        <w:rPr>
          <w:rStyle w:val="default"/>
          <w:rFonts w:cs="FrankRuehl" w:hint="cs"/>
          <w:rtl/>
        </w:rPr>
        <w:t>תן כל נימוק למעשהו זה, לבטל כל רשות שניתנה עפ"י צו זה לכל סחורה או סוג של סחורה שמשלוחם באניות כצידת אניות הותר עפ"י אותה רשות או אותו סוג של רשות או להפסיק את תקפם של אותה רש</w:t>
      </w:r>
      <w:r>
        <w:rPr>
          <w:rStyle w:val="default"/>
          <w:rFonts w:cs="FrankRuehl"/>
          <w:rtl/>
        </w:rPr>
        <w:t>ות</w:t>
      </w:r>
      <w:r>
        <w:rPr>
          <w:rStyle w:val="default"/>
          <w:rFonts w:cs="FrankRuehl" w:hint="cs"/>
          <w:rtl/>
        </w:rPr>
        <w:t xml:space="preserve"> או סוג של רשות, לשנות את תנאיהם או את תקופת תקפם.</w:t>
      </w:r>
    </w:p>
    <w:p w14:paraId="4C2E2CAC" w14:textId="77777777" w:rsidR="00C03688" w:rsidRDefault="00C03688">
      <w:pPr>
        <w:pStyle w:val="P00"/>
        <w:spacing w:before="72"/>
        <w:ind w:left="0" w:right="1134"/>
        <w:rPr>
          <w:rStyle w:val="default"/>
          <w:rFonts w:cs="FrankRuehl"/>
          <w:rtl/>
        </w:rPr>
      </w:pPr>
      <w:r>
        <w:rPr>
          <w:rFonts w:cs="FrankRuehl"/>
          <w:sz w:val="26"/>
          <w:rtl/>
        </w:rPr>
        <w:lastRenderedPageBreak/>
        <w:tab/>
      </w:r>
      <w:r>
        <w:rPr>
          <w:rStyle w:val="default"/>
          <w:rFonts w:cs="FrankRuehl"/>
          <w:rtl/>
        </w:rPr>
        <w:t>(3)</w:t>
      </w:r>
      <w:r>
        <w:rPr>
          <w:rStyle w:val="default"/>
          <w:rFonts w:cs="FrankRuehl"/>
          <w:rtl/>
        </w:rPr>
        <w:tab/>
        <w:t>כ</w:t>
      </w:r>
      <w:r>
        <w:rPr>
          <w:rStyle w:val="default"/>
          <w:rFonts w:cs="FrankRuehl" w:hint="cs"/>
          <w:rtl/>
        </w:rPr>
        <w:t>ל ביטול, הפסקה או שינ</w:t>
      </w:r>
      <w:r>
        <w:rPr>
          <w:rStyle w:val="default"/>
          <w:rFonts w:cs="FrankRuehl"/>
          <w:rtl/>
        </w:rPr>
        <w:t>ו</w:t>
      </w:r>
      <w:r>
        <w:rPr>
          <w:rStyle w:val="default"/>
          <w:rFonts w:cs="FrankRuehl" w:hint="cs"/>
          <w:rtl/>
        </w:rPr>
        <w:t>י כאלה כאמור לעיל, יוכלו להיעשות ע"י המנהל או ע"י כל רשות מוסמכת או ע"י פקיד נאות של המכס והבלו ע"י מודעה שתתפרסם ברשומות, ומשנתפרסמה מודעה זו רואים את כל האנשים שעליהם חלה כא</w:t>
      </w:r>
      <w:r>
        <w:rPr>
          <w:rStyle w:val="default"/>
          <w:rFonts w:cs="FrankRuehl"/>
          <w:rtl/>
        </w:rPr>
        <w:t>יל</w:t>
      </w:r>
      <w:r>
        <w:rPr>
          <w:rStyle w:val="default"/>
          <w:rFonts w:cs="FrankRuehl" w:hint="cs"/>
          <w:rtl/>
        </w:rPr>
        <w:t>ו ידעו עליה, ועליהם למלא אחר כל תנאי או הוראה שהוטלו או שניתנו בקשר לביטול, לה</w:t>
      </w:r>
      <w:r>
        <w:rPr>
          <w:rStyle w:val="default"/>
          <w:rFonts w:cs="FrankRuehl"/>
          <w:rtl/>
        </w:rPr>
        <w:t>פ</w:t>
      </w:r>
      <w:r>
        <w:rPr>
          <w:rStyle w:val="default"/>
          <w:rFonts w:cs="FrankRuehl" w:hint="cs"/>
          <w:rtl/>
        </w:rPr>
        <w:t>סקות התוקף או לשינוי.</w:t>
      </w:r>
    </w:p>
    <w:p w14:paraId="22749116" w14:textId="77777777" w:rsidR="00C03688" w:rsidRDefault="00C03688">
      <w:pPr>
        <w:pStyle w:val="P00"/>
        <w:spacing w:before="72"/>
        <w:ind w:left="0" w:right="1134"/>
        <w:rPr>
          <w:rStyle w:val="default"/>
          <w:rFonts w:cs="FrankRuehl"/>
          <w:rtl/>
        </w:rPr>
      </w:pPr>
      <w:r>
        <w:rPr>
          <w:lang w:val="he-IL"/>
        </w:rPr>
        <w:pict w14:anchorId="6D3AB41F">
          <v:rect id="_x0000_s1029" style="position:absolute;left:0;text-align:left;margin-left:464.5pt;margin-top:8.05pt;width:75.05pt;height:13.55pt;z-index:251658240" o:allowincell="f" filled="f" stroked="f" strokecolor="lime" strokeweight=".25pt">
            <v:textbox style="mso-next-textbox:#_x0000_s1029" inset="0,0,0,0">
              <w:txbxContent>
                <w:p w14:paraId="0B7006F8" w14:textId="77777777" w:rsidR="00C03688" w:rsidRDefault="00C03688">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1942</w:t>
                  </w:r>
                </w:p>
              </w:txbxContent>
            </v:textbox>
            <w10:anchorlock/>
          </v:rect>
        </w:pict>
      </w:r>
      <w:r>
        <w:rPr>
          <w:rStyle w:val="big-number"/>
          <w:rFonts w:cs="Miriam"/>
          <w:rtl/>
        </w:rPr>
        <w:t>6.</w:t>
      </w:r>
      <w:r>
        <w:rPr>
          <w:rStyle w:val="big-number"/>
          <w:rFonts w:cs="Miriam"/>
          <w:rtl/>
        </w:rPr>
        <w:tab/>
      </w:r>
      <w:r>
        <w:rPr>
          <w:rStyle w:val="default"/>
          <w:rFonts w:cs="FrankRuehl"/>
          <w:rtl/>
        </w:rPr>
        <w:t>רש</w:t>
      </w:r>
      <w:r>
        <w:rPr>
          <w:rStyle w:val="default"/>
          <w:rFonts w:cs="FrankRuehl" w:hint="cs"/>
          <w:rtl/>
        </w:rPr>
        <w:t>אים המנהל או כל רשות מוסמכת לסרב ליתן רשיון ליצוא של כל סחורה שהיא מישראל בלי ליתן כל טעם לסירוב זה.</w:t>
      </w:r>
    </w:p>
    <w:p w14:paraId="6CEEC138" w14:textId="77777777" w:rsidR="00C03688" w:rsidRDefault="00C03688" w:rsidP="00B5176D">
      <w:pPr>
        <w:pStyle w:val="P00"/>
        <w:spacing w:before="72"/>
        <w:ind w:left="0" w:right="1134"/>
        <w:rPr>
          <w:rStyle w:val="default"/>
          <w:rFonts w:cs="FrankRuehl" w:hint="cs"/>
          <w:rtl/>
        </w:rPr>
      </w:pPr>
      <w:bookmarkStart w:id="3" w:name="Seif2"/>
      <w:bookmarkEnd w:id="3"/>
      <w:r>
        <w:rPr>
          <w:lang w:val="he-IL"/>
        </w:rPr>
        <w:pict w14:anchorId="001D08F2">
          <v:rect id="_x0000_s1030" style="position:absolute;left:0;text-align:left;margin-left:464.5pt;margin-top:8.05pt;width:75.05pt;height:10.7pt;z-index:251659264" o:allowincell="f" filled="f" stroked="f" strokecolor="lime" strokeweight=".25pt">
            <v:textbox style="mso-next-textbox:#_x0000_s1030" inset="0,0,0,0">
              <w:txbxContent>
                <w:p w14:paraId="0E003FBD" w14:textId="77777777" w:rsidR="00C03688" w:rsidRDefault="00C03688">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(תיקון) 1942</w:t>
                  </w:r>
                </w:p>
              </w:txbxContent>
            </v:textbox>
            <w10:anchorlock/>
          </v:rect>
        </w:pict>
      </w:r>
      <w:r>
        <w:rPr>
          <w:rStyle w:val="big-number"/>
          <w:rFonts w:cs="Miriam"/>
          <w:rtl/>
        </w:rPr>
        <w:t>7.</w:t>
      </w:r>
      <w:r>
        <w:rPr>
          <w:rStyle w:val="big-number"/>
          <w:rFonts w:cs="Miriam"/>
          <w:rtl/>
        </w:rPr>
        <w:tab/>
      </w:r>
      <w:r>
        <w:rPr>
          <w:rStyle w:val="default"/>
          <w:rFonts w:cs="FrankRuehl"/>
          <w:rtl/>
        </w:rPr>
        <w:t>(</w:t>
      </w:r>
      <w:r>
        <w:rPr>
          <w:rStyle w:val="default"/>
          <w:rFonts w:cs="FrankRuehl" w:hint="cs"/>
          <w:rtl/>
        </w:rPr>
        <w:t>ביטול צווים קודמים).</w:t>
      </w:r>
    </w:p>
    <w:p w14:paraId="1E778572" w14:textId="77777777" w:rsidR="00B5176D" w:rsidRDefault="00B5176D">
      <w:pPr>
        <w:pStyle w:val="P00"/>
        <w:spacing w:before="72"/>
        <w:ind w:left="0" w:right="1134"/>
        <w:rPr>
          <w:rStyle w:val="default"/>
          <w:rFonts w:cs="FrankRuehl" w:hint="cs"/>
          <w:rtl/>
        </w:rPr>
      </w:pPr>
    </w:p>
    <w:p w14:paraId="6A4722E1" w14:textId="77777777" w:rsidR="00B5176D" w:rsidRDefault="00B5176D">
      <w:pPr>
        <w:pStyle w:val="P00"/>
        <w:spacing w:before="72"/>
        <w:ind w:left="0" w:right="1134"/>
        <w:rPr>
          <w:rStyle w:val="default"/>
          <w:rFonts w:cs="FrankRuehl" w:hint="cs"/>
          <w:rtl/>
        </w:rPr>
      </w:pPr>
    </w:p>
    <w:p w14:paraId="461201FB" w14:textId="77777777" w:rsidR="00C03688" w:rsidRDefault="00C03688">
      <w:pPr>
        <w:pStyle w:val="P00"/>
        <w:spacing w:before="72"/>
        <w:ind w:left="0" w:right="1134"/>
        <w:jc w:val="center"/>
        <w:rPr>
          <w:rStyle w:val="default"/>
          <w:rFonts w:cs="FrankRuehl"/>
          <w:b/>
          <w:bCs/>
          <w:rtl/>
        </w:rPr>
      </w:pPr>
      <w:r>
        <w:rPr>
          <w:rStyle w:val="default"/>
          <w:rFonts w:cs="FrankRuehl"/>
          <w:b/>
          <w:bCs/>
          <w:rtl/>
        </w:rPr>
        <w:t>הת</w:t>
      </w:r>
      <w:r>
        <w:rPr>
          <w:rStyle w:val="default"/>
          <w:rFonts w:cs="FrankRuehl" w:hint="cs"/>
          <w:b/>
          <w:bCs/>
          <w:rtl/>
        </w:rPr>
        <w:t>וספת</w:t>
      </w:r>
    </w:p>
    <w:p w14:paraId="3BE2D7C5" w14:textId="77777777" w:rsidR="00C03688" w:rsidRDefault="00C03688">
      <w:pPr>
        <w:pStyle w:val="medium-header"/>
        <w:keepNext w:val="0"/>
        <w:keepLines w:val="0"/>
        <w:ind w:left="0" w:right="1134"/>
        <w:rPr>
          <w:rFonts w:cs="FrankRuehl" w:hint="cs"/>
          <w:sz w:val="24"/>
          <w:szCs w:val="24"/>
          <w:rtl/>
        </w:rPr>
      </w:pPr>
      <w:r w:rsidRPr="00B5176D">
        <w:rPr>
          <w:rFonts w:cs="FrankRuehl"/>
          <w:sz w:val="24"/>
          <w:szCs w:val="24"/>
          <w:rtl/>
        </w:rPr>
        <w:t>(ב</w:t>
      </w:r>
      <w:r w:rsidRPr="00B5176D">
        <w:rPr>
          <w:rFonts w:cs="FrankRuehl" w:hint="cs"/>
          <w:sz w:val="24"/>
          <w:szCs w:val="24"/>
          <w:rtl/>
        </w:rPr>
        <w:t>וטלה)</w:t>
      </w:r>
    </w:p>
    <w:p w14:paraId="087C7564" w14:textId="77777777" w:rsidR="00B5176D" w:rsidRPr="00B5176D" w:rsidRDefault="00B5176D" w:rsidP="00B5176D">
      <w:pPr>
        <w:pStyle w:val="P00"/>
        <w:spacing w:before="72"/>
        <w:ind w:left="0" w:right="1134"/>
        <w:rPr>
          <w:rStyle w:val="default"/>
          <w:rFonts w:cs="FrankRuehl" w:hint="cs"/>
          <w:rtl/>
        </w:rPr>
      </w:pPr>
    </w:p>
    <w:p w14:paraId="29B0221F" w14:textId="77777777" w:rsidR="00B5176D" w:rsidRPr="00B5176D" w:rsidRDefault="00B5176D" w:rsidP="00B5176D">
      <w:pPr>
        <w:pStyle w:val="P00"/>
        <w:spacing w:before="72"/>
        <w:ind w:left="0" w:right="1134"/>
        <w:rPr>
          <w:rStyle w:val="default"/>
          <w:rFonts w:cs="FrankRuehl"/>
          <w:rtl/>
        </w:rPr>
      </w:pPr>
    </w:p>
    <w:p w14:paraId="6519B9DB" w14:textId="77777777" w:rsidR="00C03688" w:rsidRPr="00B5176D" w:rsidRDefault="00C03688" w:rsidP="00B5176D">
      <w:pPr>
        <w:pStyle w:val="P00"/>
        <w:spacing w:before="72"/>
        <w:ind w:left="0" w:right="1134"/>
        <w:rPr>
          <w:rStyle w:val="default"/>
          <w:rFonts w:cs="FrankRuehl"/>
          <w:rtl/>
        </w:rPr>
      </w:pPr>
      <w:bookmarkStart w:id="4" w:name="LawPartEnd"/>
    </w:p>
    <w:bookmarkEnd w:id="4"/>
    <w:p w14:paraId="26FBE20C" w14:textId="77777777" w:rsidR="00CB18DF" w:rsidRDefault="00CB18DF" w:rsidP="00B5176D">
      <w:pPr>
        <w:pStyle w:val="P00"/>
        <w:spacing w:before="72"/>
        <w:ind w:left="0" w:right="1134"/>
        <w:rPr>
          <w:rStyle w:val="default"/>
          <w:rFonts w:cs="FrankRuehl"/>
          <w:rtl/>
        </w:rPr>
      </w:pPr>
    </w:p>
    <w:p w14:paraId="281BB7E2" w14:textId="77777777" w:rsidR="00CB18DF" w:rsidRDefault="00CB18DF" w:rsidP="00B5176D">
      <w:pPr>
        <w:pStyle w:val="P00"/>
        <w:spacing w:before="72"/>
        <w:ind w:left="0" w:right="1134"/>
        <w:rPr>
          <w:rStyle w:val="default"/>
          <w:rFonts w:cs="FrankRuehl"/>
          <w:rtl/>
        </w:rPr>
      </w:pPr>
    </w:p>
    <w:p w14:paraId="4A6A248E" w14:textId="77777777" w:rsidR="00CB18DF" w:rsidRDefault="00CB18DF" w:rsidP="00CB18DF">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14:paraId="6509320D" w14:textId="77777777" w:rsidR="00C03688" w:rsidRPr="00CB18DF" w:rsidRDefault="00C03688" w:rsidP="00CB18DF">
      <w:pPr>
        <w:pStyle w:val="P00"/>
        <w:spacing w:before="72"/>
        <w:ind w:left="0" w:right="1134"/>
        <w:jc w:val="center"/>
        <w:rPr>
          <w:rStyle w:val="default"/>
          <w:rFonts w:cs="David"/>
          <w:color w:val="0000FF"/>
          <w:szCs w:val="24"/>
          <w:u w:val="single"/>
          <w:rtl/>
        </w:rPr>
      </w:pPr>
    </w:p>
    <w:sectPr w:rsidR="00C03688" w:rsidRPr="00CB18DF">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6B2D6" w14:textId="77777777" w:rsidR="005458F6" w:rsidRDefault="005458F6">
      <w:pPr>
        <w:spacing w:line="240" w:lineRule="auto"/>
      </w:pPr>
      <w:r>
        <w:separator/>
      </w:r>
    </w:p>
  </w:endnote>
  <w:endnote w:type="continuationSeparator" w:id="0">
    <w:p w14:paraId="07F1798F" w14:textId="77777777" w:rsidR="005458F6" w:rsidRDefault="005458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EE1E3" w14:textId="77777777" w:rsidR="00C03688" w:rsidRDefault="00C0368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DAC6C2D" w14:textId="77777777" w:rsidR="00C03688" w:rsidRDefault="00C0368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ABEC25A" w14:textId="77777777" w:rsidR="00C03688" w:rsidRDefault="00C0368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5176D">
      <w:rPr>
        <w:rFonts w:cs="TopType Jerushalmi"/>
        <w:noProof/>
        <w:color w:val="000000"/>
        <w:sz w:val="14"/>
        <w:szCs w:val="14"/>
      </w:rPr>
      <w:t>D:\Yael\hakika\Revadim\265_050.doc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A2495" w14:textId="77777777" w:rsidR="00C03688" w:rsidRDefault="00C0368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B18DF">
      <w:rPr>
        <w:rFonts w:hAnsi="FrankRuehl" w:cs="FrankRuehl"/>
        <w:noProof/>
        <w:sz w:val="24"/>
        <w:szCs w:val="24"/>
        <w:rtl/>
      </w:rPr>
      <w:t>2</w:t>
    </w:r>
    <w:r>
      <w:rPr>
        <w:rFonts w:hAnsi="FrankRuehl" w:cs="FrankRuehl"/>
        <w:sz w:val="24"/>
        <w:szCs w:val="24"/>
        <w:rtl/>
      </w:rPr>
      <w:fldChar w:fldCharType="end"/>
    </w:r>
  </w:p>
  <w:p w14:paraId="644A5048" w14:textId="77777777" w:rsidR="00C03688" w:rsidRDefault="00C0368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1F6B712" w14:textId="77777777" w:rsidR="00C03688" w:rsidRDefault="00C0368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5176D">
      <w:rPr>
        <w:rFonts w:cs="TopType Jerushalmi"/>
        <w:noProof/>
        <w:color w:val="000000"/>
        <w:sz w:val="14"/>
        <w:szCs w:val="14"/>
      </w:rPr>
      <w:t>D:\Yael\hakika\Revadim\265_050.doc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CCCCE" w14:textId="77777777" w:rsidR="005458F6" w:rsidRDefault="005458F6" w:rsidP="00B5176D">
      <w:pPr>
        <w:spacing w:before="60" w:line="240" w:lineRule="auto"/>
        <w:ind w:right="1134"/>
      </w:pPr>
      <w:r>
        <w:separator/>
      </w:r>
    </w:p>
  </w:footnote>
  <w:footnote w:type="continuationSeparator" w:id="0">
    <w:p w14:paraId="50223FE4" w14:textId="77777777" w:rsidR="005458F6" w:rsidRDefault="005458F6">
      <w:pPr>
        <w:spacing w:line="240" w:lineRule="auto"/>
      </w:pPr>
      <w:r>
        <w:continuationSeparator/>
      </w:r>
    </w:p>
  </w:footnote>
  <w:footnote w:id="1">
    <w:p w14:paraId="4303CFE5" w14:textId="77777777" w:rsidR="00B5176D" w:rsidRDefault="00B5176D" w:rsidP="00B5176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B5176D">
        <w:rPr>
          <w:rFonts w:cs="FrankRuehl"/>
          <w:rtl/>
        </w:rPr>
        <w:t xml:space="preserve">* </w:t>
      </w:r>
      <w:r>
        <w:rPr>
          <w:rFonts w:cs="FrankRuehl"/>
          <w:rtl/>
        </w:rPr>
        <w:t>פו</w:t>
      </w:r>
      <w:r>
        <w:rPr>
          <w:rFonts w:cs="FrankRuehl" w:hint="cs"/>
          <w:rtl/>
        </w:rPr>
        <w:t>רסם ע"ר מס' 982 מיום 1.2.1940, תוס' 2, עמ' (ע) 159, (א) 159.</w:t>
      </w:r>
    </w:p>
    <w:p w14:paraId="044B5904" w14:textId="77777777" w:rsidR="00B5176D" w:rsidRDefault="00B5176D" w:rsidP="00B5176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קן ע"ר מס' 1024 מיום 23.6.1940, תוס' 2, עמ' (ע)</w:t>
      </w:r>
      <w:r>
        <w:rPr>
          <w:rFonts w:cs="FrankRuehl"/>
          <w:rtl/>
        </w:rPr>
        <w:t xml:space="preserve"> 703, (א</w:t>
      </w:r>
      <w:r>
        <w:rPr>
          <w:rFonts w:cs="FrankRuehl" w:hint="cs"/>
          <w:rtl/>
        </w:rPr>
        <w:t>) 820 (צו (תיקון) 1940).</w:t>
      </w:r>
    </w:p>
    <w:p w14:paraId="59A2AA3F" w14:textId="77777777" w:rsidR="00B5176D" w:rsidRDefault="00B5176D" w:rsidP="00B5176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ע</w:t>
      </w:r>
      <w:r>
        <w:rPr>
          <w:rFonts w:cs="FrankRuehl"/>
          <w:rtl/>
        </w:rPr>
        <w:t>"</w:t>
      </w:r>
      <w:r>
        <w:rPr>
          <w:rFonts w:cs="FrankRuehl" w:hint="cs"/>
          <w:rtl/>
        </w:rPr>
        <w:t>ר מס' 2 מיום 24.12.1942, עמ' (ע) 1630, (א) 1946.</w:t>
      </w:r>
    </w:p>
    <w:p w14:paraId="506A0AC7" w14:textId="77777777" w:rsidR="00B5176D" w:rsidRDefault="00B5176D" w:rsidP="00B5176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ע</w:t>
      </w:r>
      <w:r>
        <w:rPr>
          <w:rFonts w:cs="FrankRuehl"/>
          <w:rtl/>
        </w:rPr>
        <w:t>"</w:t>
      </w:r>
      <w:r>
        <w:rPr>
          <w:rFonts w:cs="FrankRuehl" w:hint="cs"/>
          <w:rtl/>
        </w:rPr>
        <w:t>ר מס' 142 מיום 4.2.1943, תוס' 2, עמ' (ע) 104, (א) 123.</w:t>
      </w:r>
    </w:p>
    <w:p w14:paraId="0F2C509C" w14:textId="77777777" w:rsidR="00B5176D" w:rsidRPr="00B5176D" w:rsidRDefault="00B5176D" w:rsidP="00B5176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1" w:history="1">
        <w:r w:rsidRPr="00BB7855">
          <w:rPr>
            <w:rStyle w:val="Hyperlink"/>
            <w:rFonts w:cs="FrankRuehl" w:hint="cs"/>
            <w:rtl/>
          </w:rPr>
          <w:t>ק</w:t>
        </w:r>
        <w:r w:rsidRPr="00BB7855">
          <w:rPr>
            <w:rStyle w:val="Hyperlink"/>
            <w:rFonts w:cs="FrankRuehl"/>
            <w:rtl/>
          </w:rPr>
          <w:t>"</w:t>
        </w:r>
        <w:r w:rsidRPr="00BB7855">
          <w:rPr>
            <w:rStyle w:val="Hyperlink"/>
            <w:rFonts w:cs="FrankRuehl" w:hint="cs"/>
            <w:rtl/>
          </w:rPr>
          <w:t>ת תשל"ו מס' 3432</w:t>
        </w:r>
      </w:hyperlink>
      <w:r>
        <w:rPr>
          <w:rFonts w:cs="FrankRuehl" w:hint="cs"/>
          <w:rtl/>
        </w:rPr>
        <w:t xml:space="preserve"> מיום 18.11.1975 עמ' 470 </w:t>
      </w:r>
      <w:r>
        <w:rPr>
          <w:rFonts w:cs="FrankRuehl"/>
          <w:rtl/>
        </w:rPr>
        <w:t>–</w:t>
      </w:r>
      <w:r>
        <w:rPr>
          <w:rFonts w:cs="FrankRuehl" w:hint="cs"/>
          <w:rtl/>
        </w:rPr>
        <w:t xml:space="preserve"> צו תשל"ו-1975.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5221C" w14:textId="77777777" w:rsidR="00C03688" w:rsidRDefault="00C0368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מתן רשיונות יצוא, 1940</w:t>
    </w:r>
  </w:p>
  <w:p w14:paraId="618A63D6" w14:textId="77777777" w:rsidR="00C03688" w:rsidRDefault="00C0368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524F684" w14:textId="77777777" w:rsidR="00C03688" w:rsidRDefault="00C0368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77BC8" w14:textId="77777777" w:rsidR="00C03688" w:rsidRDefault="00C0368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מתן רשיונות יצוא, 1940</w:t>
    </w:r>
  </w:p>
  <w:p w14:paraId="3B046672" w14:textId="77777777" w:rsidR="00C03688" w:rsidRDefault="00C0368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2DB057F" w14:textId="77777777" w:rsidR="00C03688" w:rsidRDefault="00C0368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056FF"/>
    <w:rsid w:val="000C0A6B"/>
    <w:rsid w:val="000D63BB"/>
    <w:rsid w:val="001B7664"/>
    <w:rsid w:val="001D62D9"/>
    <w:rsid w:val="001E64A1"/>
    <w:rsid w:val="002330DD"/>
    <w:rsid w:val="00304196"/>
    <w:rsid w:val="00306910"/>
    <w:rsid w:val="003867EC"/>
    <w:rsid w:val="00481E2C"/>
    <w:rsid w:val="005458F6"/>
    <w:rsid w:val="005C29DF"/>
    <w:rsid w:val="00634364"/>
    <w:rsid w:val="006E6778"/>
    <w:rsid w:val="006F3984"/>
    <w:rsid w:val="006F6924"/>
    <w:rsid w:val="00704BC1"/>
    <w:rsid w:val="007056FF"/>
    <w:rsid w:val="009534EC"/>
    <w:rsid w:val="009E722B"/>
    <w:rsid w:val="00A056AE"/>
    <w:rsid w:val="00B5176D"/>
    <w:rsid w:val="00B9297B"/>
    <w:rsid w:val="00BB7855"/>
    <w:rsid w:val="00C03688"/>
    <w:rsid w:val="00CB18DF"/>
    <w:rsid w:val="00DF4DC6"/>
    <w:rsid w:val="00EB304E"/>
    <w:rsid w:val="00EC51D5"/>
    <w:rsid w:val="00EE451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316E12B2"/>
  <w15:chartTrackingRefBased/>
  <w15:docId w15:val="{173B2922-FE9C-4459-804B-1F3A655AD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uiPriority w:val="99"/>
    <w:semiHidden/>
    <w:unhideWhenUsed/>
    <w:rsid w:val="00A056AE"/>
    <w:rPr>
      <w:color w:val="800080"/>
      <w:u w:val="single"/>
    </w:rPr>
  </w:style>
  <w:style w:type="paragraph" w:styleId="a5">
    <w:name w:val="footnote text"/>
    <w:basedOn w:val="a"/>
    <w:semiHidden/>
    <w:rsid w:val="00B5176D"/>
    <w:rPr>
      <w:sz w:val="20"/>
      <w:szCs w:val="20"/>
    </w:rPr>
  </w:style>
  <w:style w:type="character" w:styleId="a6">
    <w:name w:val="footnote reference"/>
    <w:basedOn w:val="a0"/>
    <w:semiHidden/>
    <w:rsid w:val="00B517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3432.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343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פרק 265</vt:lpstr>
    </vt:vector>
  </TitlesOfParts>
  <Company/>
  <LinksUpToDate>false</LinksUpToDate>
  <CharactersWithSpaces>3488</CharactersWithSpaces>
  <SharedDoc>false</SharedDoc>
  <HLinks>
    <vt:vector size="30" baseType="variant">
      <vt:variant>
        <vt:i4>393283</vt:i4>
      </vt:variant>
      <vt:variant>
        <vt:i4>15</vt:i4>
      </vt:variant>
      <vt:variant>
        <vt:i4>0</vt:i4>
      </vt:variant>
      <vt:variant>
        <vt:i4>5</vt:i4>
      </vt:variant>
      <vt:variant>
        <vt:lpwstr>http://www.nevo.co.il/advertisements/nevo-100.doc</vt:lpwstr>
      </vt:variant>
      <vt:variant>
        <vt:lpwstr/>
      </vt:variant>
      <vt:variant>
        <vt:i4>7929870</vt:i4>
      </vt:variant>
      <vt:variant>
        <vt:i4>12</vt:i4>
      </vt:variant>
      <vt:variant>
        <vt:i4>0</vt:i4>
      </vt:variant>
      <vt:variant>
        <vt:i4>5</vt:i4>
      </vt:variant>
      <vt:variant>
        <vt:lpwstr>http://www.nevo.co.il/Law_word/law06/TAK-3432.pdf</vt:lpwstr>
      </vt:variant>
      <vt:variant>
        <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7929870</vt:i4>
      </vt:variant>
      <vt:variant>
        <vt:i4>0</vt:i4>
      </vt:variant>
      <vt:variant>
        <vt:i4>0</vt:i4>
      </vt:variant>
      <vt:variant>
        <vt:i4>5</vt:i4>
      </vt:variant>
      <vt:variant>
        <vt:lpwstr>http://www.nevo.co.il/Law_word/law06/TAK-3432.pdf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cp:lastModifiedBy>Shimon Doodkin</cp:lastModifiedBy>
  <cp:revision>2</cp:revision>
  <dcterms:created xsi:type="dcterms:W3CDTF">2023-06-05T19:23:00Z</dcterms:created>
  <dcterms:modified xsi:type="dcterms:W3CDTF">2023-06-05T19:23:00Z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0265</vt:lpwstr>
  </property>
  <property fmtid="{D5CDD505-2E9C-101B-9397-08002B2CF9AE}" pid="3" name="CHNAME">
    <vt:lpwstr>מסי מכס ובלו</vt:lpwstr>
  </property>
  <property fmtid="{D5CDD505-2E9C-101B-9397-08002B2CF9AE}" pid="4" name="LAWNAME">
    <vt:lpwstr>צו מתן רשיונות יצוא, 1940 - רבדים</vt:lpwstr>
  </property>
  <property fmtid="{D5CDD505-2E9C-101B-9397-08002B2CF9AE}" pid="5" name="LAWNUMBER">
    <vt:lpwstr>0050</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מסחר </vt:lpwstr>
  </property>
  <property fmtid="{D5CDD505-2E9C-101B-9397-08002B2CF9AE}" pid="9" name="NOSE31">
    <vt:lpwstr>יצוא</vt:lpwstr>
  </property>
  <property fmtid="{D5CDD505-2E9C-101B-9397-08002B2CF9AE}" pid="10" name="NOSE41">
    <vt:lpwstr>מיסוי, מכס והיטלים</vt:lpwstr>
  </property>
  <property fmtid="{D5CDD505-2E9C-101B-9397-08002B2CF9AE}" pid="11" name="NOSE12">
    <vt:lpwstr>מסים</vt:lpwstr>
  </property>
  <property fmtid="{D5CDD505-2E9C-101B-9397-08002B2CF9AE}" pid="12" name="NOSE22">
    <vt:lpwstr>מכס</vt:lpwstr>
  </property>
  <property fmtid="{D5CDD505-2E9C-101B-9397-08002B2CF9AE}" pid="13" name="NOSE32">
    <vt:lpwstr>יבוא ויצוא</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