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BE4" w:rsidRDefault="004867EC" w:rsidP="00A6236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323BE4">
        <w:rPr>
          <w:rFonts w:cs="FrankRuehl"/>
          <w:sz w:val="32"/>
          <w:rtl/>
        </w:rPr>
        <w:t xml:space="preserve"> נתוני אשראי</w:t>
      </w:r>
      <w:r>
        <w:rPr>
          <w:rFonts w:cs="FrankRuehl" w:hint="cs"/>
          <w:sz w:val="32"/>
          <w:rtl/>
        </w:rPr>
        <w:t xml:space="preserve"> (</w:t>
      </w:r>
      <w:r w:rsidR="00E21EF8">
        <w:rPr>
          <w:rFonts w:cs="FrankRuehl" w:hint="cs"/>
          <w:sz w:val="32"/>
          <w:rtl/>
        </w:rPr>
        <w:t>דחיית יום התחילה לעניין חברת חשמל), תשפ"א-2020</w:t>
      </w:r>
    </w:p>
    <w:p w:rsidR="005726FD" w:rsidRDefault="005726FD" w:rsidP="005726FD">
      <w:pPr>
        <w:spacing w:line="320" w:lineRule="auto"/>
        <w:jc w:val="left"/>
        <w:rPr>
          <w:rFonts w:hint="cs"/>
          <w:rtl/>
        </w:rPr>
      </w:pPr>
    </w:p>
    <w:p w:rsidR="00CD158C" w:rsidRDefault="00CD158C" w:rsidP="005726FD">
      <w:pPr>
        <w:spacing w:line="320" w:lineRule="auto"/>
        <w:jc w:val="left"/>
        <w:rPr>
          <w:rFonts w:hint="cs"/>
          <w:rtl/>
        </w:rPr>
      </w:pPr>
    </w:p>
    <w:p w:rsidR="005726FD" w:rsidRDefault="005726FD" w:rsidP="005726FD">
      <w:pPr>
        <w:spacing w:line="320" w:lineRule="auto"/>
        <w:jc w:val="left"/>
        <w:rPr>
          <w:rFonts w:cs="FrankRuehl"/>
          <w:szCs w:val="26"/>
          <w:rtl/>
        </w:rPr>
      </w:pPr>
      <w:r w:rsidRPr="005726FD">
        <w:rPr>
          <w:rFonts w:cs="Miriam"/>
          <w:szCs w:val="22"/>
          <w:rtl/>
        </w:rPr>
        <w:t>משפט פרטי וכלכלה</w:t>
      </w:r>
      <w:r w:rsidRPr="005726FD">
        <w:rPr>
          <w:rFonts w:cs="FrankRuehl"/>
          <w:szCs w:val="26"/>
          <w:rtl/>
        </w:rPr>
        <w:t xml:space="preserve"> – כספים – בנקאות – שירות ללקוח</w:t>
      </w:r>
    </w:p>
    <w:p w:rsidR="005726FD" w:rsidRPr="005726FD" w:rsidRDefault="005726FD" w:rsidP="005726FD">
      <w:pPr>
        <w:spacing w:line="320" w:lineRule="auto"/>
        <w:jc w:val="left"/>
        <w:rPr>
          <w:rFonts w:cs="Miriam"/>
          <w:szCs w:val="22"/>
          <w:rtl/>
        </w:rPr>
      </w:pPr>
      <w:r w:rsidRPr="005726FD">
        <w:rPr>
          <w:rFonts w:cs="Miriam"/>
          <w:szCs w:val="22"/>
          <w:rtl/>
        </w:rPr>
        <w:t>משפט פרטי וכלכלה</w:t>
      </w:r>
      <w:r w:rsidRPr="005726FD">
        <w:rPr>
          <w:rFonts w:cs="FrankRuehl"/>
          <w:szCs w:val="26"/>
          <w:rtl/>
        </w:rPr>
        <w:t xml:space="preserve"> – כספים – שירות נתוני אשראי</w:t>
      </w:r>
    </w:p>
    <w:p w:rsidR="00323BE4" w:rsidRDefault="00323B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F2FE3" w:rsidRPr="00AF2FE3" w:rsidTr="00AF2F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2FE3" w:rsidRPr="00AF2FE3" w:rsidRDefault="00AF2FE3" w:rsidP="00AF2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F2FE3" w:rsidRPr="00AF2FE3" w:rsidRDefault="00AF2FE3" w:rsidP="00AF2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דחיית יום התחילה של החוק לעניין חברת חשמל</w:t>
            </w:r>
          </w:p>
        </w:tc>
        <w:tc>
          <w:tcPr>
            <w:tcW w:w="567" w:type="dxa"/>
          </w:tcPr>
          <w:p w:rsidR="00AF2FE3" w:rsidRPr="00AF2FE3" w:rsidRDefault="00AF2FE3" w:rsidP="00AF2F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דחיית יום התחילה של החוק לעניין חברת חשמל" w:history="1">
              <w:r w:rsidRPr="00AF2F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2FE3" w:rsidRPr="00AF2FE3" w:rsidRDefault="00AF2FE3" w:rsidP="00AF2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23BE4" w:rsidRDefault="00323BE4">
      <w:pPr>
        <w:pStyle w:val="big-header"/>
        <w:ind w:left="0" w:right="1134"/>
        <w:rPr>
          <w:rFonts w:cs="FrankRuehl"/>
          <w:sz w:val="32"/>
          <w:rtl/>
        </w:rPr>
      </w:pPr>
    </w:p>
    <w:p w:rsidR="00323BE4" w:rsidRDefault="00323BE4" w:rsidP="0012404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4867EC">
        <w:rPr>
          <w:rFonts w:cs="FrankRuehl" w:hint="cs"/>
          <w:sz w:val="32"/>
          <w:rtl/>
        </w:rPr>
        <w:lastRenderedPageBreak/>
        <w:t>צו</w:t>
      </w:r>
      <w:r w:rsidR="004867EC">
        <w:rPr>
          <w:rFonts w:cs="FrankRuehl"/>
          <w:sz w:val="32"/>
          <w:rtl/>
        </w:rPr>
        <w:t xml:space="preserve"> נתוני אשראי</w:t>
      </w:r>
      <w:r w:rsidR="004867EC">
        <w:rPr>
          <w:rFonts w:cs="FrankRuehl" w:hint="cs"/>
          <w:sz w:val="32"/>
          <w:rtl/>
        </w:rPr>
        <w:t xml:space="preserve"> (</w:t>
      </w:r>
      <w:r w:rsidR="00E21EF8">
        <w:rPr>
          <w:rFonts w:cs="FrankRuehl" w:hint="cs"/>
          <w:sz w:val="32"/>
          <w:rtl/>
        </w:rPr>
        <w:t>דחיית יום התחילה לעניין חברת חשמל), תשפ"א-2020</w:t>
      </w:r>
      <w:r w:rsidRPr="003C0AA0">
        <w:rPr>
          <w:rFonts w:cs="FrankRuehl"/>
          <w:sz w:val="32"/>
          <w:rtl/>
        </w:rPr>
        <w:footnoteReference w:customMarkFollows="1" w:id="1"/>
        <w:t>*</w:t>
      </w:r>
    </w:p>
    <w:p w:rsidR="004867EC" w:rsidRDefault="004867EC" w:rsidP="004867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</w:t>
      </w:r>
      <w:r w:rsidR="006E59E9">
        <w:rPr>
          <w:rStyle w:val="default"/>
          <w:rFonts w:cs="FrankRuehl" w:hint="cs"/>
          <w:rtl/>
        </w:rPr>
        <w:t>סעיף 123(</w:t>
      </w:r>
      <w:r w:rsidR="00E21EF8">
        <w:rPr>
          <w:rStyle w:val="default"/>
          <w:rFonts w:cs="FrankRuehl" w:hint="cs"/>
          <w:rtl/>
        </w:rPr>
        <w:t>ג)(2</w:t>
      </w:r>
      <w:r w:rsidR="006E59E9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נתוני אשראי, התשע"ו-2016, אני מצווה לאמור:</w:t>
      </w:r>
    </w:p>
    <w:p w:rsidR="00323BE4" w:rsidRDefault="00502910" w:rsidP="003C0A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35pt;margin-top:7.1pt;width:1in;height:31.9pt;z-index:251657728" filled="f" stroked="f">
            <v:textbox style="mso-next-textbox:#_x0000_s1026" inset="1mm,0,1mm,0">
              <w:txbxContent>
                <w:p w:rsidR="004867EC" w:rsidRDefault="00E21EF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דחיית יום התחילה של החוק לעניין חברת חשמל</w:t>
                  </w:r>
                </w:p>
              </w:txbxContent>
            </v:textbox>
          </v:shape>
        </w:pict>
      </w:r>
      <w:r w:rsidR="00323BE4">
        <w:rPr>
          <w:rStyle w:val="default"/>
          <w:rFonts w:cs="Miriam"/>
          <w:sz w:val="32"/>
          <w:szCs w:val="32"/>
          <w:rtl/>
        </w:rPr>
        <w:t>1</w:t>
      </w:r>
      <w:r w:rsidR="00323BE4">
        <w:rPr>
          <w:rStyle w:val="default"/>
          <w:rFonts w:cs="FrankRuehl"/>
          <w:rtl/>
        </w:rPr>
        <w:t>.</w:t>
      </w:r>
      <w:r w:rsidR="00323BE4">
        <w:rPr>
          <w:rStyle w:val="default"/>
          <w:rFonts w:cs="FrankRuehl"/>
          <w:rtl/>
        </w:rPr>
        <w:tab/>
      </w:r>
      <w:r w:rsidR="00E21EF8">
        <w:rPr>
          <w:rStyle w:val="default"/>
          <w:rFonts w:cs="FrankRuehl" w:hint="cs"/>
          <w:rtl/>
        </w:rPr>
        <w:t>יום התחילה של החוק לעניין חברת חשמל יידחה בשנתיים, עד יום כ"א בניסן התשפ"ג (12 באפריל 2023)</w:t>
      </w:r>
      <w:r w:rsidR="004867EC">
        <w:rPr>
          <w:rStyle w:val="default"/>
          <w:rFonts w:cs="FrankRuehl" w:hint="cs"/>
          <w:rtl/>
        </w:rPr>
        <w:t>.</w:t>
      </w:r>
    </w:p>
    <w:p w:rsidR="006E59E9" w:rsidRDefault="006E59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1EF8" w:rsidRDefault="00E21E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3BE4" w:rsidRDefault="00E21EF8" w:rsidP="004867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בכסלו התשפ"א (2 בדצמבר 2020</w:t>
      </w:r>
      <w:r w:rsidR="00B70002">
        <w:rPr>
          <w:rStyle w:val="default"/>
          <w:rFonts w:cs="FrankRuehl" w:hint="cs"/>
          <w:rtl/>
        </w:rPr>
        <w:t>)</w:t>
      </w:r>
      <w:r w:rsidR="00323BE4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אמיר ירון</w:t>
      </w:r>
    </w:p>
    <w:p w:rsidR="00323BE4" w:rsidRDefault="00323BE4" w:rsidP="004867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B70002">
        <w:rPr>
          <w:rStyle w:val="default"/>
          <w:rFonts w:cs="FrankRuehl" w:hint="cs"/>
          <w:sz w:val="22"/>
          <w:szCs w:val="22"/>
          <w:rtl/>
        </w:rPr>
        <w:t>נגיד בנק ישראל</w:t>
      </w:r>
    </w:p>
    <w:p w:rsidR="00B02119" w:rsidRDefault="00B021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6745" w:rsidRDefault="004D67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2FE3" w:rsidRDefault="00AF2F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2FE3" w:rsidRDefault="00AF2F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2FE3" w:rsidRDefault="00AF2FE3" w:rsidP="00AF2F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D6745" w:rsidRPr="00AF2FE3" w:rsidRDefault="004D6745" w:rsidP="00AF2F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D6745" w:rsidRPr="00AF2FE3">
      <w:headerReference w:type="default" r:id="rId7"/>
      <w:footerReference w:type="default" r:id="rId8"/>
      <w:pgSz w:w="11906" w:h="16838"/>
      <w:pgMar w:top="1200" w:right="2267" w:bottom="400" w:left="567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78A" w:rsidRDefault="0064378A">
      <w:r>
        <w:separator/>
      </w:r>
    </w:p>
  </w:endnote>
  <w:endnote w:type="continuationSeparator" w:id="0">
    <w:p w:rsidR="0064378A" w:rsidRDefault="0064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7EC" w:rsidRDefault="004867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 w:hint="cs"/>
        <w:sz w:val="24"/>
        <w:szCs w:val="24"/>
      </w:rPr>
      <w:instrText xml:space="preserve">PAGE 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instrText>\</w:instrText>
    </w:r>
    <w:r>
      <w:rPr>
        <w:rFonts w:hAnsi="FrankRuehl" w:cs="FrankRuehl" w:hint="cs"/>
        <w:sz w:val="24"/>
        <w:szCs w:val="24"/>
        <w:rtl/>
      </w:rPr>
      <w:instrText xml:space="preserve">* </w:instrText>
    </w:r>
    <w:r>
      <w:rPr>
        <w:rFonts w:hAnsi="FrankRuehl" w:cs="FrankRuehl" w:hint="cs"/>
        <w:sz w:val="24"/>
        <w:szCs w:val="24"/>
      </w:rPr>
      <w:instrText>MERGEFORMAT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2F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867EC" w:rsidRDefault="004867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:rsidR="004867EC" w:rsidRDefault="004867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>
      <w:rPr>
        <w:rFonts w:ascii="TopType Jerushalmi" w:hAnsi="TopType Jerushalmi" w:cs="TopType Jerushalmi"/>
        <w:noProof/>
        <w:color w:val="000000"/>
        <w:sz w:val="14"/>
        <w:szCs w:val="14"/>
      </w:rPr>
      <w:t>Z:\000-law\yael\2014\2014-09-07\Laws For Table Run\Laws For Table Run\999_001.doc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78A" w:rsidRDefault="0064378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4378A" w:rsidRDefault="0064378A">
      <w:r>
        <w:separator/>
      </w:r>
    </w:p>
  </w:footnote>
  <w:footnote w:id="1">
    <w:p w:rsidR="005C73C1" w:rsidRDefault="004867EC" w:rsidP="005C73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</w:t>
      </w:r>
      <w:r>
        <w:rPr>
          <w:rFonts w:cs="FrankRuehl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5C73C1">
          <w:rPr>
            <w:rStyle w:val="Hyperlink"/>
            <w:rFonts w:cs="FrankRuehl" w:hint="cs"/>
            <w:rtl/>
          </w:rPr>
          <w:t>ק"ת תש</w:t>
        </w:r>
        <w:r w:rsidR="00E21EF8" w:rsidRPr="005C73C1">
          <w:rPr>
            <w:rStyle w:val="Hyperlink"/>
            <w:rFonts w:cs="FrankRuehl" w:hint="cs"/>
            <w:rtl/>
          </w:rPr>
          <w:t>פ"א</w:t>
        </w:r>
        <w:r w:rsidRPr="005C73C1">
          <w:rPr>
            <w:rStyle w:val="Hyperlink"/>
            <w:rFonts w:cs="FrankRuehl" w:hint="cs"/>
            <w:rtl/>
          </w:rPr>
          <w:t xml:space="preserve"> מס' </w:t>
        </w:r>
        <w:r w:rsidR="006E59E9" w:rsidRPr="005C73C1">
          <w:rPr>
            <w:rStyle w:val="Hyperlink"/>
            <w:rFonts w:cs="FrankRuehl" w:hint="cs"/>
            <w:rtl/>
          </w:rPr>
          <w:t>8</w:t>
        </w:r>
        <w:r w:rsidR="00E21EF8" w:rsidRPr="005C73C1">
          <w:rPr>
            <w:rStyle w:val="Hyperlink"/>
            <w:rFonts w:cs="FrankRuehl" w:hint="cs"/>
            <w:rtl/>
          </w:rPr>
          <w:t>9</w:t>
        </w:r>
        <w:r w:rsidR="006E59E9" w:rsidRPr="005C73C1">
          <w:rPr>
            <w:rStyle w:val="Hyperlink"/>
            <w:rFonts w:cs="FrankRuehl" w:hint="cs"/>
            <w:rtl/>
          </w:rPr>
          <w:t>59</w:t>
        </w:r>
      </w:hyperlink>
      <w:r>
        <w:rPr>
          <w:rFonts w:cs="FrankRuehl" w:hint="cs"/>
          <w:rtl/>
        </w:rPr>
        <w:t xml:space="preserve"> מיום </w:t>
      </w:r>
      <w:r w:rsidR="00E21EF8">
        <w:rPr>
          <w:rFonts w:cs="FrankRuehl" w:hint="cs"/>
          <w:rtl/>
        </w:rPr>
        <w:t>3.12.2020</w:t>
      </w:r>
      <w:r>
        <w:rPr>
          <w:rFonts w:cs="FrankRuehl" w:hint="cs"/>
          <w:rtl/>
        </w:rPr>
        <w:t xml:space="preserve"> עמ' </w:t>
      </w:r>
      <w:r w:rsidR="00E21EF8">
        <w:rPr>
          <w:rFonts w:cs="FrankRuehl" w:hint="cs"/>
          <w:rtl/>
        </w:rPr>
        <w:t>764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7EC" w:rsidRDefault="004867EC" w:rsidP="00A6236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נתוני אשראי (</w:t>
    </w:r>
    <w:r w:rsidR="00E21EF8">
      <w:rPr>
        <w:rFonts w:hAnsi="FrankRuehl" w:cs="FrankRuehl" w:hint="cs"/>
        <w:color w:val="000000"/>
        <w:sz w:val="28"/>
        <w:szCs w:val="28"/>
        <w:rtl/>
      </w:rPr>
      <w:t>דחיית יום התחילה לעניין חברת חשמל), תשפ"א-2020</w:t>
    </w:r>
  </w:p>
  <w:p w:rsidR="004867EC" w:rsidRDefault="004867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 w:hint="cs"/>
        <w:color w:val="000000"/>
        <w:sz w:val="26"/>
        <w:szCs w:val="26"/>
        <w:rtl/>
      </w:rPr>
      <w:t>נוסח מלא ומעודכן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F6E"/>
    <w:rsid w:val="0000567A"/>
    <w:rsid w:val="00037433"/>
    <w:rsid w:val="00055310"/>
    <w:rsid w:val="00057F3F"/>
    <w:rsid w:val="00067321"/>
    <w:rsid w:val="00076A61"/>
    <w:rsid w:val="00080998"/>
    <w:rsid w:val="00083686"/>
    <w:rsid w:val="000966E3"/>
    <w:rsid w:val="000B46EE"/>
    <w:rsid w:val="00110B25"/>
    <w:rsid w:val="00122C84"/>
    <w:rsid w:val="00124042"/>
    <w:rsid w:val="00126070"/>
    <w:rsid w:val="001612EB"/>
    <w:rsid w:val="00181E8A"/>
    <w:rsid w:val="001B33A9"/>
    <w:rsid w:val="001E1FB1"/>
    <w:rsid w:val="001E273E"/>
    <w:rsid w:val="001F58A0"/>
    <w:rsid w:val="00202F01"/>
    <w:rsid w:val="0021742E"/>
    <w:rsid w:val="00264F3C"/>
    <w:rsid w:val="00294825"/>
    <w:rsid w:val="002C1740"/>
    <w:rsid w:val="00301A97"/>
    <w:rsid w:val="00315AB2"/>
    <w:rsid w:val="00323BE4"/>
    <w:rsid w:val="003305A8"/>
    <w:rsid w:val="0038374B"/>
    <w:rsid w:val="003910CE"/>
    <w:rsid w:val="0039333A"/>
    <w:rsid w:val="003A15CE"/>
    <w:rsid w:val="003B7CC3"/>
    <w:rsid w:val="003C0AA0"/>
    <w:rsid w:val="003D775B"/>
    <w:rsid w:val="003D7BEC"/>
    <w:rsid w:val="003E1A0A"/>
    <w:rsid w:val="004009DA"/>
    <w:rsid w:val="004278C6"/>
    <w:rsid w:val="00481FAA"/>
    <w:rsid w:val="004838E7"/>
    <w:rsid w:val="004867EC"/>
    <w:rsid w:val="004A74AD"/>
    <w:rsid w:val="004C1080"/>
    <w:rsid w:val="004C3CA1"/>
    <w:rsid w:val="004D6745"/>
    <w:rsid w:val="004D7AD4"/>
    <w:rsid w:val="00502910"/>
    <w:rsid w:val="00511E6B"/>
    <w:rsid w:val="00512B5F"/>
    <w:rsid w:val="00533300"/>
    <w:rsid w:val="005726FD"/>
    <w:rsid w:val="00584876"/>
    <w:rsid w:val="0059479A"/>
    <w:rsid w:val="005A0142"/>
    <w:rsid w:val="005B680B"/>
    <w:rsid w:val="005C73C1"/>
    <w:rsid w:val="005E76A5"/>
    <w:rsid w:val="00602D60"/>
    <w:rsid w:val="00627DF2"/>
    <w:rsid w:val="0063144C"/>
    <w:rsid w:val="00635FCA"/>
    <w:rsid w:val="0064378A"/>
    <w:rsid w:val="00652F8C"/>
    <w:rsid w:val="00654B4C"/>
    <w:rsid w:val="0066160E"/>
    <w:rsid w:val="00662FA6"/>
    <w:rsid w:val="00665FF5"/>
    <w:rsid w:val="00673768"/>
    <w:rsid w:val="006B49FB"/>
    <w:rsid w:val="006C3632"/>
    <w:rsid w:val="006E59E9"/>
    <w:rsid w:val="00705F53"/>
    <w:rsid w:val="00724C23"/>
    <w:rsid w:val="00745671"/>
    <w:rsid w:val="00752F07"/>
    <w:rsid w:val="00754816"/>
    <w:rsid w:val="00757FFA"/>
    <w:rsid w:val="007715F2"/>
    <w:rsid w:val="007D23A4"/>
    <w:rsid w:val="00803A4C"/>
    <w:rsid w:val="00805BA4"/>
    <w:rsid w:val="00827FBE"/>
    <w:rsid w:val="00836F6E"/>
    <w:rsid w:val="008459BD"/>
    <w:rsid w:val="0085052E"/>
    <w:rsid w:val="00874DAE"/>
    <w:rsid w:val="008B35C2"/>
    <w:rsid w:val="008B4E8B"/>
    <w:rsid w:val="008F7040"/>
    <w:rsid w:val="0091132B"/>
    <w:rsid w:val="0095457F"/>
    <w:rsid w:val="00961F73"/>
    <w:rsid w:val="00975428"/>
    <w:rsid w:val="00982DA4"/>
    <w:rsid w:val="00982F5C"/>
    <w:rsid w:val="009B0F9D"/>
    <w:rsid w:val="009B39EF"/>
    <w:rsid w:val="009C1F5C"/>
    <w:rsid w:val="009C70E9"/>
    <w:rsid w:val="009E78B1"/>
    <w:rsid w:val="00A30099"/>
    <w:rsid w:val="00A34358"/>
    <w:rsid w:val="00A354D9"/>
    <w:rsid w:val="00A4150D"/>
    <w:rsid w:val="00A55758"/>
    <w:rsid w:val="00A62362"/>
    <w:rsid w:val="00A861A3"/>
    <w:rsid w:val="00A92A17"/>
    <w:rsid w:val="00A95126"/>
    <w:rsid w:val="00AB6B17"/>
    <w:rsid w:val="00AE4520"/>
    <w:rsid w:val="00AF1A5D"/>
    <w:rsid w:val="00AF2FE3"/>
    <w:rsid w:val="00B02119"/>
    <w:rsid w:val="00B02599"/>
    <w:rsid w:val="00B70002"/>
    <w:rsid w:val="00BB3D0F"/>
    <w:rsid w:val="00BB4873"/>
    <w:rsid w:val="00BB57C1"/>
    <w:rsid w:val="00BB7C37"/>
    <w:rsid w:val="00BD20E6"/>
    <w:rsid w:val="00C15D6D"/>
    <w:rsid w:val="00C2469C"/>
    <w:rsid w:val="00C246CA"/>
    <w:rsid w:val="00C3142E"/>
    <w:rsid w:val="00C519A4"/>
    <w:rsid w:val="00C526EC"/>
    <w:rsid w:val="00C556E6"/>
    <w:rsid w:val="00C63723"/>
    <w:rsid w:val="00C747AA"/>
    <w:rsid w:val="00CA1236"/>
    <w:rsid w:val="00CA6458"/>
    <w:rsid w:val="00CB1785"/>
    <w:rsid w:val="00CB6225"/>
    <w:rsid w:val="00CD05B7"/>
    <w:rsid w:val="00CD158C"/>
    <w:rsid w:val="00CD216D"/>
    <w:rsid w:val="00CF1CCD"/>
    <w:rsid w:val="00CF57ED"/>
    <w:rsid w:val="00D11DCE"/>
    <w:rsid w:val="00D512BB"/>
    <w:rsid w:val="00D75DDB"/>
    <w:rsid w:val="00D82CCB"/>
    <w:rsid w:val="00D92B86"/>
    <w:rsid w:val="00DC6154"/>
    <w:rsid w:val="00DD04B6"/>
    <w:rsid w:val="00DD19E2"/>
    <w:rsid w:val="00DD4C17"/>
    <w:rsid w:val="00DE17B5"/>
    <w:rsid w:val="00DE640A"/>
    <w:rsid w:val="00E01433"/>
    <w:rsid w:val="00E063FC"/>
    <w:rsid w:val="00E21EF8"/>
    <w:rsid w:val="00E522AC"/>
    <w:rsid w:val="00E771D8"/>
    <w:rsid w:val="00E87534"/>
    <w:rsid w:val="00ED7F15"/>
    <w:rsid w:val="00EF2AFF"/>
    <w:rsid w:val="00EF4EE4"/>
    <w:rsid w:val="00F03229"/>
    <w:rsid w:val="00F071E5"/>
    <w:rsid w:val="00F3121C"/>
    <w:rsid w:val="00F32E09"/>
    <w:rsid w:val="00F478B9"/>
    <w:rsid w:val="00F539B5"/>
    <w:rsid w:val="00F6266F"/>
    <w:rsid w:val="00F63ACF"/>
    <w:rsid w:val="00F94239"/>
    <w:rsid w:val="00FC4B0D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B23A998-9FA4-44EC-B4C4-A81E2BA8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a5">
    <w:name w:val="footnote reference"/>
    <w:semiHidden/>
    <w:rPr>
      <w:rFonts w:ascii="Times New Roman" w:hAnsi="Times New Roman" w:cs="Times New Roman"/>
      <w:vertAlign w:val="superscript"/>
    </w:rPr>
  </w:style>
  <w:style w:type="paragraph" w:styleId="a6">
    <w:name w:val="footnote text"/>
    <w:basedOn w:val="a"/>
    <w:semiHidden/>
    <w:rPr>
      <w:sz w:val="20"/>
      <w:szCs w:val="20"/>
    </w:rPr>
  </w:style>
  <w:style w:type="paragraph" w:styleId="a7">
    <w:name w:val="Body Text"/>
    <w:basedOn w:val="a"/>
    <w:rPr>
      <w:sz w:val="18"/>
      <w:szCs w:val="18"/>
    </w:rPr>
  </w:style>
  <w:style w:type="paragraph" w:styleId="a8">
    <w:name w:val="Body Text Indent"/>
    <w:basedOn w:val="a"/>
    <w:pPr>
      <w:spacing w:line="160" w:lineRule="exact"/>
      <w:jc w:val="left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a9">
    <w:name w:val="Table Grid"/>
    <w:basedOn w:val="a1"/>
    <w:rsid w:val="00C63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9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770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https://www.nevo.co.il/law_word/law06/tak-8959.pdf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צו נתוני אשראי (דחיית יום התחילה לעניין חברת חשמל), תשפ"א-2020</vt:lpwstr>
  </property>
  <property fmtid="{D5CDD505-2E9C-101B-9397-08002B2CF9AE}" pid="3" name="LAWNUMBER">
    <vt:lpwstr>0410</vt:lpwstr>
  </property>
  <property fmtid="{D5CDD505-2E9C-101B-9397-08002B2CF9AE}" pid="4" name="CHNUMBER">
    <vt:lpwstr>0502</vt:lpwstr>
  </property>
  <property fmtid="{D5CDD505-2E9C-101B-9397-08002B2CF9AE}" pid="5" name="TYPE">
    <vt:lpwstr>01</vt:lpwstr>
  </property>
  <property fmtid="{D5CDD505-2E9C-101B-9397-08002B2CF9AE}" pid="6" name="CHNAME">
    <vt:lpwstr>בנקאות</vt:lpwstr>
  </property>
  <property fmtid="{D5CDD505-2E9C-101B-9397-08002B2CF9AE}" pid="7" name="LINKK6">
    <vt:lpwstr/>
  </property>
  <property fmtid="{D5CDD505-2E9C-101B-9397-08002B2CF9AE}" pid="8" name="LINKK7">
    <vt:lpwstr/>
  </property>
  <property fmtid="{D5CDD505-2E9C-101B-9397-08002B2CF9AE}" pid="9" name="LINKK8">
    <vt:lpwstr/>
  </property>
  <property fmtid="{D5CDD505-2E9C-101B-9397-08002B2CF9AE}" pid="10" name="LINKK9">
    <vt:lpwstr/>
  </property>
  <property fmtid="{D5CDD505-2E9C-101B-9397-08002B2CF9AE}" pid="11" name="LINKK10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MEKORSAMCHUT">
    <vt:lpwstr/>
  </property>
  <property fmtid="{D5CDD505-2E9C-101B-9397-08002B2CF9AE}" pid="18" name="NOSE11">
    <vt:lpwstr>משפט פרטי וכלכלה</vt:lpwstr>
  </property>
  <property fmtid="{D5CDD505-2E9C-101B-9397-08002B2CF9AE}" pid="19" name="NOSE21">
    <vt:lpwstr>כספים</vt:lpwstr>
  </property>
  <property fmtid="{D5CDD505-2E9C-101B-9397-08002B2CF9AE}" pid="20" name="NOSE31">
    <vt:lpwstr>בנקאות</vt:lpwstr>
  </property>
  <property fmtid="{D5CDD505-2E9C-101B-9397-08002B2CF9AE}" pid="21" name="NOSE41">
    <vt:lpwstr>שירות ללקוח</vt:lpwstr>
  </property>
  <property fmtid="{D5CDD505-2E9C-101B-9397-08002B2CF9AE}" pid="22" name="NOSE12">
    <vt:lpwstr>משפט פרטי וכלכלה</vt:lpwstr>
  </property>
  <property fmtid="{D5CDD505-2E9C-101B-9397-08002B2CF9AE}" pid="23" name="NOSE22">
    <vt:lpwstr>כספים</vt:lpwstr>
  </property>
  <property fmtid="{D5CDD505-2E9C-101B-9397-08002B2CF9AE}" pid="24" name="NOSE32">
    <vt:lpwstr>שירות נתוני אשראי</vt:lpwstr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LINKK2">
    <vt:lpwstr/>
  </property>
  <property fmtid="{D5CDD505-2E9C-101B-9397-08002B2CF9AE}" pid="59" name="LINKK3">
    <vt:lpwstr/>
  </property>
  <property fmtid="{D5CDD505-2E9C-101B-9397-08002B2CF9AE}" pid="60" name="LINKK4">
    <vt:lpwstr/>
  </property>
  <property fmtid="{D5CDD505-2E9C-101B-9397-08002B2CF9AE}" pid="61" name="LINKK5">
    <vt:lpwstr/>
  </property>
  <property fmtid="{D5CDD505-2E9C-101B-9397-08002B2CF9AE}" pid="62" name="MEKOR_NAME1">
    <vt:lpwstr>חוק נתוני אשראי, תשע"ו-2016</vt:lpwstr>
  </property>
  <property fmtid="{D5CDD505-2E9C-101B-9397-08002B2CF9AE}" pid="63" name="MEKOR_SAIF1">
    <vt:lpwstr>123XגX2X</vt:lpwstr>
  </property>
  <property fmtid="{D5CDD505-2E9C-101B-9397-08002B2CF9AE}" pid="64" name="MEKOR_LAWID1">
    <vt:lpwstr>141357</vt:lpwstr>
  </property>
  <property fmtid="{D5CDD505-2E9C-101B-9397-08002B2CF9AE}" pid="65" name="LINKK1">
    <vt:lpwstr>https://www.nevo.co.il/law_word/law06/tak-8959.pdf‏;רשומות - תקנות כלליות#פורסם ק"ת תשפ"א מס' ‏‏8959 #מיום 3.12.2020 עמ' 764‏</vt:lpwstr>
  </property>
</Properties>
</file>