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BE4" w:rsidRDefault="004867EC" w:rsidP="00A6236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323BE4">
        <w:rPr>
          <w:rFonts w:cs="FrankRuehl"/>
          <w:sz w:val="32"/>
          <w:rtl/>
        </w:rPr>
        <w:t xml:space="preserve"> נתוני אשראי</w:t>
      </w:r>
      <w:r>
        <w:rPr>
          <w:rFonts w:cs="FrankRuehl" w:hint="cs"/>
          <w:sz w:val="32"/>
          <w:rtl/>
        </w:rPr>
        <w:t xml:space="preserve"> (</w:t>
      </w:r>
      <w:r w:rsidR="006E59E9">
        <w:rPr>
          <w:rFonts w:cs="FrankRuehl" w:hint="cs"/>
          <w:sz w:val="32"/>
          <w:rtl/>
        </w:rPr>
        <w:t>הקדמה של תחילת הוראות לפי החוק והוראות הממונה לעניין מסירת מידע ממקורות המידע למאגר</w:t>
      </w:r>
      <w:r>
        <w:rPr>
          <w:rFonts w:cs="FrankRuehl" w:hint="cs"/>
          <w:sz w:val="32"/>
          <w:rtl/>
        </w:rPr>
        <w:t>)</w:t>
      </w:r>
      <w:r w:rsidR="00323BE4">
        <w:rPr>
          <w:rFonts w:cs="FrankRuehl"/>
          <w:sz w:val="32"/>
          <w:rtl/>
        </w:rPr>
        <w:t xml:space="preserve">, </w:t>
      </w:r>
      <w:r w:rsidR="00A62362">
        <w:rPr>
          <w:rFonts w:cs="FrankRuehl" w:hint="cs"/>
          <w:sz w:val="32"/>
          <w:rtl/>
        </w:rPr>
        <w:t>תשע"</w:t>
      </w:r>
      <w:r>
        <w:rPr>
          <w:rFonts w:cs="FrankRuehl" w:hint="cs"/>
          <w:sz w:val="32"/>
          <w:rtl/>
        </w:rPr>
        <w:t>ח</w:t>
      </w:r>
      <w:r w:rsidR="00A62362">
        <w:rPr>
          <w:rFonts w:cs="FrankRuehl" w:hint="cs"/>
          <w:sz w:val="32"/>
          <w:rtl/>
        </w:rPr>
        <w:t>-201</w:t>
      </w:r>
      <w:r w:rsidR="006E59E9">
        <w:rPr>
          <w:rFonts w:cs="FrankRuehl" w:hint="cs"/>
          <w:sz w:val="32"/>
          <w:rtl/>
        </w:rPr>
        <w:t>8</w:t>
      </w:r>
    </w:p>
    <w:p w:rsidR="005726FD" w:rsidRDefault="005726FD" w:rsidP="005726FD">
      <w:pPr>
        <w:spacing w:line="320" w:lineRule="auto"/>
        <w:jc w:val="left"/>
        <w:rPr>
          <w:rFonts w:hint="cs"/>
          <w:rtl/>
        </w:rPr>
      </w:pPr>
    </w:p>
    <w:p w:rsidR="00CD158C" w:rsidRDefault="00CD158C" w:rsidP="005726FD">
      <w:pPr>
        <w:spacing w:line="320" w:lineRule="auto"/>
        <w:jc w:val="left"/>
        <w:rPr>
          <w:rFonts w:hint="cs"/>
          <w:rtl/>
        </w:rPr>
      </w:pPr>
    </w:p>
    <w:p w:rsidR="005726FD" w:rsidRDefault="005726FD" w:rsidP="005726FD">
      <w:pPr>
        <w:spacing w:line="320" w:lineRule="auto"/>
        <w:jc w:val="left"/>
        <w:rPr>
          <w:rFonts w:cs="FrankRuehl"/>
          <w:szCs w:val="26"/>
          <w:rtl/>
        </w:rPr>
      </w:pPr>
      <w:r w:rsidRPr="005726FD">
        <w:rPr>
          <w:rFonts w:cs="Miriam"/>
          <w:szCs w:val="22"/>
          <w:rtl/>
        </w:rPr>
        <w:t>משפט פרטי וכלכלה</w:t>
      </w:r>
      <w:r w:rsidRPr="005726FD">
        <w:rPr>
          <w:rFonts w:cs="FrankRuehl"/>
          <w:szCs w:val="26"/>
          <w:rtl/>
        </w:rPr>
        <w:t xml:space="preserve"> – כספים – בנקאות – שירות ללקוח</w:t>
      </w:r>
    </w:p>
    <w:p w:rsidR="005726FD" w:rsidRPr="005726FD" w:rsidRDefault="005726FD" w:rsidP="005726FD">
      <w:pPr>
        <w:spacing w:line="320" w:lineRule="auto"/>
        <w:jc w:val="left"/>
        <w:rPr>
          <w:rFonts w:cs="Miriam"/>
          <w:szCs w:val="22"/>
          <w:rtl/>
        </w:rPr>
      </w:pPr>
      <w:r w:rsidRPr="005726FD">
        <w:rPr>
          <w:rFonts w:cs="Miriam"/>
          <w:szCs w:val="22"/>
          <w:rtl/>
        </w:rPr>
        <w:t>משפט פרטי וכלכלה</w:t>
      </w:r>
      <w:r w:rsidRPr="005726FD">
        <w:rPr>
          <w:rFonts w:cs="FrankRuehl"/>
          <w:szCs w:val="26"/>
          <w:rtl/>
        </w:rPr>
        <w:t xml:space="preserve"> – כספים – שירות נתוני אשראי</w:t>
      </w:r>
    </w:p>
    <w:p w:rsidR="00323BE4" w:rsidRDefault="00323BE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D6745" w:rsidRPr="004D6745" w:rsidTr="004D67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הקדמה של תחילת הוראות</w:t>
            </w:r>
          </w:p>
        </w:tc>
        <w:tc>
          <w:tcPr>
            <w:tcW w:w="567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קדמה של תחילת הוראות" w:history="1">
              <w:r w:rsidRPr="004D67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6745" w:rsidRPr="004D6745" w:rsidTr="004D67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D67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6745" w:rsidRPr="004D6745" w:rsidRDefault="004D6745" w:rsidP="004D67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23BE4" w:rsidRDefault="00323BE4">
      <w:pPr>
        <w:pStyle w:val="big-header"/>
        <w:ind w:left="0" w:right="1134"/>
        <w:rPr>
          <w:rFonts w:cs="FrankRuehl"/>
          <w:sz w:val="32"/>
          <w:rtl/>
        </w:rPr>
      </w:pPr>
    </w:p>
    <w:p w:rsidR="00323BE4" w:rsidRDefault="00323BE4" w:rsidP="0012404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4867EC">
        <w:rPr>
          <w:rFonts w:cs="FrankRuehl" w:hint="cs"/>
          <w:sz w:val="32"/>
          <w:rtl/>
        </w:rPr>
        <w:lastRenderedPageBreak/>
        <w:t>צו</w:t>
      </w:r>
      <w:r w:rsidR="004867EC">
        <w:rPr>
          <w:rFonts w:cs="FrankRuehl"/>
          <w:sz w:val="32"/>
          <w:rtl/>
        </w:rPr>
        <w:t xml:space="preserve"> נתוני אשראי</w:t>
      </w:r>
      <w:r w:rsidR="004867EC">
        <w:rPr>
          <w:rFonts w:cs="FrankRuehl" w:hint="cs"/>
          <w:sz w:val="32"/>
          <w:rtl/>
        </w:rPr>
        <w:t xml:space="preserve"> (</w:t>
      </w:r>
      <w:r w:rsidR="006E59E9">
        <w:rPr>
          <w:rFonts w:cs="FrankRuehl" w:hint="cs"/>
          <w:sz w:val="32"/>
          <w:rtl/>
        </w:rPr>
        <w:t>הקדמה של תחילת הוראות לפי החוק והוראות הממונה לעניין מסירת מידע ממקורות המידע למאגר</w:t>
      </w:r>
      <w:r w:rsidR="004867EC">
        <w:rPr>
          <w:rFonts w:cs="FrankRuehl" w:hint="cs"/>
          <w:sz w:val="32"/>
          <w:rtl/>
        </w:rPr>
        <w:t>)</w:t>
      </w:r>
      <w:r w:rsidR="004867EC">
        <w:rPr>
          <w:rFonts w:cs="FrankRuehl"/>
          <w:sz w:val="32"/>
          <w:rtl/>
        </w:rPr>
        <w:t xml:space="preserve">, </w:t>
      </w:r>
      <w:r w:rsidR="004867EC">
        <w:rPr>
          <w:rFonts w:cs="FrankRuehl" w:hint="cs"/>
          <w:sz w:val="32"/>
          <w:rtl/>
        </w:rPr>
        <w:t>תשע"ח-201</w:t>
      </w:r>
      <w:r w:rsidR="006E59E9">
        <w:rPr>
          <w:rFonts w:cs="FrankRuehl" w:hint="cs"/>
          <w:sz w:val="32"/>
          <w:rtl/>
        </w:rPr>
        <w:t>8</w:t>
      </w:r>
      <w:r w:rsidRPr="003C0AA0">
        <w:rPr>
          <w:rFonts w:cs="FrankRuehl"/>
          <w:sz w:val="32"/>
          <w:rtl/>
        </w:rPr>
        <w:footnoteReference w:customMarkFollows="1" w:id="1"/>
        <w:t>*</w:t>
      </w:r>
    </w:p>
    <w:p w:rsidR="004867EC" w:rsidRDefault="004867EC" w:rsidP="004867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</w:t>
      </w:r>
      <w:r w:rsidR="006E59E9">
        <w:rPr>
          <w:rStyle w:val="default"/>
          <w:rFonts w:cs="FrankRuehl" w:hint="cs"/>
          <w:rtl/>
        </w:rPr>
        <w:t>סעיף 123(ב)</w:t>
      </w:r>
      <w:r>
        <w:rPr>
          <w:rStyle w:val="default"/>
          <w:rFonts w:cs="FrankRuehl" w:hint="cs"/>
          <w:rtl/>
        </w:rPr>
        <w:t xml:space="preserve"> לחוק נתוני אשראי, התשע"ו-2016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</w:t>
      </w:r>
      <w:r w:rsidR="006E59E9">
        <w:rPr>
          <w:rStyle w:val="default"/>
          <w:rFonts w:cs="FrankRuehl" w:hint="cs"/>
          <w:rtl/>
        </w:rPr>
        <w:t>ובהסכמת שרת המשפטים</w:t>
      </w:r>
      <w:r>
        <w:rPr>
          <w:rStyle w:val="default"/>
          <w:rFonts w:cs="FrankRuehl" w:hint="cs"/>
          <w:rtl/>
        </w:rPr>
        <w:t>, אני מצווה לאמור:</w:t>
      </w:r>
    </w:p>
    <w:p w:rsidR="00323BE4" w:rsidRDefault="00502910" w:rsidP="003C0A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35pt;margin-top:7.1pt;width:1in;height:20.55pt;z-index:251657728" filled="f" stroked="f">
            <v:textbox style="mso-next-textbox:#_x0000_s1026" inset="1mm,0,1mm,0">
              <w:txbxContent>
                <w:p w:rsidR="004867EC" w:rsidRDefault="006E59E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הקדמה של תחילת הוראות</w:t>
                  </w:r>
                </w:p>
              </w:txbxContent>
            </v:textbox>
          </v:shape>
        </w:pict>
      </w:r>
      <w:r w:rsidR="00323BE4">
        <w:rPr>
          <w:rStyle w:val="default"/>
          <w:rFonts w:cs="Miriam"/>
          <w:sz w:val="32"/>
          <w:szCs w:val="32"/>
          <w:rtl/>
        </w:rPr>
        <w:t>1</w:t>
      </w:r>
      <w:r w:rsidR="00323BE4">
        <w:rPr>
          <w:rStyle w:val="default"/>
          <w:rFonts w:cs="FrankRuehl"/>
          <w:rtl/>
        </w:rPr>
        <w:t>.</w:t>
      </w:r>
      <w:r w:rsidR="00323BE4">
        <w:rPr>
          <w:rStyle w:val="default"/>
          <w:rFonts w:cs="FrankRuehl"/>
          <w:rtl/>
        </w:rPr>
        <w:tab/>
      </w:r>
      <w:r w:rsidR="006E59E9">
        <w:rPr>
          <w:rStyle w:val="default"/>
          <w:rFonts w:cs="FrankRuehl" w:hint="cs"/>
          <w:rtl/>
        </w:rPr>
        <w:t>תחילתן של ההוראות לפי החוק, לרבות הוראות הממונה, המפורטות בטור א' בטבלה שבתוספת, תהיה מוקדמת למועד האמור בסעיף 123(א) לחוק, ותהיה כנקוב בטור ב' לצדו</w:t>
      </w:r>
      <w:r w:rsidR="004867EC">
        <w:rPr>
          <w:rStyle w:val="default"/>
          <w:rFonts w:cs="FrankRuehl" w:hint="cs"/>
          <w:rtl/>
        </w:rPr>
        <w:t>.</w:t>
      </w:r>
    </w:p>
    <w:p w:rsidR="006E59E9" w:rsidRDefault="006E59E9" w:rsidP="003C0A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3723" w:rsidRPr="00C63723" w:rsidRDefault="00C63723" w:rsidP="00C63723">
      <w:pPr>
        <w:pStyle w:val="medium2-header"/>
        <w:keepLines w:val="0"/>
        <w:spacing w:before="72"/>
        <w:ind w:left="0" w:right="1134"/>
        <w:rPr>
          <w:rFonts w:ascii="FrankRuehl" w:hAnsi="FrankRuehl" w:cs="FrankRuehl"/>
          <w:noProof/>
          <w:rtl/>
        </w:rPr>
      </w:pPr>
      <w:bookmarkStart w:id="1" w:name="med0"/>
      <w:bookmarkEnd w:id="1"/>
      <w:r w:rsidRPr="00C63723">
        <w:rPr>
          <w:rFonts w:ascii="FrankRuehl" w:hAnsi="FrankRuehl" w:cs="FrankRuehl"/>
          <w:noProof/>
          <w:rtl/>
        </w:rPr>
        <w:t>תוספת</w:t>
      </w:r>
    </w:p>
    <w:p w:rsidR="006E59E9" w:rsidRPr="00C63723" w:rsidRDefault="00C63723" w:rsidP="00C6372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C63723">
        <w:rPr>
          <w:rStyle w:val="default"/>
          <w:rFonts w:cs="FrankRuehl" w:hint="cs"/>
          <w:sz w:val="24"/>
          <w:szCs w:val="24"/>
          <w:rtl/>
        </w:rPr>
        <w:t>(סעיף 1)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402"/>
      </w:tblGrid>
      <w:tr w:rsidR="00C63723" w:rsidRPr="00652F8C" w:rsidTr="00652F8C">
        <w:tc>
          <w:tcPr>
            <w:tcW w:w="4536" w:type="dxa"/>
            <w:shd w:val="clear" w:color="auto" w:fill="auto"/>
            <w:vAlign w:val="bottom"/>
          </w:tcPr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</w:pPr>
            <w:r w:rsidRPr="00652F8C"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  <w:t>טור א'</w:t>
            </w:r>
          </w:p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</w:pPr>
            <w:r w:rsidRPr="00652F8C"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  <w:t>ההוראות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</w:pPr>
            <w:r w:rsidRPr="00652F8C"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  <w:t>טור ב'</w:t>
            </w:r>
          </w:p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</w:pPr>
            <w:r w:rsidRPr="00652F8C">
              <w:rPr>
                <w:rStyle w:val="default"/>
                <w:rFonts w:ascii="FrankRuehl" w:hAnsi="FrankRuehl" w:cs="FrankRuehl"/>
                <w:sz w:val="18"/>
                <w:szCs w:val="22"/>
                <w:rtl/>
              </w:rPr>
              <w:t>מועד התחילה</w:t>
            </w:r>
          </w:p>
        </w:tc>
      </w:tr>
      <w:tr w:rsidR="00C63723" w:rsidRPr="00652F8C" w:rsidTr="00652F8C">
        <w:tc>
          <w:tcPr>
            <w:tcW w:w="4536" w:type="dxa"/>
            <w:shd w:val="clear" w:color="auto" w:fill="auto"/>
          </w:tcPr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(1) הוראות לפי סעיפים 3, 16 ו-21 לחוק לעניין איסוף, החזקה ושמירה של נתוני האשראי במאגר</w:t>
            </w:r>
          </w:p>
        </w:tc>
        <w:tc>
          <w:tcPr>
            <w:tcW w:w="3402" w:type="dxa"/>
            <w:shd w:val="clear" w:color="auto" w:fill="auto"/>
          </w:tcPr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כ' באלול התשע"ח (31 באוגוסט 2018);</w:t>
            </w:r>
          </w:p>
        </w:tc>
      </w:tr>
      <w:tr w:rsidR="00C63723" w:rsidRPr="00652F8C" w:rsidTr="00652F8C">
        <w:tc>
          <w:tcPr>
            <w:tcW w:w="4536" w:type="dxa"/>
            <w:shd w:val="clear" w:color="auto" w:fill="auto"/>
          </w:tcPr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(2) הוראות לפי סעיפים 19(א)(1) עד (3), 18(א)(6) עד (8), 19(ב), 55 ו-125(ד) לחוק, לעניין העברת נתוני אשראי למאגר בידי מקורות מידע ותיקון המידע על ידי מקורות המידע</w:t>
            </w:r>
          </w:p>
        </w:tc>
        <w:tc>
          <w:tcPr>
            <w:tcW w:w="3402" w:type="dxa"/>
            <w:shd w:val="clear" w:color="auto" w:fill="auto"/>
          </w:tcPr>
          <w:p w:rsidR="00C63723" w:rsidRPr="00652F8C" w:rsidRDefault="00C63723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כ' באלול התשע"ח (31 באוגוסט 2018);</w:t>
            </w:r>
          </w:p>
        </w:tc>
      </w:tr>
      <w:tr w:rsidR="00C63723" w:rsidRPr="00652F8C" w:rsidTr="00652F8C">
        <w:tc>
          <w:tcPr>
            <w:tcW w:w="4536" w:type="dxa"/>
            <w:shd w:val="clear" w:color="auto" w:fill="auto"/>
          </w:tcPr>
          <w:p w:rsidR="00C63723" w:rsidRPr="00652F8C" w:rsidRDefault="00CD216D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(3) הוראות לפי פרק ט' לחוק לעניין שמירת סודיות ואבטחת מידע</w:t>
            </w:r>
          </w:p>
        </w:tc>
        <w:tc>
          <w:tcPr>
            <w:tcW w:w="3402" w:type="dxa"/>
            <w:shd w:val="clear" w:color="auto" w:fill="auto"/>
          </w:tcPr>
          <w:p w:rsidR="00C63723" w:rsidRPr="00652F8C" w:rsidRDefault="00CD216D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כ' באלול התשע"ח (31 באוגוסט 2018);</w:t>
            </w:r>
          </w:p>
        </w:tc>
      </w:tr>
      <w:tr w:rsidR="00C63723" w:rsidRPr="00652F8C" w:rsidTr="00652F8C">
        <w:tc>
          <w:tcPr>
            <w:tcW w:w="4536" w:type="dxa"/>
            <w:shd w:val="clear" w:color="auto" w:fill="auto"/>
          </w:tcPr>
          <w:p w:rsidR="00C63723" w:rsidRPr="00652F8C" w:rsidRDefault="00CD216D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(4) הוראות לפי סעיפים 19(ו) ו-(ז), 20 ו-68 לחוק</w:t>
            </w:r>
          </w:p>
        </w:tc>
        <w:tc>
          <w:tcPr>
            <w:tcW w:w="3402" w:type="dxa"/>
            <w:shd w:val="clear" w:color="auto" w:fill="auto"/>
          </w:tcPr>
          <w:p w:rsidR="00C63723" w:rsidRPr="00652F8C" w:rsidRDefault="00CD216D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ביום נתינתן או במועד מאוחר יותר שנקבע בהן, אם נקבע;</w:t>
            </w:r>
          </w:p>
        </w:tc>
      </w:tr>
      <w:tr w:rsidR="00C63723" w:rsidRPr="00652F8C" w:rsidTr="00652F8C">
        <w:tc>
          <w:tcPr>
            <w:tcW w:w="4536" w:type="dxa"/>
            <w:shd w:val="clear" w:color="auto" w:fill="auto"/>
          </w:tcPr>
          <w:p w:rsidR="00C63723" w:rsidRPr="00652F8C" w:rsidRDefault="00CD216D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(5) הוראות לפי פרק י"ד לחוק לעניין הטלת עיצומים כספיים, לפי סעיפים 91(1), 92(ב)(6) עד (8), (21), (23) ו-(26)</w:t>
            </w:r>
          </w:p>
        </w:tc>
        <w:tc>
          <w:tcPr>
            <w:tcW w:w="3402" w:type="dxa"/>
            <w:shd w:val="clear" w:color="auto" w:fill="auto"/>
          </w:tcPr>
          <w:p w:rsidR="00C63723" w:rsidRPr="00652F8C" w:rsidRDefault="00CD216D" w:rsidP="00652F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</w:pPr>
            <w:r w:rsidRPr="00652F8C">
              <w:rPr>
                <w:rStyle w:val="default"/>
                <w:rFonts w:ascii="FrankRuehl" w:hAnsi="FrankRuehl" w:cs="FrankRuehl" w:hint="cs"/>
                <w:sz w:val="20"/>
                <w:szCs w:val="24"/>
                <w:rtl/>
              </w:rPr>
              <w:t>כ' באלול התשע"ח (31 באוגוסט 2018).</w:t>
            </w:r>
          </w:p>
        </w:tc>
      </w:tr>
    </w:tbl>
    <w:p w:rsidR="00C63723" w:rsidRDefault="00C63723" w:rsidP="003C0A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E59E9" w:rsidRDefault="006E5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3BE4" w:rsidRDefault="00CD216D" w:rsidP="004867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באב</w:t>
      </w:r>
      <w:r w:rsidR="00B70002">
        <w:rPr>
          <w:rStyle w:val="default"/>
          <w:rFonts w:cs="FrankRuehl" w:hint="cs"/>
          <w:rtl/>
        </w:rPr>
        <w:t xml:space="preserve"> התשע"ח (</w:t>
      </w:r>
      <w:r>
        <w:rPr>
          <w:rStyle w:val="default"/>
          <w:rFonts w:cs="FrankRuehl" w:hint="cs"/>
          <w:rtl/>
        </w:rPr>
        <w:t>6 באוגוסט 2018</w:t>
      </w:r>
      <w:r w:rsidR="00B70002">
        <w:rPr>
          <w:rStyle w:val="default"/>
          <w:rFonts w:cs="FrankRuehl" w:hint="cs"/>
          <w:rtl/>
        </w:rPr>
        <w:t>)</w:t>
      </w:r>
      <w:r w:rsidR="00323BE4">
        <w:rPr>
          <w:rStyle w:val="default"/>
          <w:rFonts w:cs="FrankRuehl" w:hint="cs"/>
          <w:rtl/>
        </w:rPr>
        <w:tab/>
      </w:r>
      <w:r w:rsidR="00B70002">
        <w:rPr>
          <w:rStyle w:val="default"/>
          <w:rFonts w:cs="FrankRuehl" w:hint="cs"/>
          <w:rtl/>
        </w:rPr>
        <w:t>קרנית פלוג</w:t>
      </w:r>
    </w:p>
    <w:p w:rsidR="00323BE4" w:rsidRDefault="00323BE4" w:rsidP="004867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B70002">
        <w:rPr>
          <w:rStyle w:val="default"/>
          <w:rFonts w:cs="FrankRuehl" w:hint="cs"/>
          <w:sz w:val="22"/>
          <w:szCs w:val="22"/>
          <w:rtl/>
        </w:rPr>
        <w:t>נגידת בנק ישראל</w:t>
      </w:r>
    </w:p>
    <w:p w:rsidR="00BB57C1" w:rsidRDefault="00BB57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02119" w:rsidRDefault="00B021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6745" w:rsidRDefault="004D67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6745" w:rsidRDefault="004D67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6745" w:rsidRDefault="004D6745" w:rsidP="004D67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02119" w:rsidRPr="004D6745" w:rsidRDefault="00B02119" w:rsidP="004D67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02119" w:rsidRPr="004D6745">
      <w:headerReference w:type="default" r:id="rId7"/>
      <w:footerReference w:type="default" r:id="rId8"/>
      <w:pgSz w:w="11906" w:h="16838"/>
      <w:pgMar w:top="1200" w:right="2267" w:bottom="400" w:left="567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321" w:rsidRDefault="00067321">
      <w:r>
        <w:separator/>
      </w:r>
    </w:p>
  </w:endnote>
  <w:endnote w:type="continuationSeparator" w:id="0">
    <w:p w:rsidR="00067321" w:rsidRDefault="0006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7EC" w:rsidRDefault="004867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 w:hint="cs"/>
        <w:sz w:val="24"/>
        <w:szCs w:val="24"/>
      </w:rPr>
      <w:instrText xml:space="preserve">PAGE 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instrText>\</w:instrText>
    </w:r>
    <w:r>
      <w:rPr>
        <w:rFonts w:hAnsi="FrankRuehl" w:cs="FrankRuehl" w:hint="cs"/>
        <w:sz w:val="24"/>
        <w:szCs w:val="24"/>
        <w:rtl/>
      </w:rPr>
      <w:instrText xml:space="preserve">* </w:instrText>
    </w:r>
    <w:r>
      <w:rPr>
        <w:rFonts w:hAnsi="FrankRuehl" w:cs="FrankRuehl" w:hint="cs"/>
        <w:sz w:val="24"/>
        <w:szCs w:val="24"/>
      </w:rPr>
      <w:instrText>MERGEFORMAT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D67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867EC" w:rsidRDefault="004867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ascii="TopType Jerushalmi" w:hAnsi="TopType Jerushalmi" w:cs="TopType Jerushalmi"/>
        <w:color w:val="000000"/>
        <w:sz w:val="22"/>
        <w:szCs w:val="22"/>
        <w:rtl/>
      </w:rPr>
    </w:pP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נבו הוצאה לאור בע"מ  </w:t>
    </w:r>
    <w:r>
      <w:rPr>
        <w:rFonts w:ascii="TopType Jerushalmi" w:hAnsi="TopType Jerushalmi" w:cs="TopType Jerushalmi"/>
        <w:color w:val="000000"/>
        <w:sz w:val="28"/>
        <w:szCs w:val="22"/>
      </w:rPr>
      <w:t>nevo.co.il</w:t>
    </w: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   המאגר המשפטי הישראלי</w:t>
    </w:r>
  </w:p>
  <w:p w:rsidR="004867EC" w:rsidRDefault="004867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ascii="TopType Jerushalmi" w:hAnsi="TopType Jerushalmi" w:cs="TopType Jerushalmi"/>
        <w:color w:val="000000"/>
        <w:sz w:val="14"/>
        <w:szCs w:val="14"/>
        <w:rtl/>
      </w:rPr>
    </w:pP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begin"/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</w:rPr>
      <w:instrText>FILENAME \p  \* MERGEFORMAT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separate"/>
    </w:r>
    <w:r>
      <w:rPr>
        <w:rFonts w:ascii="TopType Jerushalmi" w:hAnsi="TopType Jerushalmi" w:cs="TopType Jerushalmi"/>
        <w:noProof/>
        <w:color w:val="000000"/>
        <w:sz w:val="14"/>
        <w:szCs w:val="14"/>
      </w:rPr>
      <w:t>Z:\000-law\yael\2014\2014-09-07\Laws For Table Run\Laws For Table Run\999_001.doc</w: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321" w:rsidRDefault="0006732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67321" w:rsidRDefault="00067321">
      <w:r>
        <w:separator/>
      </w:r>
    </w:p>
  </w:footnote>
  <w:footnote w:id="1">
    <w:p w:rsidR="003305A8" w:rsidRDefault="004867EC" w:rsidP="003305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t>*</w:t>
      </w:r>
      <w:r>
        <w:rPr>
          <w:rFonts w:cs="FrankRuehl"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</w:t>
      </w:r>
      <w:r>
        <w:rPr>
          <w:rFonts w:cs="FrankRuehl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3305A8">
          <w:rPr>
            <w:rStyle w:val="Hyperlink"/>
            <w:rFonts w:cs="FrankRuehl" w:hint="cs"/>
            <w:rtl/>
          </w:rPr>
          <w:t xml:space="preserve">ק"ת תשע"ח מס' </w:t>
        </w:r>
        <w:r w:rsidR="006E59E9" w:rsidRPr="003305A8">
          <w:rPr>
            <w:rStyle w:val="Hyperlink"/>
            <w:rFonts w:cs="FrankRuehl" w:hint="cs"/>
            <w:rtl/>
          </w:rPr>
          <w:t>8059</w:t>
        </w:r>
      </w:hyperlink>
      <w:r>
        <w:rPr>
          <w:rFonts w:cs="FrankRuehl" w:hint="cs"/>
          <w:rtl/>
        </w:rPr>
        <w:t xml:space="preserve"> מיום </w:t>
      </w:r>
      <w:r w:rsidR="006E59E9">
        <w:rPr>
          <w:rFonts w:cs="FrankRuehl" w:hint="cs"/>
          <w:rtl/>
        </w:rPr>
        <w:t>12.8.2018</w:t>
      </w:r>
      <w:r>
        <w:rPr>
          <w:rFonts w:cs="FrankRuehl" w:hint="cs"/>
          <w:rtl/>
        </w:rPr>
        <w:t xml:space="preserve"> עמ' </w:t>
      </w:r>
      <w:r w:rsidR="006E59E9">
        <w:rPr>
          <w:rFonts w:cs="FrankRuehl" w:hint="cs"/>
          <w:rtl/>
        </w:rPr>
        <w:t>2657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7EC" w:rsidRDefault="004867EC" w:rsidP="00A6236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נתוני אשראי (</w:t>
    </w:r>
    <w:r w:rsidR="006E59E9">
      <w:rPr>
        <w:rFonts w:hAnsi="FrankRuehl" w:cs="FrankRuehl" w:hint="cs"/>
        <w:color w:val="000000"/>
        <w:sz w:val="28"/>
        <w:szCs w:val="28"/>
        <w:rtl/>
      </w:rPr>
      <w:t>הקדמה של תחילת הוראות לפי החוק והוראות הממונה לעניין מסירת מידע ממקורות המידע למאגר</w:t>
    </w:r>
    <w:r>
      <w:rPr>
        <w:rFonts w:hAnsi="FrankRuehl" w:cs="FrankRuehl" w:hint="cs"/>
        <w:color w:val="000000"/>
        <w:sz w:val="28"/>
        <w:szCs w:val="28"/>
        <w:rtl/>
      </w:rPr>
      <w:t>), תשע"ח-201</w:t>
    </w:r>
    <w:r w:rsidR="006E59E9">
      <w:rPr>
        <w:rFonts w:hAnsi="FrankRuehl" w:cs="FrankRuehl" w:hint="cs"/>
        <w:color w:val="000000"/>
        <w:sz w:val="28"/>
        <w:szCs w:val="28"/>
        <w:rtl/>
      </w:rPr>
      <w:t>8</w:t>
    </w:r>
  </w:p>
  <w:p w:rsidR="004867EC" w:rsidRDefault="004867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 w:hint="cs"/>
        <w:color w:val="000000"/>
        <w:sz w:val="26"/>
        <w:szCs w:val="26"/>
        <w:rtl/>
      </w:rPr>
      <w:t>נוסח מלא ומעודכן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F6E"/>
    <w:rsid w:val="0000567A"/>
    <w:rsid w:val="00037433"/>
    <w:rsid w:val="00057F3F"/>
    <w:rsid w:val="00067321"/>
    <w:rsid w:val="00076A61"/>
    <w:rsid w:val="00080998"/>
    <w:rsid w:val="00083686"/>
    <w:rsid w:val="000966E3"/>
    <w:rsid w:val="000B46EE"/>
    <w:rsid w:val="00110B25"/>
    <w:rsid w:val="00122C84"/>
    <w:rsid w:val="00124042"/>
    <w:rsid w:val="00126070"/>
    <w:rsid w:val="001612EB"/>
    <w:rsid w:val="00181E8A"/>
    <w:rsid w:val="001B33A9"/>
    <w:rsid w:val="001E1FB1"/>
    <w:rsid w:val="001E273E"/>
    <w:rsid w:val="001F58A0"/>
    <w:rsid w:val="00202F01"/>
    <w:rsid w:val="0021742E"/>
    <w:rsid w:val="00264F3C"/>
    <w:rsid w:val="00294825"/>
    <w:rsid w:val="002C1740"/>
    <w:rsid w:val="00301A97"/>
    <w:rsid w:val="00315AB2"/>
    <w:rsid w:val="00323BE4"/>
    <w:rsid w:val="003305A8"/>
    <w:rsid w:val="0038374B"/>
    <w:rsid w:val="003910CE"/>
    <w:rsid w:val="0039333A"/>
    <w:rsid w:val="003A15CE"/>
    <w:rsid w:val="003B7CC3"/>
    <w:rsid w:val="003C0AA0"/>
    <w:rsid w:val="003D775B"/>
    <w:rsid w:val="003D7BEC"/>
    <w:rsid w:val="003E1A0A"/>
    <w:rsid w:val="004009DA"/>
    <w:rsid w:val="004278C6"/>
    <w:rsid w:val="00481FAA"/>
    <w:rsid w:val="004838E7"/>
    <w:rsid w:val="004867EC"/>
    <w:rsid w:val="004A74AD"/>
    <w:rsid w:val="004C1080"/>
    <w:rsid w:val="004C3CA1"/>
    <w:rsid w:val="004D6745"/>
    <w:rsid w:val="004D7AD4"/>
    <w:rsid w:val="00502910"/>
    <w:rsid w:val="00511E6B"/>
    <w:rsid w:val="00512B5F"/>
    <w:rsid w:val="00533300"/>
    <w:rsid w:val="00570637"/>
    <w:rsid w:val="005726FD"/>
    <w:rsid w:val="00584876"/>
    <w:rsid w:val="0059479A"/>
    <w:rsid w:val="005A0142"/>
    <w:rsid w:val="005B680B"/>
    <w:rsid w:val="005E76A5"/>
    <w:rsid w:val="00602D60"/>
    <w:rsid w:val="00627DF2"/>
    <w:rsid w:val="0063144C"/>
    <w:rsid w:val="00635FCA"/>
    <w:rsid w:val="00652F8C"/>
    <w:rsid w:val="00654B4C"/>
    <w:rsid w:val="0066160E"/>
    <w:rsid w:val="00662FA6"/>
    <w:rsid w:val="00665FF5"/>
    <w:rsid w:val="00673768"/>
    <w:rsid w:val="006B49FB"/>
    <w:rsid w:val="006C3632"/>
    <w:rsid w:val="006E59E9"/>
    <w:rsid w:val="00705F53"/>
    <w:rsid w:val="00724C23"/>
    <w:rsid w:val="00745671"/>
    <w:rsid w:val="00752F07"/>
    <w:rsid w:val="00754816"/>
    <w:rsid w:val="00757FFA"/>
    <w:rsid w:val="007715F2"/>
    <w:rsid w:val="007D23A4"/>
    <w:rsid w:val="00803A4C"/>
    <w:rsid w:val="00805BA4"/>
    <w:rsid w:val="00827FBE"/>
    <w:rsid w:val="00836F6E"/>
    <w:rsid w:val="008459BD"/>
    <w:rsid w:val="0085052E"/>
    <w:rsid w:val="00874DAE"/>
    <w:rsid w:val="008B35C2"/>
    <w:rsid w:val="008B4E8B"/>
    <w:rsid w:val="008F7040"/>
    <w:rsid w:val="0091132B"/>
    <w:rsid w:val="0095457F"/>
    <w:rsid w:val="00961F73"/>
    <w:rsid w:val="00975428"/>
    <w:rsid w:val="00982DA4"/>
    <w:rsid w:val="00982F5C"/>
    <w:rsid w:val="009B0F9D"/>
    <w:rsid w:val="009B39EF"/>
    <w:rsid w:val="009C1F5C"/>
    <w:rsid w:val="009C70E9"/>
    <w:rsid w:val="009E78B1"/>
    <w:rsid w:val="00A30099"/>
    <w:rsid w:val="00A34358"/>
    <w:rsid w:val="00A354D9"/>
    <w:rsid w:val="00A4150D"/>
    <w:rsid w:val="00A55758"/>
    <w:rsid w:val="00A62362"/>
    <w:rsid w:val="00A861A3"/>
    <w:rsid w:val="00A92A17"/>
    <w:rsid w:val="00A95126"/>
    <w:rsid w:val="00AB6B17"/>
    <w:rsid w:val="00AE4520"/>
    <w:rsid w:val="00AF1A5D"/>
    <w:rsid w:val="00B02119"/>
    <w:rsid w:val="00B02599"/>
    <w:rsid w:val="00B70002"/>
    <w:rsid w:val="00BB3D0F"/>
    <w:rsid w:val="00BB4873"/>
    <w:rsid w:val="00BB57C1"/>
    <w:rsid w:val="00BB7C37"/>
    <w:rsid w:val="00BD20E6"/>
    <w:rsid w:val="00C15D6D"/>
    <w:rsid w:val="00C2469C"/>
    <w:rsid w:val="00C246CA"/>
    <w:rsid w:val="00C3142E"/>
    <w:rsid w:val="00C519A4"/>
    <w:rsid w:val="00C526EC"/>
    <w:rsid w:val="00C556E6"/>
    <w:rsid w:val="00C63723"/>
    <w:rsid w:val="00C747AA"/>
    <w:rsid w:val="00CA1236"/>
    <w:rsid w:val="00CA6458"/>
    <w:rsid w:val="00CB1785"/>
    <w:rsid w:val="00CB6225"/>
    <w:rsid w:val="00CD05B7"/>
    <w:rsid w:val="00CD158C"/>
    <w:rsid w:val="00CD216D"/>
    <w:rsid w:val="00CF1CCD"/>
    <w:rsid w:val="00CF57ED"/>
    <w:rsid w:val="00D512BB"/>
    <w:rsid w:val="00D75DDB"/>
    <w:rsid w:val="00D82CCB"/>
    <w:rsid w:val="00D92B86"/>
    <w:rsid w:val="00DC6154"/>
    <w:rsid w:val="00DD04B6"/>
    <w:rsid w:val="00DD19E2"/>
    <w:rsid w:val="00DD4C17"/>
    <w:rsid w:val="00DE17B5"/>
    <w:rsid w:val="00DE640A"/>
    <w:rsid w:val="00E01433"/>
    <w:rsid w:val="00E063FC"/>
    <w:rsid w:val="00E522AC"/>
    <w:rsid w:val="00E771D8"/>
    <w:rsid w:val="00E87534"/>
    <w:rsid w:val="00ED7F15"/>
    <w:rsid w:val="00EF2AFF"/>
    <w:rsid w:val="00EF4EE4"/>
    <w:rsid w:val="00F03229"/>
    <w:rsid w:val="00F071E5"/>
    <w:rsid w:val="00F3121C"/>
    <w:rsid w:val="00F32E09"/>
    <w:rsid w:val="00F478B9"/>
    <w:rsid w:val="00F539B5"/>
    <w:rsid w:val="00F6266F"/>
    <w:rsid w:val="00F63ACF"/>
    <w:rsid w:val="00F94239"/>
    <w:rsid w:val="00FC4B0D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156B3A8-4733-4F95-AA65-0DA57ED2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a5">
    <w:name w:val="footnote reference"/>
    <w:semiHidden/>
    <w:rPr>
      <w:rFonts w:ascii="Times New Roman" w:hAnsi="Times New Roman" w:cs="Times New Roman"/>
      <w:vertAlign w:val="superscript"/>
    </w:rPr>
  </w:style>
  <w:style w:type="paragraph" w:styleId="a6">
    <w:name w:val="footnote text"/>
    <w:basedOn w:val="a"/>
    <w:semiHidden/>
    <w:rPr>
      <w:sz w:val="20"/>
      <w:szCs w:val="20"/>
    </w:rPr>
  </w:style>
  <w:style w:type="paragraph" w:styleId="a7">
    <w:name w:val="Body Text"/>
    <w:basedOn w:val="a"/>
    <w:rPr>
      <w:sz w:val="18"/>
      <w:szCs w:val="18"/>
    </w:rPr>
  </w:style>
  <w:style w:type="paragraph" w:styleId="a8">
    <w:name w:val="Body Text Indent"/>
    <w:basedOn w:val="a"/>
    <w:pPr>
      <w:spacing w:line="160" w:lineRule="exact"/>
      <w:jc w:val="left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a9">
    <w:name w:val="Table Grid"/>
    <w:basedOn w:val="a1"/>
    <w:rsid w:val="00C63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צו נתוני אשראי (הקדמה של תחילת הוראות לפי החוק והוראות הממונה לעניין מסירת מידע ממקורות המידע למאגר), תשע"ח-2018</vt:lpwstr>
  </property>
  <property fmtid="{D5CDD505-2E9C-101B-9397-08002B2CF9AE}" pid="3" name="LAWNUMBER">
    <vt:lpwstr>0937</vt:lpwstr>
  </property>
  <property fmtid="{D5CDD505-2E9C-101B-9397-08002B2CF9AE}" pid="4" name="CHNUMBER">
    <vt:lpwstr>0501</vt:lpwstr>
  </property>
  <property fmtid="{D5CDD505-2E9C-101B-9397-08002B2CF9AE}" pid="5" name="TYPE">
    <vt:lpwstr>01</vt:lpwstr>
  </property>
  <property fmtid="{D5CDD505-2E9C-101B-9397-08002B2CF9AE}" pid="6" name="CHNAME">
    <vt:lpwstr>בנקאות</vt:lpwstr>
  </property>
  <property fmtid="{D5CDD505-2E9C-101B-9397-08002B2CF9AE}" pid="7" name="LINKK6">
    <vt:lpwstr/>
  </property>
  <property fmtid="{D5CDD505-2E9C-101B-9397-08002B2CF9AE}" pid="8" name="LINKK7">
    <vt:lpwstr/>
  </property>
  <property fmtid="{D5CDD505-2E9C-101B-9397-08002B2CF9AE}" pid="9" name="LINKK8">
    <vt:lpwstr/>
  </property>
  <property fmtid="{D5CDD505-2E9C-101B-9397-08002B2CF9AE}" pid="10" name="LINKK9">
    <vt:lpwstr/>
  </property>
  <property fmtid="{D5CDD505-2E9C-101B-9397-08002B2CF9AE}" pid="11" name="LINKK10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I4">
    <vt:lpwstr/>
  </property>
  <property fmtid="{D5CDD505-2E9C-101B-9397-08002B2CF9AE}" pid="16" name="LINKI5">
    <vt:lpwstr/>
  </property>
  <property fmtid="{D5CDD505-2E9C-101B-9397-08002B2CF9AE}" pid="17" name="MEKORSAMCHUT">
    <vt:lpwstr/>
  </property>
  <property fmtid="{D5CDD505-2E9C-101B-9397-08002B2CF9AE}" pid="18" name="NOSE11">
    <vt:lpwstr>משפט פרטי וכלכלה</vt:lpwstr>
  </property>
  <property fmtid="{D5CDD505-2E9C-101B-9397-08002B2CF9AE}" pid="19" name="NOSE21">
    <vt:lpwstr>כספים</vt:lpwstr>
  </property>
  <property fmtid="{D5CDD505-2E9C-101B-9397-08002B2CF9AE}" pid="20" name="NOSE31">
    <vt:lpwstr>בנקאות</vt:lpwstr>
  </property>
  <property fmtid="{D5CDD505-2E9C-101B-9397-08002B2CF9AE}" pid="21" name="NOSE41">
    <vt:lpwstr>שירות ללקוח</vt:lpwstr>
  </property>
  <property fmtid="{D5CDD505-2E9C-101B-9397-08002B2CF9AE}" pid="22" name="NOSE12">
    <vt:lpwstr>משפט פרטי וכלכלה</vt:lpwstr>
  </property>
  <property fmtid="{D5CDD505-2E9C-101B-9397-08002B2CF9AE}" pid="23" name="NOSE22">
    <vt:lpwstr>כספים</vt:lpwstr>
  </property>
  <property fmtid="{D5CDD505-2E9C-101B-9397-08002B2CF9AE}" pid="24" name="NOSE32">
    <vt:lpwstr>שירות נתוני אשראי</vt:lpwstr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LINKK2">
    <vt:lpwstr/>
  </property>
  <property fmtid="{D5CDD505-2E9C-101B-9397-08002B2CF9AE}" pid="59" name="LINKK3">
    <vt:lpwstr/>
  </property>
  <property fmtid="{D5CDD505-2E9C-101B-9397-08002B2CF9AE}" pid="60" name="LINKK4">
    <vt:lpwstr/>
  </property>
  <property fmtid="{D5CDD505-2E9C-101B-9397-08002B2CF9AE}" pid="61" name="LINKK5">
    <vt:lpwstr/>
  </property>
  <property fmtid="{D5CDD505-2E9C-101B-9397-08002B2CF9AE}" pid="62" name="MEKOR_NAME1">
    <vt:lpwstr>חוק נתוני אשראי</vt:lpwstr>
  </property>
  <property fmtid="{D5CDD505-2E9C-101B-9397-08002B2CF9AE}" pid="63" name="MEKOR_SAIF1">
    <vt:lpwstr>123XבX</vt:lpwstr>
  </property>
  <property fmtid="{D5CDD505-2E9C-101B-9397-08002B2CF9AE}" pid="64" name="LINKK1">
    <vt:lpwstr>http://www.nevo.co.il/Law_word/law06/TAK-8059.pdf;‎רשומות - תקנות כלליות#פורסם ק"ת תשע"ח ‏מס' 8059 #מיום 12.8.2018 עמ' 2657‏</vt:lpwstr>
  </property>
</Properties>
</file>