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6B8" w14:textId="77777777" w:rsidR="002517BE" w:rsidRDefault="002517BE" w:rsidP="00F63A70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</w:t>
      </w:r>
      <w:r w:rsidR="00F63A70">
        <w:rPr>
          <w:rFonts w:hint="cs"/>
          <w:rtl/>
        </w:rPr>
        <w:t>ו</w:t>
      </w:r>
      <w:r>
        <w:rPr>
          <w:rtl/>
        </w:rPr>
        <w:t>ת משטרה)</w:t>
      </w:r>
      <w:r w:rsidR="00F63A70">
        <w:rPr>
          <w:rFonts w:hint="cs"/>
          <w:rtl/>
        </w:rPr>
        <w:t xml:space="preserve"> (הוראת שעה)</w:t>
      </w:r>
      <w:r>
        <w:rPr>
          <w:rtl/>
        </w:rPr>
        <w:t xml:space="preserve">, </w:t>
      </w:r>
      <w:r w:rsidR="00845EFC">
        <w:rPr>
          <w:rFonts w:hint="cs"/>
          <w:rtl/>
        </w:rPr>
        <w:t>תש"ף-2020</w:t>
      </w:r>
    </w:p>
    <w:p w14:paraId="47CF9627" w14:textId="77777777" w:rsidR="00C94E7D" w:rsidRP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</w:p>
    <w:p w14:paraId="01C030AF" w14:textId="77777777" w:rsidR="00C94E7D" w:rsidRDefault="00C94E7D" w:rsidP="00C94E7D">
      <w:pPr>
        <w:spacing w:line="320" w:lineRule="auto"/>
        <w:jc w:val="left"/>
        <w:rPr>
          <w:rtl/>
        </w:rPr>
      </w:pPr>
    </w:p>
    <w:p w14:paraId="45186D3C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בתי משפט וסדרי דין</w:t>
      </w:r>
      <w:r w:rsidRPr="00C94E7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55237176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בטחון</w:t>
      </w:r>
      <w:r w:rsidRPr="00C94E7D">
        <w:rPr>
          <w:rFonts w:cs="FrankRuehl"/>
          <w:szCs w:val="26"/>
          <w:rtl/>
        </w:rPr>
        <w:t xml:space="preserve"> – משטרה – קביעת תחנת משטרה</w:t>
      </w:r>
    </w:p>
    <w:p w14:paraId="4BC4A477" w14:textId="77777777" w:rsidR="00C94E7D" w:rsidRPr="00C94E7D" w:rsidRDefault="00C94E7D" w:rsidP="00C94E7D">
      <w:pPr>
        <w:spacing w:line="320" w:lineRule="auto"/>
        <w:jc w:val="left"/>
        <w:rPr>
          <w:rFonts w:cs="Miriam"/>
          <w:szCs w:val="22"/>
        </w:rPr>
      </w:pPr>
      <w:r w:rsidRPr="00C94E7D">
        <w:rPr>
          <w:rFonts w:cs="Miriam"/>
          <w:szCs w:val="22"/>
          <w:rtl/>
        </w:rPr>
        <w:t>עונשין ומשפט פלילי</w:t>
      </w:r>
      <w:r w:rsidRPr="00C94E7D">
        <w:rPr>
          <w:rFonts w:cs="FrankRuehl"/>
          <w:szCs w:val="26"/>
          <w:rtl/>
        </w:rPr>
        <w:t xml:space="preserve"> – ענישה, מאסר ומעצר – מעצר וחיפוש</w:t>
      </w:r>
    </w:p>
    <w:p w14:paraId="51E658F3" w14:textId="77777777" w:rsidR="002517BE" w:rsidRDefault="002517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4E09" w:rsidRPr="009F4E09" w14:paraId="05A9955A" w14:textId="77777777" w:rsidTr="009F4E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EF3574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E24814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תחנות משטרה</w:t>
            </w:r>
          </w:p>
        </w:tc>
        <w:tc>
          <w:tcPr>
            <w:tcW w:w="567" w:type="dxa"/>
          </w:tcPr>
          <w:p w14:paraId="36F41629" w14:textId="77777777" w:rsidR="009F4E09" w:rsidRPr="009F4E09" w:rsidRDefault="009F4E09" w:rsidP="009F4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ות משטרה" w:history="1">
              <w:r w:rsidRPr="009F4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02F624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4E09" w:rsidRPr="009F4E09" w14:paraId="6D006903" w14:textId="77777777" w:rsidTr="009F4E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D3621B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67796E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הכרזת תחנות משטרה</w:t>
            </w:r>
          </w:p>
        </w:tc>
        <w:tc>
          <w:tcPr>
            <w:tcW w:w="567" w:type="dxa"/>
          </w:tcPr>
          <w:p w14:paraId="01AA3FB7" w14:textId="77777777" w:rsidR="009F4E09" w:rsidRPr="009F4E09" w:rsidRDefault="009F4E09" w:rsidP="009F4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כרזת תחנות משטרה" w:history="1">
              <w:r w:rsidRPr="009F4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5AFF48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F4E09" w:rsidRPr="009F4E09" w14:paraId="671C50FF" w14:textId="77777777" w:rsidTr="009F4E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C98735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554E47B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44CE0F8F" w14:textId="77777777" w:rsidR="009F4E09" w:rsidRPr="009F4E09" w:rsidRDefault="009F4E09" w:rsidP="009F4E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9F4E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37C8BA" w14:textId="77777777" w:rsidR="009F4E09" w:rsidRPr="009F4E09" w:rsidRDefault="009F4E09" w:rsidP="009F4E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5C4724" w14:textId="77777777" w:rsidR="002517BE" w:rsidRDefault="002517BE">
      <w:pPr>
        <w:pStyle w:val="big-header"/>
        <w:ind w:left="0" w:right="1134"/>
        <w:rPr>
          <w:rtl/>
        </w:rPr>
      </w:pPr>
    </w:p>
    <w:p w14:paraId="2321F743" w14:textId="77777777" w:rsidR="002517BE" w:rsidRPr="00A8481C" w:rsidRDefault="002517BE" w:rsidP="00F63A70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 w:rsidR="00F63A70">
        <w:rPr>
          <w:rtl/>
        </w:rPr>
        <w:lastRenderedPageBreak/>
        <w:t>צו סדר הדין הפלילי (מעצר וחיפוש) (קביעת תחנ</w:t>
      </w:r>
      <w:r w:rsidR="00F63A70">
        <w:rPr>
          <w:rFonts w:hint="cs"/>
          <w:rtl/>
        </w:rPr>
        <w:t>ו</w:t>
      </w:r>
      <w:r w:rsidR="00F63A70">
        <w:rPr>
          <w:rtl/>
        </w:rPr>
        <w:t>ת משטרה)</w:t>
      </w:r>
      <w:r w:rsidR="00F63A70">
        <w:rPr>
          <w:rFonts w:hint="cs"/>
          <w:rtl/>
        </w:rPr>
        <w:t xml:space="preserve"> (</w:t>
      </w:r>
      <w:r w:rsidR="00845EFC">
        <w:rPr>
          <w:rFonts w:hint="cs"/>
          <w:rtl/>
        </w:rPr>
        <w:t>הוראת שעה)</w:t>
      </w:r>
      <w:r w:rsidR="00845EFC">
        <w:rPr>
          <w:rtl/>
        </w:rPr>
        <w:t xml:space="preserve">, </w:t>
      </w:r>
      <w:r w:rsidR="00845EFC">
        <w:rPr>
          <w:rFonts w:hint="cs"/>
          <w:rtl/>
        </w:rPr>
        <w:t>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9178E3E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</w:t>
      </w:r>
      <w:r w:rsidR="00C4109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התשכ"ט-1969, אני מצווה לאמור:</w:t>
      </w:r>
    </w:p>
    <w:p w14:paraId="47B8D69C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8C8AD7A">
          <v:rect id="_x0000_s1026" style="position:absolute;left:0;text-align:left;margin-left:464.5pt;margin-top:8.05pt;width:75.05pt;height:14.75pt;z-index:251656704" o:allowincell="f" filled="f" stroked="f" strokecolor="lime" strokeweight=".25pt">
            <v:textbox inset="0,0,0,0">
              <w:txbxContent>
                <w:p w14:paraId="6F9B24B0" w14:textId="77777777" w:rsidR="002517BE" w:rsidRDefault="002517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</w:t>
                  </w:r>
                  <w:r w:rsidR="00F63A70">
                    <w:rPr>
                      <w:rFonts w:cs="Miriam" w:hint="cs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F63A70">
        <w:rPr>
          <w:rStyle w:val="default"/>
          <w:rFonts w:cs="FrankRuehl"/>
          <w:rtl/>
        </w:rPr>
        <w:t>.</w:t>
      </w:r>
      <w:r w:rsidRPr="00F63A70">
        <w:rPr>
          <w:rStyle w:val="default"/>
          <w:rFonts w:cs="FrankRuehl"/>
          <w:rtl/>
        </w:rPr>
        <w:tab/>
      </w:r>
      <w:r w:rsidR="00F63A70">
        <w:rPr>
          <w:rStyle w:val="default"/>
          <w:rFonts w:cs="FrankRuehl" w:hint="cs"/>
          <w:rtl/>
        </w:rPr>
        <w:t xml:space="preserve">משרדי רשות המסים המנויים להלן בסעיף </w:t>
      </w:r>
      <w:r w:rsidR="00E4227C">
        <w:rPr>
          <w:rStyle w:val="default"/>
          <w:rFonts w:cs="FrankRuehl" w:hint="cs"/>
          <w:rtl/>
        </w:rPr>
        <w:t>2</w:t>
      </w:r>
      <w:r w:rsidR="00F63A70">
        <w:rPr>
          <w:rStyle w:val="default"/>
          <w:rFonts w:cs="FrankRuehl" w:hint="cs"/>
          <w:rtl/>
        </w:rPr>
        <w:t xml:space="preserve"> נקבעים בזה תחנות משטרה לעניין שימוש בסמכויות עיכוב, מעצר ושחרור לפי סעיפים 25, 31 ו-67 לחוק סדר הדין הפלילי (סמכויות אכיפה </w:t>
      </w:r>
      <w:r w:rsidR="00F63A70">
        <w:rPr>
          <w:rStyle w:val="default"/>
          <w:rFonts w:cs="FrankRuehl"/>
          <w:rtl/>
        </w:rPr>
        <w:t>–</w:t>
      </w:r>
      <w:r w:rsidR="00F63A70">
        <w:rPr>
          <w:rStyle w:val="default"/>
          <w:rFonts w:cs="FrankRuehl" w:hint="cs"/>
          <w:rtl/>
        </w:rPr>
        <w:t xml:space="preserve"> מעצרים), התשנ"ו-1996, אשר ניתנו לאדם לשם ביצוע סמכויותיו לפי חוקים אלה:</w:t>
      </w:r>
    </w:p>
    <w:p w14:paraId="190E02B4" w14:textId="77777777" w:rsidR="004514D8" w:rsidRDefault="004514D8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227 לפקודת מס הכנסה;</w:t>
      </w:r>
    </w:p>
    <w:p w14:paraId="498A79AC" w14:textId="77777777" w:rsidR="004514D8" w:rsidRDefault="004514D8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109 לחוק מס ערך מוסף, התשל"ו-197</w:t>
      </w:r>
      <w:r w:rsidR="00C41094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.</w:t>
      </w:r>
    </w:p>
    <w:p w14:paraId="606AA3DC" w14:textId="77777777" w:rsidR="004514D8" w:rsidRDefault="00A90DE5" w:rsidP="00E422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 w14:anchorId="05B3FCF6">
          <v:rect id="_x0000_s1030" style="position:absolute;left:0;text-align:left;margin-left:469.9pt;margin-top:8.05pt;width:69.65pt;height:18.45pt;z-index:251658752" o:allowincell="f" filled="f" stroked="f" strokecolor="lime" strokeweight=".25pt">
            <v:textbox style="mso-next-textbox:#_x0000_s1030" inset="0,0,0,0">
              <w:txbxContent>
                <w:p w14:paraId="5559EDF7" w14:textId="77777777" w:rsidR="00A90DE5" w:rsidRDefault="00E4227C" w:rsidP="00A90D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הכרזת תחנות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 w:rsidRPr="00F63A70">
        <w:rPr>
          <w:rStyle w:val="default"/>
          <w:rFonts w:cs="FrankRuehl"/>
          <w:rtl/>
        </w:rPr>
        <w:t>.</w:t>
      </w:r>
      <w:r w:rsidRPr="00F63A70">
        <w:rPr>
          <w:rStyle w:val="default"/>
          <w:rFonts w:cs="FrankRuehl"/>
          <w:rtl/>
        </w:rPr>
        <w:tab/>
      </w:r>
      <w:r w:rsidR="00B934BB">
        <w:rPr>
          <w:rStyle w:val="default"/>
          <w:rFonts w:cs="FrankRuehl" w:hint="cs"/>
          <w:rtl/>
        </w:rPr>
        <w:t xml:space="preserve">אלה משרדי רשות המסים </w:t>
      </w:r>
      <w:r w:rsidR="00E4227C">
        <w:rPr>
          <w:rStyle w:val="default"/>
          <w:rFonts w:cs="FrankRuehl" w:hint="cs"/>
          <w:rtl/>
        </w:rPr>
        <w:t>המוכרזים</w:t>
      </w:r>
      <w:r w:rsidR="00B934BB">
        <w:rPr>
          <w:rStyle w:val="default"/>
          <w:rFonts w:cs="FrankRuehl" w:hint="cs"/>
          <w:rtl/>
        </w:rPr>
        <w:t xml:space="preserve"> כתחנות משטרה לפי סעיף </w:t>
      </w:r>
      <w:r w:rsidR="00E4227C">
        <w:rPr>
          <w:rStyle w:val="default"/>
          <w:rFonts w:cs="FrankRuehl" w:hint="cs"/>
          <w:rtl/>
        </w:rPr>
        <w:t>1</w:t>
      </w:r>
      <w:r w:rsidR="00B934BB">
        <w:rPr>
          <w:rStyle w:val="default"/>
          <w:rFonts w:cs="FrankRuehl" w:hint="cs"/>
          <w:rtl/>
        </w:rPr>
        <w:t>:</w:t>
      </w:r>
    </w:p>
    <w:p w14:paraId="761D09BB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ירושלים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יפו 236, מגדל דניאל, ירושלים;</w:t>
      </w:r>
    </w:p>
    <w:p w14:paraId="530B50D4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חיפה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פל ים 15, חיפה, בניין קריית הממשלה;</w:t>
      </w:r>
    </w:p>
    <w:p w14:paraId="7428C5A1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תל אביב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דרך מנחם בגין 125, תל אביב, קריית הממשלה;</w:t>
      </w:r>
    </w:p>
    <w:p w14:paraId="5B32B1EA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מרכז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הצורף 5</w:t>
      </w:r>
      <w:r w:rsidR="00C4109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חולון, בניין האחים עופר;</w:t>
      </w:r>
    </w:p>
    <w:p w14:paraId="42E044BC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היחידה הארצית לחקירות ומאבק בפשיעה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יהלום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האילון 12, לוד;</w:t>
      </w:r>
    </w:p>
    <w:p w14:paraId="30B9BB43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חקירות מע"מ חיפה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העצמאות 1, חיפה;</w:t>
      </w:r>
    </w:p>
    <w:p w14:paraId="6051C072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חקירות מע"מ תל אביב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ישראל גלילי 3, ראשון לציון;</w:t>
      </w:r>
    </w:p>
    <w:p w14:paraId="3B50BDB7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היחידה לחשיפת יעדים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ז'בוטינסקי 5, בית אבגד, רמת גן;</w:t>
      </w:r>
    </w:p>
    <w:p w14:paraId="238AE954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חקירות מע"מ באר שבע – רח' שזר 31, באר שבע;</w:t>
      </w:r>
    </w:p>
    <w:p w14:paraId="2325F8CF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חקירות מע"מ ירושלים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שלומציון המלכה 18, ירושלים.</w:t>
      </w:r>
    </w:p>
    <w:p w14:paraId="02C6E702" w14:textId="77777777" w:rsidR="00F63A70" w:rsidRDefault="00F63A70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4FC2276">
          <v:rect id="_x0000_s1029" style="position:absolute;left:0;text-align:left;margin-left:469.9pt;margin-top:8.05pt;width:69.65pt;height:14.05pt;z-index:251657728" o:allowincell="f" filled="f" stroked="f" strokecolor="lime" strokeweight=".25pt">
            <v:textbox style="mso-next-textbox:#_x0000_s1029" inset="0,0,0,0">
              <w:txbxContent>
                <w:p w14:paraId="1E06AC30" w14:textId="77777777" w:rsidR="00F63A70" w:rsidRDefault="00B934BB" w:rsidP="00F63A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E4227C">
        <w:rPr>
          <w:rStyle w:val="big-number"/>
          <w:rFonts w:hint="cs"/>
          <w:rtl/>
        </w:rPr>
        <w:t>3</w:t>
      </w:r>
      <w:r w:rsidRPr="00F63A70">
        <w:rPr>
          <w:rStyle w:val="default"/>
          <w:rFonts w:cs="FrankRuehl"/>
          <w:rtl/>
        </w:rPr>
        <w:t>.</w:t>
      </w:r>
      <w:r w:rsidRPr="00F63A70">
        <w:rPr>
          <w:rStyle w:val="default"/>
          <w:rFonts w:cs="FrankRuehl"/>
          <w:rtl/>
        </w:rPr>
        <w:tab/>
      </w:r>
      <w:r w:rsidR="00B934BB">
        <w:rPr>
          <w:rStyle w:val="default"/>
          <w:rFonts w:cs="FrankRuehl" w:hint="cs"/>
          <w:rtl/>
        </w:rPr>
        <w:t>תוקפ</w:t>
      </w:r>
      <w:r w:rsidR="00193820">
        <w:rPr>
          <w:rStyle w:val="default"/>
          <w:rFonts w:cs="FrankRuehl" w:hint="cs"/>
          <w:rtl/>
        </w:rPr>
        <w:t>ה</w:t>
      </w:r>
      <w:r w:rsidR="00B934BB">
        <w:rPr>
          <w:rStyle w:val="default"/>
          <w:rFonts w:cs="FrankRuehl" w:hint="cs"/>
          <w:rtl/>
        </w:rPr>
        <w:t xml:space="preserve"> של </w:t>
      </w:r>
      <w:r w:rsidR="00193820">
        <w:rPr>
          <w:rStyle w:val="default"/>
          <w:rFonts w:cs="FrankRuehl" w:hint="cs"/>
          <w:rtl/>
        </w:rPr>
        <w:t>הכרזה</w:t>
      </w:r>
      <w:r w:rsidR="00B934BB">
        <w:rPr>
          <w:rStyle w:val="default"/>
          <w:rFonts w:cs="FrankRuehl" w:hint="cs"/>
          <w:rtl/>
        </w:rPr>
        <w:t xml:space="preserve"> ז</w:t>
      </w:r>
      <w:r w:rsidR="00193820">
        <w:rPr>
          <w:rStyle w:val="default"/>
          <w:rFonts w:cs="FrankRuehl" w:hint="cs"/>
          <w:rtl/>
        </w:rPr>
        <w:t>ו</w:t>
      </w:r>
      <w:r w:rsidR="00B934BB">
        <w:rPr>
          <w:rStyle w:val="default"/>
          <w:rFonts w:cs="FrankRuehl" w:hint="cs"/>
          <w:rtl/>
        </w:rPr>
        <w:t xml:space="preserve"> מיום פרסומ</w:t>
      </w:r>
      <w:r w:rsidR="00193820">
        <w:rPr>
          <w:rStyle w:val="default"/>
          <w:rFonts w:cs="FrankRuehl" w:hint="cs"/>
          <w:rtl/>
        </w:rPr>
        <w:t>ה</w:t>
      </w:r>
      <w:r w:rsidR="00B934BB">
        <w:rPr>
          <w:rStyle w:val="default"/>
          <w:rFonts w:cs="FrankRuehl" w:hint="cs"/>
          <w:rtl/>
        </w:rPr>
        <w:t xml:space="preserve"> עד יום </w:t>
      </w:r>
      <w:r w:rsidR="00193820">
        <w:rPr>
          <w:rStyle w:val="default"/>
          <w:rFonts w:cs="FrankRuehl" w:hint="cs"/>
          <w:rtl/>
        </w:rPr>
        <w:t>כ"ב</w:t>
      </w:r>
      <w:r w:rsidR="00B934BB">
        <w:rPr>
          <w:rStyle w:val="default"/>
          <w:rFonts w:cs="FrankRuehl" w:hint="cs"/>
          <w:rtl/>
        </w:rPr>
        <w:t xml:space="preserve"> ב</w:t>
      </w:r>
      <w:r w:rsidR="00C41094">
        <w:rPr>
          <w:rStyle w:val="default"/>
          <w:rFonts w:cs="FrankRuehl" w:hint="cs"/>
          <w:rtl/>
        </w:rPr>
        <w:t>אב</w:t>
      </w:r>
      <w:r w:rsidR="00B934BB">
        <w:rPr>
          <w:rStyle w:val="default"/>
          <w:rFonts w:cs="FrankRuehl" w:hint="cs"/>
          <w:rtl/>
        </w:rPr>
        <w:t xml:space="preserve"> התש</w:t>
      </w:r>
      <w:r w:rsidR="00193820">
        <w:rPr>
          <w:rStyle w:val="default"/>
          <w:rFonts w:cs="FrankRuehl" w:hint="cs"/>
          <w:rtl/>
        </w:rPr>
        <w:t>פ"א</w:t>
      </w:r>
      <w:r w:rsidR="00B934BB">
        <w:rPr>
          <w:rStyle w:val="default"/>
          <w:rFonts w:cs="FrankRuehl" w:hint="cs"/>
          <w:rtl/>
        </w:rPr>
        <w:t xml:space="preserve"> (</w:t>
      </w:r>
      <w:r w:rsidR="00C41094">
        <w:rPr>
          <w:rStyle w:val="default"/>
          <w:rFonts w:cs="FrankRuehl" w:hint="cs"/>
          <w:rtl/>
        </w:rPr>
        <w:t>31</w:t>
      </w:r>
      <w:r w:rsidR="00E4227C">
        <w:rPr>
          <w:rStyle w:val="default"/>
          <w:rFonts w:cs="FrankRuehl" w:hint="cs"/>
          <w:rtl/>
        </w:rPr>
        <w:t xml:space="preserve"> ביולי</w:t>
      </w:r>
      <w:r w:rsidR="00B934BB">
        <w:rPr>
          <w:rStyle w:val="default"/>
          <w:rFonts w:cs="FrankRuehl" w:hint="cs"/>
          <w:rtl/>
        </w:rPr>
        <w:t xml:space="preserve"> </w:t>
      </w:r>
      <w:r w:rsidR="00C41094">
        <w:rPr>
          <w:rStyle w:val="default"/>
          <w:rFonts w:cs="FrankRuehl" w:hint="cs"/>
          <w:rtl/>
        </w:rPr>
        <w:t>202</w:t>
      </w:r>
      <w:r w:rsidR="00193820">
        <w:rPr>
          <w:rStyle w:val="default"/>
          <w:rFonts w:cs="FrankRuehl" w:hint="cs"/>
          <w:rtl/>
        </w:rPr>
        <w:t>1</w:t>
      </w:r>
      <w:r w:rsidR="00B934BB">
        <w:rPr>
          <w:rStyle w:val="default"/>
          <w:rFonts w:cs="FrankRuehl" w:hint="cs"/>
          <w:rtl/>
        </w:rPr>
        <w:t>).</w:t>
      </w:r>
    </w:p>
    <w:p w14:paraId="2398E7FC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086120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82EA68" w14:textId="77777777" w:rsidR="002517BE" w:rsidRDefault="00C41094" w:rsidP="00F63A70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19382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 באב </w:t>
      </w:r>
      <w:r w:rsidR="00193820">
        <w:rPr>
          <w:rStyle w:val="default"/>
          <w:rFonts w:cs="FrankRuehl" w:hint="cs"/>
          <w:rtl/>
        </w:rPr>
        <w:t>התש"ף (12 באוגוסט 2020</w:t>
      </w:r>
      <w:r w:rsidR="002517BE">
        <w:rPr>
          <w:rStyle w:val="default"/>
          <w:rFonts w:cs="FrankRuehl" w:hint="cs"/>
          <w:rtl/>
        </w:rPr>
        <w:t>)</w:t>
      </w:r>
      <w:r w:rsidR="002517B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מוטי כהן,</w:t>
      </w:r>
      <w:r w:rsidR="00F63A70" w:rsidRPr="00F63A70">
        <w:rPr>
          <w:rStyle w:val="default"/>
          <w:rFonts w:cs="FrankRuehl" w:hint="cs"/>
          <w:sz w:val="24"/>
          <w:szCs w:val="24"/>
          <w:rtl/>
        </w:rPr>
        <w:t xml:space="preserve"> ניצב</w:t>
      </w:r>
      <w:r w:rsidR="002517BE">
        <w:rPr>
          <w:rtl/>
        </w:rPr>
        <w:t> </w:t>
      </w:r>
    </w:p>
    <w:p w14:paraId="41677332" w14:textId="77777777" w:rsidR="00C41094" w:rsidRDefault="002517BE" w:rsidP="00F63A70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C41094">
        <w:rPr>
          <w:rStyle w:val="default"/>
          <w:rFonts w:cs="FrankRuehl" w:hint="cs"/>
          <w:sz w:val="22"/>
          <w:szCs w:val="22"/>
          <w:rtl/>
        </w:rPr>
        <w:t xml:space="preserve">ממלא מקום </w:t>
      </w:r>
      <w:r>
        <w:rPr>
          <w:rStyle w:val="default"/>
          <w:rFonts w:cs="FrankRuehl" w:hint="cs"/>
          <w:sz w:val="22"/>
          <w:szCs w:val="22"/>
          <w:rtl/>
        </w:rPr>
        <w:t xml:space="preserve">המפקח הכללי </w:t>
      </w:r>
    </w:p>
    <w:p w14:paraId="38BB0FB8" w14:textId="77777777" w:rsidR="002517BE" w:rsidRDefault="00C41094" w:rsidP="00F63A70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2517BE">
        <w:rPr>
          <w:rStyle w:val="default"/>
          <w:rFonts w:cs="FrankRuehl" w:hint="cs"/>
          <w:sz w:val="22"/>
          <w:szCs w:val="22"/>
          <w:rtl/>
        </w:rPr>
        <w:t>של משטרת ישראל</w:t>
      </w:r>
    </w:p>
    <w:p w14:paraId="7B56D56A" w14:textId="77777777" w:rsidR="002517BE" w:rsidRDefault="002517BE" w:rsidP="00F63A70">
      <w:pPr>
        <w:pStyle w:val="sig-1"/>
        <w:tabs>
          <w:tab w:val="clear" w:pos="851"/>
          <w:tab w:val="clear" w:pos="2835"/>
          <w:tab w:val="clear" w:pos="4820"/>
          <w:tab w:val="left" w:pos="1134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נתאשר.</w:t>
      </w:r>
    </w:p>
    <w:p w14:paraId="4D463FF7" w14:textId="77777777" w:rsidR="002517BE" w:rsidRDefault="002517BE" w:rsidP="00F63A70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 w:rsidR="00193820">
        <w:rPr>
          <w:rStyle w:val="default"/>
          <w:rFonts w:cs="FrankRuehl" w:hint="cs"/>
          <w:sz w:val="26"/>
          <w:rtl/>
        </w:rPr>
        <w:t>אמיר אוחנה</w:t>
      </w:r>
    </w:p>
    <w:p w14:paraId="1B10B555" w14:textId="77777777" w:rsidR="002517BE" w:rsidRDefault="002517BE" w:rsidP="00F63A70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השר לביטחון הפנים</w:t>
      </w:r>
    </w:p>
    <w:p w14:paraId="6B09461C" w14:textId="77777777" w:rsidR="00845EFC" w:rsidRDefault="00845EFC" w:rsidP="00F6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D37DE8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92101D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F80F26B" w14:textId="77777777" w:rsidR="009F4E09" w:rsidRDefault="009F4E09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E0AA18" w14:textId="77777777" w:rsidR="009F4E09" w:rsidRDefault="009F4E09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EA2F8A" w14:textId="77777777" w:rsidR="009F4E09" w:rsidRDefault="009F4E09" w:rsidP="009F4E0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2E8C48" w14:textId="77777777" w:rsidR="000213A4" w:rsidRPr="009F4E09" w:rsidRDefault="000213A4" w:rsidP="009F4E0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213A4" w:rsidRPr="009F4E0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E2F5" w14:textId="77777777" w:rsidR="004F51E2" w:rsidRDefault="004F51E2">
      <w:r>
        <w:separator/>
      </w:r>
    </w:p>
  </w:endnote>
  <w:endnote w:type="continuationSeparator" w:id="0">
    <w:p w14:paraId="711CDC5B" w14:textId="77777777" w:rsidR="004F51E2" w:rsidRDefault="004F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AD19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337E48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808712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6689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4E0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9B7E26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432C42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F271" w14:textId="77777777" w:rsidR="004F51E2" w:rsidRDefault="004F51E2">
      <w:r>
        <w:separator/>
      </w:r>
    </w:p>
  </w:footnote>
  <w:footnote w:type="continuationSeparator" w:id="0">
    <w:p w14:paraId="23060B07" w14:textId="77777777" w:rsidR="004F51E2" w:rsidRDefault="004F51E2">
      <w:r>
        <w:continuationSeparator/>
      </w:r>
    </w:p>
  </w:footnote>
  <w:footnote w:id="1">
    <w:p w14:paraId="238566CB" w14:textId="77777777" w:rsidR="008C33DC" w:rsidRDefault="002517BE" w:rsidP="008C33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8C33DC">
          <w:rPr>
            <w:rStyle w:val="Hyperlink"/>
            <w:rFonts w:hint="cs"/>
            <w:sz w:val="20"/>
            <w:rtl/>
          </w:rPr>
          <w:t xml:space="preserve">ק"ת </w:t>
        </w:r>
        <w:r w:rsidR="00845EFC" w:rsidRPr="008C33DC">
          <w:rPr>
            <w:rStyle w:val="Hyperlink"/>
            <w:rFonts w:hint="cs"/>
            <w:sz w:val="20"/>
            <w:rtl/>
          </w:rPr>
          <w:t>תש"ף</w:t>
        </w:r>
        <w:r w:rsidRPr="008C33DC">
          <w:rPr>
            <w:rStyle w:val="Hyperlink"/>
            <w:rFonts w:hint="cs"/>
            <w:sz w:val="20"/>
            <w:rtl/>
          </w:rPr>
          <w:t xml:space="preserve"> מס</w:t>
        </w:r>
        <w:r w:rsidRPr="008C33DC">
          <w:rPr>
            <w:rStyle w:val="Hyperlink"/>
            <w:rFonts w:hint="cs"/>
            <w:sz w:val="20"/>
            <w:rtl/>
          </w:rPr>
          <w:t>'</w:t>
        </w:r>
        <w:r w:rsidRPr="008C33DC">
          <w:rPr>
            <w:rStyle w:val="Hyperlink"/>
            <w:rFonts w:hint="cs"/>
            <w:sz w:val="20"/>
            <w:rtl/>
          </w:rPr>
          <w:t xml:space="preserve"> </w:t>
        </w:r>
        <w:r w:rsidR="00845EFC" w:rsidRPr="008C33DC">
          <w:rPr>
            <w:rStyle w:val="Hyperlink"/>
            <w:rFonts w:hint="cs"/>
            <w:sz w:val="20"/>
            <w:rtl/>
          </w:rPr>
          <w:t>8713</w:t>
        </w:r>
      </w:hyperlink>
      <w:r>
        <w:rPr>
          <w:rFonts w:hint="cs"/>
          <w:sz w:val="20"/>
          <w:rtl/>
        </w:rPr>
        <w:t xml:space="preserve"> מיום </w:t>
      </w:r>
      <w:r w:rsidR="00845EFC">
        <w:rPr>
          <w:rFonts w:hint="cs"/>
          <w:sz w:val="20"/>
          <w:rtl/>
        </w:rPr>
        <w:t>26.8.2020</w:t>
      </w:r>
      <w:r>
        <w:rPr>
          <w:rFonts w:hint="cs"/>
          <w:sz w:val="20"/>
          <w:rtl/>
        </w:rPr>
        <w:t xml:space="preserve"> עמ' </w:t>
      </w:r>
      <w:r w:rsidR="00845EFC">
        <w:rPr>
          <w:rFonts w:hint="cs"/>
          <w:sz w:val="20"/>
          <w:rtl/>
        </w:rPr>
        <w:t>2080</w:t>
      </w:r>
      <w:r>
        <w:rPr>
          <w:rFonts w:hint="cs"/>
          <w:sz w:val="20"/>
          <w:rtl/>
        </w:rPr>
        <w:t>.</w:t>
      </w:r>
    </w:p>
    <w:p w14:paraId="4FC54C04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91F4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1BBCFAB6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EACD04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7B24" w14:textId="77777777" w:rsidR="002517BE" w:rsidRDefault="002517BE" w:rsidP="00F63A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</w:t>
    </w:r>
    <w:r w:rsidR="00F63A70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/>
        <w:color w:val="000000"/>
        <w:sz w:val="28"/>
        <w:szCs w:val="28"/>
        <w:rtl/>
      </w:rPr>
      <w:t>ת משטרה)</w:t>
    </w:r>
    <w:r w:rsidR="00F63A70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845EFC">
      <w:rPr>
        <w:rFonts w:hAnsi="FrankRuehl" w:cs="FrankRuehl" w:hint="cs"/>
        <w:color w:val="000000"/>
        <w:sz w:val="28"/>
        <w:szCs w:val="28"/>
        <w:rtl/>
      </w:rPr>
      <w:t>תש"ף-2020</w:t>
    </w:r>
  </w:p>
  <w:p w14:paraId="1DC3E96D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DEA9CD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81C"/>
    <w:rsid w:val="000213A4"/>
    <w:rsid w:val="000340AD"/>
    <w:rsid w:val="0005324C"/>
    <w:rsid w:val="0008029D"/>
    <w:rsid w:val="00193820"/>
    <w:rsid w:val="00224B5F"/>
    <w:rsid w:val="002517BE"/>
    <w:rsid w:val="002C63D3"/>
    <w:rsid w:val="003F3217"/>
    <w:rsid w:val="004514D8"/>
    <w:rsid w:val="0048026C"/>
    <w:rsid w:val="00497AEE"/>
    <w:rsid w:val="004E28D0"/>
    <w:rsid w:val="004F51E2"/>
    <w:rsid w:val="00504DB0"/>
    <w:rsid w:val="00510E31"/>
    <w:rsid w:val="00515750"/>
    <w:rsid w:val="00603AA3"/>
    <w:rsid w:val="007A0B9F"/>
    <w:rsid w:val="007B597F"/>
    <w:rsid w:val="00806DDC"/>
    <w:rsid w:val="00845EFC"/>
    <w:rsid w:val="008C33DC"/>
    <w:rsid w:val="009F4E09"/>
    <w:rsid w:val="00A36824"/>
    <w:rsid w:val="00A8481C"/>
    <w:rsid w:val="00A90DE5"/>
    <w:rsid w:val="00AA73E3"/>
    <w:rsid w:val="00B7228B"/>
    <w:rsid w:val="00B934BB"/>
    <w:rsid w:val="00BD73ED"/>
    <w:rsid w:val="00BE6CB5"/>
    <w:rsid w:val="00BF4DB6"/>
    <w:rsid w:val="00C41094"/>
    <w:rsid w:val="00C50384"/>
    <w:rsid w:val="00C937DA"/>
    <w:rsid w:val="00C94E7D"/>
    <w:rsid w:val="00E4227C"/>
    <w:rsid w:val="00E72AF8"/>
    <w:rsid w:val="00E812C0"/>
    <w:rsid w:val="00EA3A7F"/>
    <w:rsid w:val="00F63A70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18F390"/>
  <w15:chartTrackingRefBased/>
  <w15:docId w15:val="{3F8F1516-E208-436D-AAEF-FFC72CB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Balloon Text"/>
    <w:basedOn w:val="a"/>
    <w:link w:val="a8"/>
    <w:rsid w:val="000802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טקסט בלונים תו"/>
    <w:link w:val="a7"/>
    <w:rsid w:val="0008029D"/>
    <w:rPr>
      <w:rFonts w:ascii="Segoe UI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2031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7471131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תחנות משטרה) (הוראת שעה), תש"ף-2020</vt:lpwstr>
  </property>
  <property fmtid="{D5CDD505-2E9C-101B-9397-08002B2CF9AE}" pid="5" name="LAWNUMBER">
    <vt:lpwstr>0346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מעצר וחיפוש</vt:lpwstr>
  </property>
  <property fmtid="{D5CDD505-2E9C-101B-9397-08002B2CF9AE}" pid="24" name="NOSE41">
    <vt:lpwstr>קביעת תחנת משטרה</vt:lpwstr>
  </property>
  <property fmtid="{D5CDD505-2E9C-101B-9397-08002B2CF9AE}" pid="25" name="NOSE12">
    <vt:lpwstr>בטחון</vt:lpwstr>
  </property>
  <property fmtid="{D5CDD505-2E9C-101B-9397-08002B2CF9AE}" pid="26" name="NOSE22">
    <vt:lpwstr>משטרה</vt:lpwstr>
  </property>
  <property fmtid="{D5CDD505-2E9C-101B-9397-08002B2CF9AE}" pid="27" name="NOSE32">
    <vt:lpwstr>קביעת תחנת משטרה</vt:lpwstr>
  </property>
  <property fmtid="{D5CDD505-2E9C-101B-9397-08002B2CF9AE}" pid="28" name="NOSE42">
    <vt:lpwstr/>
  </property>
  <property fmtid="{D5CDD505-2E9C-101B-9397-08002B2CF9AE}" pid="29" name="NOSE13">
    <vt:lpwstr>עונשין ומשפט פלילי</vt:lpwstr>
  </property>
  <property fmtid="{D5CDD505-2E9C-101B-9397-08002B2CF9AE}" pid="30" name="NOSE23">
    <vt:lpwstr>ענישה, מאסר ומעצר</vt:lpwstr>
  </property>
  <property fmtid="{D5CDD505-2E9C-101B-9397-08002B2CF9AE}" pid="31" name="NOSE33">
    <vt:lpwstr>מעצר וחיפוש</vt:lpwstr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סדר הדין הפלילי (מעצר וחיפוש) [נוסח חדש], תשכ"ט-1969</vt:lpwstr>
  </property>
  <property fmtid="{D5CDD505-2E9C-101B-9397-08002B2CF9AE}" pid="62" name="MEKOR_SAIF1">
    <vt:lpwstr>8X</vt:lpwstr>
  </property>
  <property fmtid="{D5CDD505-2E9C-101B-9397-08002B2CF9AE}" pid="63" name="MEKORSAMCHUT">
    <vt:lpwstr/>
  </property>
  <property fmtid="{D5CDD505-2E9C-101B-9397-08002B2CF9AE}" pid="64" name="MEKOR_LAWID1">
    <vt:lpwstr>74918</vt:lpwstr>
  </property>
  <property fmtid="{D5CDD505-2E9C-101B-9397-08002B2CF9AE}" pid="65" name="LINKK1">
    <vt:lpwstr>https://www.nevo.co.il/law_word/law06/tak-8713.pdf‏;רשומות - תקנות כלליות#פורסם ק"ת תש"ף מס' ‏‏8713 #מיום 26.8.2020 עמ' 2080‏</vt:lpwstr>
  </property>
</Properties>
</file>