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98DB" w14:textId="77777777" w:rsidR="001759C0" w:rsidRDefault="001759C0">
      <w:pPr>
        <w:ind w:right="1134"/>
        <w:rPr>
          <w:rtl/>
        </w:rPr>
      </w:pPr>
      <w:bookmarkStart w:id="0" w:name="LawPartStart"/>
    </w:p>
    <w:bookmarkEnd w:id="0"/>
    <w:p w14:paraId="2EF5F84E" w14:textId="77777777" w:rsidR="001759C0" w:rsidRDefault="001759C0">
      <w:pPr>
        <w:pStyle w:val="big-header"/>
        <w:ind w:left="0" w:right="1134"/>
        <w:rPr>
          <w:rStyle w:val="super"/>
          <w:noProof w:val="0"/>
        </w:rPr>
      </w:pPr>
      <w:r>
        <w:rPr>
          <w:rtl/>
        </w:rPr>
        <w:t>צ</w:t>
      </w:r>
      <w:r>
        <w:rPr>
          <w:rFonts w:hint="cs"/>
          <w:rtl/>
        </w:rPr>
        <w:t>ו סמכויות שעת חירום (מעצרים) (הגבלת זכות הייצוג), תשמ"ח 1988-</w:t>
      </w:r>
      <w:r>
        <w:rPr>
          <w:rStyle w:val="super"/>
          <w:noProof w:val="0"/>
          <w:rtl/>
        </w:rPr>
        <w:t>(121)</w:t>
      </w:r>
    </w:p>
    <w:p w14:paraId="2D438DCC" w14:textId="77777777" w:rsidR="00891550" w:rsidRPr="00891550" w:rsidRDefault="00891550" w:rsidP="00891550">
      <w:pPr>
        <w:spacing w:line="320" w:lineRule="auto"/>
        <w:jc w:val="left"/>
        <w:rPr>
          <w:rStyle w:val="default"/>
          <w:rFonts w:cs="FrankRuehl"/>
          <w:rtl/>
        </w:rPr>
      </w:pPr>
    </w:p>
    <w:p w14:paraId="13A38D33" w14:textId="77777777" w:rsidR="00891550" w:rsidRDefault="00891550" w:rsidP="00891550">
      <w:pPr>
        <w:spacing w:line="320" w:lineRule="auto"/>
        <w:jc w:val="left"/>
        <w:rPr>
          <w:rStyle w:val="default"/>
          <w:rFonts w:cs="FrankRuehl"/>
          <w:rtl/>
        </w:rPr>
      </w:pPr>
    </w:p>
    <w:p w14:paraId="046C98F3" w14:textId="77777777" w:rsidR="00891550" w:rsidRDefault="00891550" w:rsidP="00891550">
      <w:pPr>
        <w:spacing w:line="320" w:lineRule="auto"/>
        <w:jc w:val="left"/>
        <w:rPr>
          <w:rStyle w:val="default"/>
          <w:rFonts w:cs="FrankRuehl"/>
          <w:rtl/>
        </w:rPr>
      </w:pPr>
      <w:r w:rsidRPr="00891550">
        <w:rPr>
          <w:rStyle w:val="default"/>
          <w:rFonts w:cs="Miriam"/>
          <w:szCs w:val="22"/>
          <w:rtl/>
        </w:rPr>
        <w:t xml:space="preserve">דיני חוקה </w:t>
      </w:r>
      <w:r w:rsidRPr="00891550">
        <w:rPr>
          <w:rStyle w:val="default"/>
          <w:rFonts w:cs="FrankRuehl"/>
          <w:rtl/>
        </w:rPr>
        <w:t xml:space="preserve"> – סדרי השלטון והמשפט</w:t>
      </w:r>
    </w:p>
    <w:p w14:paraId="55345753" w14:textId="77777777" w:rsidR="00891550" w:rsidRDefault="00891550" w:rsidP="00891550">
      <w:pPr>
        <w:spacing w:line="320" w:lineRule="auto"/>
        <w:jc w:val="left"/>
        <w:rPr>
          <w:rStyle w:val="default"/>
          <w:rFonts w:cs="FrankRuehl"/>
          <w:rtl/>
        </w:rPr>
      </w:pPr>
      <w:r w:rsidRPr="00891550">
        <w:rPr>
          <w:rStyle w:val="default"/>
          <w:rFonts w:cs="Miriam"/>
          <w:szCs w:val="22"/>
          <w:rtl/>
        </w:rPr>
        <w:t>בתי משפט וסדרי דין</w:t>
      </w:r>
      <w:r w:rsidRPr="00891550">
        <w:rPr>
          <w:rStyle w:val="default"/>
          <w:rFonts w:cs="FrankRuehl"/>
          <w:rtl/>
        </w:rPr>
        <w:t xml:space="preserve"> – סדר דין פלילי – מעצר וחיפוש</w:t>
      </w:r>
    </w:p>
    <w:p w14:paraId="5406FC12" w14:textId="77777777" w:rsidR="00891550" w:rsidRPr="00891550" w:rsidRDefault="00891550" w:rsidP="00891550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891550">
        <w:rPr>
          <w:rStyle w:val="default"/>
          <w:rFonts w:cs="Miriam"/>
          <w:szCs w:val="22"/>
          <w:rtl/>
        </w:rPr>
        <w:t>עונשין ומשפט פלילי</w:t>
      </w:r>
      <w:r w:rsidRPr="00891550">
        <w:rPr>
          <w:rStyle w:val="default"/>
          <w:rFonts w:cs="FrankRuehl"/>
          <w:rtl/>
        </w:rPr>
        <w:t xml:space="preserve"> – סדר דין פלילי</w:t>
      </w:r>
    </w:p>
    <w:p w14:paraId="2B010E1D" w14:textId="77777777" w:rsidR="001759C0" w:rsidRDefault="001759C0">
      <w:pPr>
        <w:ind w:right="1134"/>
      </w:pPr>
      <w:bookmarkStart w:id="1" w:name="LawPartEnd"/>
    </w:p>
    <w:p w14:paraId="628744A0" w14:textId="77777777" w:rsidR="00891550" w:rsidRDefault="00891550">
      <w:pPr>
        <w:ind w:right="1134"/>
        <w:rPr>
          <w:rtl/>
        </w:rPr>
      </w:pPr>
    </w:p>
    <w:bookmarkEnd w:id="1"/>
    <w:p w14:paraId="7A60A303" w14:textId="77777777" w:rsidR="001759C0" w:rsidRDefault="001759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(121)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 ק"ת תשמ"ח מס' 5107 מיום</w:t>
      </w:r>
      <w:r>
        <w:rPr>
          <w:sz w:val="20"/>
          <w:rtl/>
        </w:rPr>
        <w:t xml:space="preserve"> 12.5.1988 </w:t>
      </w:r>
      <w:r>
        <w:rPr>
          <w:rFonts w:hint="cs"/>
          <w:sz w:val="20"/>
          <w:rtl/>
        </w:rPr>
        <w:t>עמ' 814.</w:t>
      </w:r>
    </w:p>
    <w:p w14:paraId="685A91B7" w14:textId="77777777" w:rsidR="001759C0" w:rsidRDefault="001759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ב</w:t>
      </w:r>
      <w:r>
        <w:rPr>
          <w:rFonts w:hint="cs"/>
          <w:sz w:val="20"/>
          <w:rtl/>
        </w:rPr>
        <w:t xml:space="preserve">וטל ק"ת תשס"א מס' 6068 מיום 23.11.2000 עמ' 150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צו (ביטול) תשס"א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2000; תחילתו ביום 1.1.2001.</w:t>
      </w:r>
    </w:p>
    <w:p w14:paraId="7594FB69" w14:textId="77777777" w:rsidR="001759C0" w:rsidRDefault="001759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(122)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ק"ת תשמ"ב מס' 4361 מיום 9.6.1982 עמ' 1182. תקפן מוארך עד יום 7.3.1983; ראה להלן בעמ' 22226 את חוק תשמ"ב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>1982.</w:t>
      </w:r>
    </w:p>
    <w:p w14:paraId="6F7DD47E" w14:textId="77777777" w:rsidR="001759C0" w:rsidRDefault="001759C0">
      <w:pPr>
        <w:ind w:right="1134"/>
        <w:rPr>
          <w:rtl/>
        </w:rPr>
      </w:pPr>
    </w:p>
    <w:sectPr w:rsidR="001759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7AF3" w14:textId="77777777" w:rsidR="001759C0" w:rsidRDefault="001759C0">
      <w:r>
        <w:separator/>
      </w:r>
    </w:p>
  </w:endnote>
  <w:endnote w:type="continuationSeparator" w:id="0">
    <w:p w14:paraId="078E1A45" w14:textId="77777777" w:rsidR="001759C0" w:rsidRDefault="0017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D899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193A40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DC8CD4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3AB7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155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9B7D69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26F399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FE59" w14:textId="77777777" w:rsidR="001759C0" w:rsidRDefault="001759C0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CE99" w14:textId="77777777" w:rsidR="001759C0" w:rsidRDefault="001759C0">
      <w:r>
        <w:separator/>
      </w:r>
    </w:p>
  </w:footnote>
  <w:footnote w:type="continuationSeparator" w:id="0">
    <w:p w14:paraId="787F8225" w14:textId="77777777" w:rsidR="001759C0" w:rsidRDefault="0017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E104" w14:textId="77777777" w:rsidR="001759C0" w:rsidRDefault="00175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14:paraId="7146208E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5BDA14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FA7B" w14:textId="77777777" w:rsidR="001759C0" w:rsidRDefault="00175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14:paraId="1EFF3D71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E4DC29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ED5A" w14:textId="77777777" w:rsidR="001759C0" w:rsidRDefault="001759C0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1759C0"/>
    <w:rsid w:val="00891550"/>
    <w:rsid w:val="00C3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759FD7"/>
  <w15:chartTrackingRefBased/>
  <w15:docId w15:val="{D07E46C7-92F7-424D-890C-EEC4EF3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319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צו סמכויות שעת חירום (מעצרים) (הגבלת זכות הייצוג), תשמ"ח 1988-</vt:lpwstr>
  </property>
  <property fmtid="{D5CDD505-2E9C-101B-9397-08002B2CF9AE}" pid="5" name="LAWNUMBER">
    <vt:lpwstr>0109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סדרי השלטון והמשפט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מעצר וחיפוש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סדר דין פלילי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