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1A99" w14:textId="77777777" w:rsidR="00FC2F2A" w:rsidRDefault="00FC2F2A" w:rsidP="00BC423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קריאה לתפקיד נדרש בהגא או לתמרוני הגא, תשכ"ה</w:t>
      </w:r>
      <w:r w:rsidR="00BC423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</w:p>
    <w:p w14:paraId="3D264FE6" w14:textId="77777777" w:rsidR="0098297E" w:rsidRPr="0098297E" w:rsidRDefault="0098297E" w:rsidP="0098297E">
      <w:pPr>
        <w:spacing w:line="320" w:lineRule="auto"/>
        <w:jc w:val="left"/>
        <w:rPr>
          <w:rFonts w:cs="FrankRuehl"/>
          <w:szCs w:val="26"/>
          <w:rtl/>
        </w:rPr>
      </w:pPr>
    </w:p>
    <w:p w14:paraId="01D40F1D" w14:textId="77777777" w:rsidR="0098297E" w:rsidRDefault="0098297E" w:rsidP="0098297E">
      <w:pPr>
        <w:spacing w:line="320" w:lineRule="auto"/>
        <w:jc w:val="left"/>
        <w:rPr>
          <w:rtl/>
        </w:rPr>
      </w:pPr>
    </w:p>
    <w:p w14:paraId="3F5475DF" w14:textId="77777777" w:rsidR="0098297E" w:rsidRPr="0098297E" w:rsidRDefault="0098297E" w:rsidP="0098297E">
      <w:pPr>
        <w:spacing w:line="320" w:lineRule="auto"/>
        <w:jc w:val="left"/>
        <w:rPr>
          <w:rFonts w:cs="Miriam"/>
          <w:szCs w:val="22"/>
          <w:rtl/>
        </w:rPr>
      </w:pPr>
      <w:r w:rsidRPr="0098297E">
        <w:rPr>
          <w:rFonts w:cs="Miriam"/>
          <w:szCs w:val="22"/>
          <w:rtl/>
        </w:rPr>
        <w:t>בטחון</w:t>
      </w:r>
      <w:r w:rsidRPr="0098297E">
        <w:rPr>
          <w:rFonts w:cs="FrankRuehl"/>
          <w:szCs w:val="26"/>
          <w:rtl/>
        </w:rPr>
        <w:t xml:space="preserve"> – התגוננות אזרחית</w:t>
      </w:r>
    </w:p>
    <w:p w14:paraId="263AB78B" w14:textId="77777777" w:rsidR="00FC2F2A" w:rsidRDefault="00FC2F2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C2F2A" w14:paraId="2DD392F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A01D93" w14:textId="77777777" w:rsidR="00FC2F2A" w:rsidRDefault="00FC2F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C42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9B4E38" w14:textId="77777777" w:rsidR="00FC2F2A" w:rsidRDefault="00FC2F2A">
            <w:pPr>
              <w:spacing w:line="240" w:lineRule="auto"/>
              <w:rPr>
                <w:sz w:val="24"/>
              </w:rPr>
            </w:pPr>
            <w:hyperlink w:anchor="Seif0" w:tooltip="קריאה לתפקידים נדרשים או  לתמר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148E91" w14:textId="77777777" w:rsidR="00FC2F2A" w:rsidRDefault="00FC2F2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קריאה לתפקידים נדרשים או  לתמרונים</w:t>
            </w:r>
          </w:p>
        </w:tc>
        <w:tc>
          <w:tcPr>
            <w:tcW w:w="1247" w:type="dxa"/>
          </w:tcPr>
          <w:p w14:paraId="16AE0A73" w14:textId="77777777" w:rsidR="00FC2F2A" w:rsidRDefault="00FC2F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C2F2A" w14:paraId="65432D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BA5950" w14:textId="77777777" w:rsidR="00FC2F2A" w:rsidRDefault="00FC2F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C42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011966" w14:textId="77777777" w:rsidR="00FC2F2A" w:rsidRDefault="00FC2F2A">
            <w:pPr>
              <w:spacing w:line="240" w:lineRule="auto"/>
              <w:rPr>
                <w:sz w:val="24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380E89" w14:textId="77777777" w:rsidR="00FC2F2A" w:rsidRDefault="00FC2F2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14:paraId="22926541" w14:textId="77777777" w:rsidR="00FC2F2A" w:rsidRDefault="00FC2F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C2F2A" w14:paraId="367F90A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234B25" w14:textId="77777777" w:rsidR="00FC2F2A" w:rsidRDefault="00FC2F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C42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06AFF8" w14:textId="77777777" w:rsidR="00FC2F2A" w:rsidRDefault="00FC2F2A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999BA7" w14:textId="77777777" w:rsidR="00FC2F2A" w:rsidRDefault="00FC2F2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0CF5385A" w14:textId="77777777" w:rsidR="00FC2F2A" w:rsidRDefault="00FC2F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C2F2A" w14:paraId="2878DE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DCA30B" w14:textId="77777777" w:rsidR="00FC2F2A" w:rsidRDefault="00FC2F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C423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67B110" w14:textId="77777777" w:rsidR="00FC2F2A" w:rsidRDefault="00FC2F2A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00AB5F" w14:textId="77777777" w:rsidR="00FC2F2A" w:rsidRDefault="00FC2F2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6BB3F52" w14:textId="77777777" w:rsidR="00FC2F2A" w:rsidRDefault="00FC2F2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3FEFE5FF" w14:textId="77777777" w:rsidR="00FC2F2A" w:rsidRDefault="00FC2F2A">
      <w:pPr>
        <w:pStyle w:val="big-header"/>
        <w:ind w:left="0" w:right="1134"/>
        <w:rPr>
          <w:rFonts w:cs="FrankRuehl"/>
          <w:sz w:val="32"/>
          <w:rtl/>
        </w:rPr>
      </w:pPr>
    </w:p>
    <w:p w14:paraId="71574153" w14:textId="77777777" w:rsidR="00FC2F2A" w:rsidRDefault="00FC2F2A" w:rsidP="0098297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קריאה לתפקיד נדרש בהגא או לתמרוני הגא, תשכ"ה</w:t>
      </w:r>
      <w:r w:rsidR="00BC423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1965</w:t>
      </w:r>
      <w:r w:rsidR="00BC423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B71F740" w14:textId="77777777" w:rsidR="00FC2F2A" w:rsidRDefault="00FC2F2A" w:rsidP="00BC4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CAF4069">
          <v:rect id="_x0000_s1026" style="position:absolute;left:0;text-align:left;margin-left:464.5pt;margin-top:8.05pt;width:75.05pt;height:22.6pt;z-index:251656192" o:allowincell="f" filled="f" stroked="f" strokecolor="lime" strokeweight=".25pt">
            <v:textbox inset="0,0,0,0">
              <w:txbxContent>
                <w:p w14:paraId="76BAC7B5" w14:textId="77777777" w:rsidR="00FC2F2A" w:rsidRDefault="00FC2F2A" w:rsidP="00BC423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יאה לתפקידים נדרשים או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7א לחוק ההתגוננות האזרחית, תשי"א</w:t>
      </w:r>
      <w:r w:rsidR="00BC4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1951 </w:t>
      </w:r>
      <w:r>
        <w:rPr>
          <w:rStyle w:val="default"/>
          <w:rFonts w:cs="FrankRuehl" w:hint="cs"/>
          <w:rtl/>
        </w:rPr>
        <w:t xml:space="preserve">אני קובע, לאחר התייעצות עם המועצה הארצית של הגא, כי מפקד הגא מחוזי רשאי לקרוא בני אדם הגרים או העובדים בתחום 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וזו, למלא תפקידים נדרשים בהגא או ליטול חלק בתמרוני הגא.</w:t>
      </w:r>
    </w:p>
    <w:p w14:paraId="1E2733E2" w14:textId="77777777" w:rsidR="00FC2F2A" w:rsidRDefault="00FC2F2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A46E9C4">
          <v:rect id="_x0000_s1027" style="position:absolute;left:0;text-align:left;margin-left:464.5pt;margin-top:8.05pt;width:75.05pt;height:15.9pt;z-index:251657216" o:allowincell="f" filled="f" stroked="f" strokecolor="lime" strokeweight=".25pt">
            <v:textbox inset="0,0,0,0">
              <w:txbxContent>
                <w:p w14:paraId="0571396D" w14:textId="77777777" w:rsidR="00FC2F2A" w:rsidRDefault="00FC2F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זה חל בכל המדינה.</w:t>
      </w:r>
    </w:p>
    <w:p w14:paraId="60FE3293" w14:textId="77777777" w:rsidR="00FC2F2A" w:rsidRDefault="00FC2F2A" w:rsidP="00BC4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D82D414">
          <v:rect id="_x0000_s1028" style="position:absolute;left:0;text-align:left;margin-left:464.5pt;margin-top:8.05pt;width:75.05pt;height:12.75pt;z-index:251658240" o:allowincell="f" filled="f" stroked="f" strokecolor="lime" strokeweight=".25pt">
            <v:textbox style="mso-next-textbox:#_x0000_s1028" inset="0,0,0,0">
              <w:txbxContent>
                <w:p w14:paraId="26A4FF52" w14:textId="77777777" w:rsidR="00FC2F2A" w:rsidRDefault="00FC2F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בדבר מילוי תפקידים נדרשים בהגא שפורסם בילקוט הפרסומים 576, תשי"ח, עמ' 396 </w:t>
      </w:r>
      <w:r w:rsidR="00BC4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12E72A91" w14:textId="77777777" w:rsidR="00FC2F2A" w:rsidRDefault="00FC2F2A" w:rsidP="00BC4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F0ECEDE">
          <v:rect id="_x0000_s1029" style="position:absolute;left:0;text-align:left;margin-left:464.5pt;margin-top:8.05pt;width:75.05pt;height:11.5pt;z-index:251659264" o:allowincell="f" filled="f" stroked="f" strokecolor="lime" strokeweight=".25pt">
            <v:textbox inset="0,0,0,0">
              <w:txbxContent>
                <w:p w14:paraId="12E112DC" w14:textId="77777777" w:rsidR="00FC2F2A" w:rsidRDefault="00FC2F2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קריאה לתפקיד נדרש בהגא או לתמרוני הגא, תשכ"ה</w:t>
      </w:r>
      <w:r w:rsidR="00BC423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1965".</w:t>
      </w:r>
    </w:p>
    <w:p w14:paraId="4958A523" w14:textId="77777777" w:rsidR="00FC2F2A" w:rsidRDefault="00FC2F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C40CD9" w14:textId="77777777" w:rsidR="00BC4239" w:rsidRDefault="00BC42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2DD891" w14:textId="77777777" w:rsidR="00FC2F2A" w:rsidRDefault="00FC2F2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 xml:space="preserve">באדר א' </w:t>
      </w:r>
      <w:r>
        <w:rPr>
          <w:rFonts w:cs="FrankRuehl"/>
          <w:sz w:val="26"/>
          <w:rtl/>
        </w:rPr>
        <w:t>תש</w:t>
      </w:r>
      <w:r>
        <w:rPr>
          <w:rFonts w:cs="FrankRuehl" w:hint="cs"/>
          <w:sz w:val="26"/>
          <w:rtl/>
        </w:rPr>
        <w:t>כ"ה (10 בפברואר 1965)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' גודר, אל"מ</w:t>
      </w:r>
    </w:p>
    <w:p w14:paraId="2DDA168E" w14:textId="77777777" w:rsidR="00FC2F2A" w:rsidRDefault="00FC2F2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הגא</w:t>
      </w:r>
    </w:p>
    <w:p w14:paraId="22A0244C" w14:textId="77777777" w:rsidR="00FC2F2A" w:rsidRPr="00BC4239" w:rsidRDefault="00FC2F2A" w:rsidP="00BC42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9D41DC" w14:textId="77777777" w:rsidR="00FC2F2A" w:rsidRPr="00BC4239" w:rsidRDefault="00FC2F2A" w:rsidP="00BC42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F49559" w14:textId="77777777" w:rsidR="00FC2F2A" w:rsidRPr="00BC4239" w:rsidRDefault="00FC2F2A" w:rsidP="00BC423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5125E0E" w14:textId="77777777" w:rsidR="00FC2F2A" w:rsidRPr="00BC4239" w:rsidRDefault="00FC2F2A" w:rsidP="00BC423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C2F2A" w:rsidRPr="00BC423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9286" w14:textId="77777777" w:rsidR="00C720CB" w:rsidRDefault="00C720CB">
      <w:r>
        <w:separator/>
      </w:r>
    </w:p>
  </w:endnote>
  <w:endnote w:type="continuationSeparator" w:id="0">
    <w:p w14:paraId="4DD9EEA3" w14:textId="77777777" w:rsidR="00C720CB" w:rsidRDefault="00C7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D25F" w14:textId="77777777" w:rsidR="00FC2F2A" w:rsidRDefault="00FC2F2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5C6E5D" w14:textId="77777777" w:rsidR="00FC2F2A" w:rsidRDefault="00FC2F2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02B62E" w14:textId="77777777" w:rsidR="00FC2F2A" w:rsidRDefault="00FC2F2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C4239">
      <w:rPr>
        <w:rFonts w:cs="TopType Jerushalmi"/>
        <w:noProof/>
        <w:color w:val="000000"/>
        <w:sz w:val="14"/>
        <w:szCs w:val="14"/>
      </w:rPr>
      <w:t>D:\Yael\hakika\Revadim\125_016.doc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0346" w14:textId="77777777" w:rsidR="00FC2F2A" w:rsidRDefault="00FC2F2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8297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40802E" w14:textId="77777777" w:rsidR="00FC2F2A" w:rsidRDefault="00FC2F2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821FFB" w14:textId="77777777" w:rsidR="00FC2F2A" w:rsidRDefault="00FC2F2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C4239">
      <w:rPr>
        <w:rFonts w:cs="TopType Jerushalmi"/>
        <w:noProof/>
        <w:color w:val="000000"/>
        <w:sz w:val="14"/>
        <w:szCs w:val="14"/>
      </w:rPr>
      <w:t>D:\Yael\hakika\Revadim\125_016.doc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FF0E" w14:textId="77777777" w:rsidR="00C720CB" w:rsidRDefault="00C720CB" w:rsidP="00BC423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D21E9A" w14:textId="77777777" w:rsidR="00C720CB" w:rsidRDefault="00C720CB">
      <w:r>
        <w:continuationSeparator/>
      </w:r>
    </w:p>
  </w:footnote>
  <w:footnote w:id="1">
    <w:p w14:paraId="272DC9A1" w14:textId="77777777" w:rsidR="00BC4239" w:rsidRPr="00BC4239" w:rsidRDefault="00BC4239" w:rsidP="00BC42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C423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F31C8">
          <w:rPr>
            <w:rStyle w:val="Hyperlink"/>
            <w:rFonts w:cs="FrankRuehl" w:hint="cs"/>
            <w:rtl/>
          </w:rPr>
          <w:t>ק"ת תשכ"ה מס' 1691</w:t>
        </w:r>
      </w:hyperlink>
      <w:r>
        <w:rPr>
          <w:rFonts w:cs="FrankRuehl" w:hint="cs"/>
          <w:rtl/>
        </w:rPr>
        <w:t xml:space="preserve"> מיום 25.2.1965 עמ' 1449.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1659" w14:textId="77777777" w:rsidR="00FC2F2A" w:rsidRDefault="00FC2F2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קריאה לתפקיד נדרש בהגא או לתמרוני הגא, תשכ"ה–1965</w:t>
    </w:r>
  </w:p>
  <w:p w14:paraId="48B20D0D" w14:textId="77777777" w:rsidR="00FC2F2A" w:rsidRDefault="00FC2F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AB98D1" w14:textId="77777777" w:rsidR="00FC2F2A" w:rsidRDefault="00FC2F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08E9" w14:textId="77777777" w:rsidR="00FC2F2A" w:rsidRDefault="00FC2F2A" w:rsidP="00BC423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קריאה לתפקיד נדרש בהגא או לתמרוני הגא, תשכ"ה</w:t>
    </w:r>
    <w:r w:rsidR="00BC423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342EBB65" w14:textId="77777777" w:rsidR="00FC2F2A" w:rsidRDefault="00FC2F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D7E8FB" w14:textId="77777777" w:rsidR="00FC2F2A" w:rsidRDefault="00FC2F2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31C8"/>
    <w:rsid w:val="003B4914"/>
    <w:rsid w:val="005823C7"/>
    <w:rsid w:val="005B25E0"/>
    <w:rsid w:val="0098297E"/>
    <w:rsid w:val="00AF31C8"/>
    <w:rsid w:val="00BC4239"/>
    <w:rsid w:val="00C720CB"/>
    <w:rsid w:val="00C9596E"/>
    <w:rsid w:val="00CB6EC2"/>
    <w:rsid w:val="00FC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F0A0BA"/>
  <w15:chartTrackingRefBased/>
  <w15:docId w15:val="{1BFD994D-DA1F-4006-A8D2-144D1255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C4239"/>
    <w:rPr>
      <w:sz w:val="20"/>
      <w:szCs w:val="20"/>
    </w:rPr>
  </w:style>
  <w:style w:type="character" w:styleId="a6">
    <w:name w:val="footnote reference"/>
    <w:basedOn w:val="a0"/>
    <w:semiHidden/>
    <w:rsid w:val="00BC42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6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987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צו קריאה לתפקיד נדרש בהגא או לתמרוני הגא, תשכ"ה-1965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MEKOR_NAME1">
    <vt:lpwstr>חוק ההתגוננות האזרחית</vt:lpwstr>
  </property>
  <property fmtid="{D5CDD505-2E9C-101B-9397-08002B2CF9AE}" pid="8" name="MEKOR_SAIF1">
    <vt:lpwstr>7אX</vt:lpwstr>
  </property>
  <property fmtid="{D5CDD505-2E9C-101B-9397-08002B2CF9AE}" pid="9" name="NOSE11">
    <vt:lpwstr>בטחון</vt:lpwstr>
  </property>
  <property fmtid="{D5CDD505-2E9C-101B-9397-08002B2CF9AE}" pid="10" name="NOSE21">
    <vt:lpwstr>התגוננות אזרחית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