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8E09A" w14:textId="77777777" w:rsidR="009F70D8" w:rsidRDefault="009F70D8">
      <w:pPr>
        <w:pStyle w:val="big-header"/>
        <w:ind w:left="0" w:right="1134"/>
        <w:rPr>
          <w:rFonts w:cs="FrankRuehl" w:hint="cs"/>
          <w:sz w:val="32"/>
          <w:rtl/>
        </w:rPr>
      </w:pPr>
      <w:r>
        <w:rPr>
          <w:rFonts w:cs="FrankRuehl" w:hint="cs"/>
          <w:sz w:val="32"/>
          <w:rtl/>
        </w:rPr>
        <w:t>צו רשויות נחלים ומעיינות (הטלת תפקידי רשות נחל על רשויות ניקוז), תשס"ג-2003</w:t>
      </w:r>
    </w:p>
    <w:p w14:paraId="24BD5C06" w14:textId="77777777" w:rsidR="009F70D8" w:rsidRDefault="009F70D8">
      <w:pPr>
        <w:pStyle w:val="big-header"/>
        <w:ind w:left="0" w:right="1134"/>
        <w:rPr>
          <w:rFonts w:cs="FrankRuehl"/>
          <w:color w:val="008000"/>
          <w:sz w:val="32"/>
        </w:rPr>
      </w:pPr>
      <w:r>
        <w:rPr>
          <w:rFonts w:cs="FrankRuehl" w:hint="cs"/>
          <w:color w:val="008000"/>
          <w:sz w:val="32"/>
          <w:rtl/>
        </w:rPr>
        <w:t>רבדים בחקיקה</w:t>
      </w:r>
    </w:p>
    <w:p w14:paraId="0F801133" w14:textId="77777777" w:rsidR="00984FC3" w:rsidRDefault="00984FC3" w:rsidP="00984FC3">
      <w:pPr>
        <w:spacing w:line="320" w:lineRule="auto"/>
        <w:rPr>
          <w:rtl/>
        </w:rPr>
      </w:pPr>
    </w:p>
    <w:p w14:paraId="3F207BCA" w14:textId="77777777" w:rsidR="00984FC3" w:rsidRDefault="00984FC3" w:rsidP="00984FC3">
      <w:pPr>
        <w:spacing w:line="320" w:lineRule="auto"/>
        <w:rPr>
          <w:rFonts w:cs="FrankRuehl"/>
          <w:szCs w:val="26"/>
          <w:rtl/>
        </w:rPr>
      </w:pPr>
      <w:r w:rsidRPr="00984FC3">
        <w:rPr>
          <w:rFonts w:cs="Miriam"/>
          <w:szCs w:val="22"/>
          <w:rtl/>
        </w:rPr>
        <w:t>חקלאות טבע וסביבה</w:t>
      </w:r>
      <w:r w:rsidRPr="00984FC3">
        <w:rPr>
          <w:rFonts w:cs="FrankRuehl"/>
          <w:szCs w:val="26"/>
          <w:rtl/>
        </w:rPr>
        <w:t xml:space="preserve"> – גנים שמורות ואתרים – נחלים ומעיינות</w:t>
      </w:r>
    </w:p>
    <w:p w14:paraId="5C39B8F1" w14:textId="77777777" w:rsidR="0026764F" w:rsidRPr="00984FC3" w:rsidRDefault="00984FC3" w:rsidP="00984FC3">
      <w:pPr>
        <w:spacing w:line="320" w:lineRule="auto"/>
        <w:rPr>
          <w:rFonts w:cs="Miriam"/>
          <w:szCs w:val="22"/>
          <w:rtl/>
        </w:rPr>
      </w:pPr>
      <w:r w:rsidRPr="00984FC3">
        <w:rPr>
          <w:rFonts w:cs="Miriam"/>
          <w:szCs w:val="22"/>
          <w:rtl/>
        </w:rPr>
        <w:t>רשויות ומשפט מנהלי</w:t>
      </w:r>
      <w:r w:rsidRPr="00984FC3">
        <w:rPr>
          <w:rFonts w:cs="FrankRuehl"/>
          <w:szCs w:val="26"/>
          <w:rtl/>
        </w:rPr>
        <w:t xml:space="preserve"> – תשתיות – מים – רשויות ניקוז</w:t>
      </w:r>
    </w:p>
    <w:p w14:paraId="2D78D71C" w14:textId="77777777" w:rsidR="009F70D8" w:rsidRDefault="009F70D8">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F70D8" w14:paraId="299E4FF3" w14:textId="77777777">
        <w:tblPrEx>
          <w:tblCellMar>
            <w:top w:w="0" w:type="dxa"/>
            <w:bottom w:w="0" w:type="dxa"/>
          </w:tblCellMar>
        </w:tblPrEx>
        <w:trPr>
          <w:jc w:val="right"/>
        </w:trPr>
        <w:tc>
          <w:tcPr>
            <w:tcW w:w="850" w:type="dxa"/>
          </w:tcPr>
          <w:p w14:paraId="0FE113AF" w14:textId="77777777" w:rsidR="009F70D8" w:rsidRDefault="009F70D8">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sidR="00CF2DEE">
              <w:rPr>
                <w:noProof/>
                <w:rtl/>
              </w:rPr>
              <w:t>2</w:t>
            </w:r>
            <w:r>
              <w:rPr>
                <w:rtl/>
              </w:rPr>
              <w:fldChar w:fldCharType="end"/>
            </w:r>
          </w:p>
        </w:tc>
        <w:tc>
          <w:tcPr>
            <w:tcW w:w="567" w:type="dxa"/>
          </w:tcPr>
          <w:p w14:paraId="48BCD121" w14:textId="77777777" w:rsidR="009F70D8" w:rsidRDefault="009F70D8">
            <w:pPr>
              <w:rPr>
                <w:rFonts w:hint="cs"/>
              </w:rPr>
            </w:pPr>
            <w:hyperlink w:anchor="Seif0" w:tooltip="הגדרות" w:history="1">
              <w:r>
                <w:rPr>
                  <w:rStyle w:val="Hyperlink"/>
                </w:rPr>
                <w:t>Go</w:t>
              </w:r>
            </w:hyperlink>
          </w:p>
        </w:tc>
        <w:tc>
          <w:tcPr>
            <w:tcW w:w="5669" w:type="dxa"/>
          </w:tcPr>
          <w:p w14:paraId="0EAFAD71" w14:textId="77777777" w:rsidR="009F70D8" w:rsidRDefault="009F70D8">
            <w:pPr>
              <w:rPr>
                <w:rtl/>
              </w:rPr>
            </w:pPr>
            <w:r>
              <w:rPr>
                <w:rtl/>
              </w:rPr>
              <w:t>הגדרות</w:t>
            </w:r>
          </w:p>
        </w:tc>
        <w:tc>
          <w:tcPr>
            <w:tcW w:w="1247" w:type="dxa"/>
          </w:tcPr>
          <w:p w14:paraId="049D8259" w14:textId="77777777" w:rsidR="009F70D8" w:rsidRDefault="009F70D8">
            <w:pPr>
              <w:rPr>
                <w:rFonts w:hint="cs"/>
              </w:rPr>
            </w:pPr>
            <w:r>
              <w:rPr>
                <w:rtl/>
              </w:rPr>
              <w:t xml:space="preserve">סעיף 1 </w:t>
            </w:r>
          </w:p>
        </w:tc>
      </w:tr>
      <w:tr w:rsidR="009F70D8" w14:paraId="15151690" w14:textId="77777777">
        <w:tblPrEx>
          <w:tblCellMar>
            <w:top w:w="0" w:type="dxa"/>
            <w:bottom w:w="0" w:type="dxa"/>
          </w:tblCellMar>
        </w:tblPrEx>
        <w:trPr>
          <w:jc w:val="right"/>
        </w:trPr>
        <w:tc>
          <w:tcPr>
            <w:tcW w:w="850" w:type="dxa"/>
          </w:tcPr>
          <w:p w14:paraId="396DD8EC" w14:textId="77777777" w:rsidR="009F70D8" w:rsidRDefault="009F70D8">
            <w:pPr>
              <w:rPr>
                <w:rFonts w:hint="cs"/>
              </w:rPr>
            </w:pPr>
            <w:r>
              <w:rPr>
                <w:rtl/>
              </w:rPr>
              <w:fldChar w:fldCharType="begin"/>
            </w:r>
            <w:r>
              <w:rPr>
                <w:rtl/>
              </w:rPr>
              <w:instrText xml:space="preserve"> </w:instrText>
            </w:r>
            <w:r>
              <w:instrText>PAGEREF Seif1</w:instrText>
            </w:r>
            <w:r>
              <w:rPr>
                <w:rtl/>
              </w:rPr>
              <w:instrText xml:space="preserve"> </w:instrText>
            </w:r>
            <w:r>
              <w:rPr>
                <w:rtl/>
              </w:rPr>
              <w:fldChar w:fldCharType="separate"/>
            </w:r>
            <w:r w:rsidR="00CF2DEE">
              <w:rPr>
                <w:noProof/>
                <w:rtl/>
              </w:rPr>
              <w:t>2</w:t>
            </w:r>
            <w:r>
              <w:rPr>
                <w:rtl/>
              </w:rPr>
              <w:fldChar w:fldCharType="end"/>
            </w:r>
          </w:p>
        </w:tc>
        <w:tc>
          <w:tcPr>
            <w:tcW w:w="567" w:type="dxa"/>
          </w:tcPr>
          <w:p w14:paraId="46279FB0" w14:textId="77777777" w:rsidR="009F70D8" w:rsidRDefault="009F70D8">
            <w:pPr>
              <w:rPr>
                <w:rFonts w:hint="cs"/>
              </w:rPr>
            </w:pPr>
            <w:hyperlink w:anchor="Seif1" w:tooltip="הטלת תפקידים" w:history="1">
              <w:r>
                <w:rPr>
                  <w:rStyle w:val="Hyperlink"/>
                </w:rPr>
                <w:t>Go</w:t>
              </w:r>
            </w:hyperlink>
          </w:p>
        </w:tc>
        <w:tc>
          <w:tcPr>
            <w:tcW w:w="5669" w:type="dxa"/>
          </w:tcPr>
          <w:p w14:paraId="7926077D" w14:textId="77777777" w:rsidR="009F70D8" w:rsidRDefault="009F70D8">
            <w:pPr>
              <w:rPr>
                <w:rtl/>
              </w:rPr>
            </w:pPr>
            <w:r>
              <w:rPr>
                <w:rtl/>
              </w:rPr>
              <w:t>הטלת תפקידים</w:t>
            </w:r>
          </w:p>
        </w:tc>
        <w:tc>
          <w:tcPr>
            <w:tcW w:w="1247" w:type="dxa"/>
          </w:tcPr>
          <w:p w14:paraId="42FA3D79" w14:textId="77777777" w:rsidR="009F70D8" w:rsidRDefault="009F70D8">
            <w:pPr>
              <w:rPr>
                <w:rFonts w:hint="cs"/>
              </w:rPr>
            </w:pPr>
            <w:r>
              <w:rPr>
                <w:rtl/>
              </w:rPr>
              <w:t xml:space="preserve">סעיף 2 </w:t>
            </w:r>
          </w:p>
        </w:tc>
      </w:tr>
      <w:tr w:rsidR="009F70D8" w14:paraId="7BB72DA3" w14:textId="77777777">
        <w:tblPrEx>
          <w:tblCellMar>
            <w:top w:w="0" w:type="dxa"/>
            <w:bottom w:w="0" w:type="dxa"/>
          </w:tblCellMar>
        </w:tblPrEx>
        <w:trPr>
          <w:jc w:val="right"/>
        </w:trPr>
        <w:tc>
          <w:tcPr>
            <w:tcW w:w="850" w:type="dxa"/>
          </w:tcPr>
          <w:p w14:paraId="650F505A" w14:textId="77777777" w:rsidR="009F70D8" w:rsidRDefault="009F70D8">
            <w:pPr>
              <w:rPr>
                <w:rFonts w:hint="cs"/>
              </w:rPr>
            </w:pPr>
            <w:r>
              <w:rPr>
                <w:rtl/>
              </w:rPr>
              <w:fldChar w:fldCharType="begin"/>
            </w:r>
            <w:r>
              <w:rPr>
                <w:rtl/>
              </w:rPr>
              <w:instrText xml:space="preserve"> </w:instrText>
            </w:r>
            <w:r>
              <w:instrText>PAGEREF Seif2</w:instrText>
            </w:r>
            <w:r>
              <w:rPr>
                <w:rtl/>
              </w:rPr>
              <w:instrText xml:space="preserve"> </w:instrText>
            </w:r>
            <w:r>
              <w:rPr>
                <w:rtl/>
              </w:rPr>
              <w:fldChar w:fldCharType="separate"/>
            </w:r>
            <w:r w:rsidR="00CF2DEE">
              <w:rPr>
                <w:noProof/>
                <w:rtl/>
              </w:rPr>
              <w:t>2</w:t>
            </w:r>
            <w:r>
              <w:rPr>
                <w:rtl/>
              </w:rPr>
              <w:fldChar w:fldCharType="end"/>
            </w:r>
          </w:p>
        </w:tc>
        <w:tc>
          <w:tcPr>
            <w:tcW w:w="567" w:type="dxa"/>
          </w:tcPr>
          <w:p w14:paraId="178A75D3" w14:textId="77777777" w:rsidR="009F70D8" w:rsidRDefault="009F70D8">
            <w:pPr>
              <w:rPr>
                <w:rFonts w:hint="cs"/>
              </w:rPr>
            </w:pPr>
            <w:hyperlink w:anchor="Seif2" w:tooltip="אישור תכנית מפעל" w:history="1">
              <w:r>
                <w:rPr>
                  <w:rStyle w:val="Hyperlink"/>
                </w:rPr>
                <w:t>Go</w:t>
              </w:r>
            </w:hyperlink>
          </w:p>
        </w:tc>
        <w:tc>
          <w:tcPr>
            <w:tcW w:w="5669" w:type="dxa"/>
          </w:tcPr>
          <w:p w14:paraId="35D6CD0F" w14:textId="77777777" w:rsidR="009F70D8" w:rsidRDefault="009F70D8">
            <w:pPr>
              <w:rPr>
                <w:rtl/>
              </w:rPr>
            </w:pPr>
            <w:r>
              <w:rPr>
                <w:rtl/>
              </w:rPr>
              <w:t>אישור תכנית מפעל</w:t>
            </w:r>
          </w:p>
        </w:tc>
        <w:tc>
          <w:tcPr>
            <w:tcW w:w="1247" w:type="dxa"/>
          </w:tcPr>
          <w:p w14:paraId="0C859524" w14:textId="77777777" w:rsidR="009F70D8" w:rsidRDefault="009F70D8">
            <w:pPr>
              <w:rPr>
                <w:rFonts w:hint="cs"/>
              </w:rPr>
            </w:pPr>
            <w:r>
              <w:rPr>
                <w:rtl/>
              </w:rPr>
              <w:t xml:space="preserve">סעיף 3 </w:t>
            </w:r>
          </w:p>
        </w:tc>
      </w:tr>
      <w:tr w:rsidR="009F70D8" w14:paraId="2C93075D" w14:textId="77777777">
        <w:tblPrEx>
          <w:tblCellMar>
            <w:top w:w="0" w:type="dxa"/>
            <w:bottom w:w="0" w:type="dxa"/>
          </w:tblCellMar>
        </w:tblPrEx>
        <w:trPr>
          <w:jc w:val="right"/>
        </w:trPr>
        <w:tc>
          <w:tcPr>
            <w:tcW w:w="850" w:type="dxa"/>
          </w:tcPr>
          <w:p w14:paraId="3D5EC2D2" w14:textId="77777777" w:rsidR="009F70D8" w:rsidRDefault="009F70D8">
            <w:pPr>
              <w:rPr>
                <w:rFonts w:hint="cs"/>
              </w:rPr>
            </w:pPr>
            <w:r>
              <w:rPr>
                <w:rtl/>
              </w:rPr>
              <w:fldChar w:fldCharType="begin"/>
            </w:r>
            <w:r>
              <w:rPr>
                <w:rtl/>
              </w:rPr>
              <w:instrText xml:space="preserve"> </w:instrText>
            </w:r>
            <w:r>
              <w:instrText>PAGEREF Seif3</w:instrText>
            </w:r>
            <w:r>
              <w:rPr>
                <w:rtl/>
              </w:rPr>
              <w:instrText xml:space="preserve"> </w:instrText>
            </w:r>
            <w:r>
              <w:rPr>
                <w:rtl/>
              </w:rPr>
              <w:fldChar w:fldCharType="separate"/>
            </w:r>
            <w:r w:rsidR="00CF2DEE">
              <w:rPr>
                <w:noProof/>
                <w:rtl/>
              </w:rPr>
              <w:t>2</w:t>
            </w:r>
            <w:r>
              <w:rPr>
                <w:rtl/>
              </w:rPr>
              <w:fldChar w:fldCharType="end"/>
            </w:r>
          </w:p>
        </w:tc>
        <w:tc>
          <w:tcPr>
            <w:tcW w:w="567" w:type="dxa"/>
          </w:tcPr>
          <w:p w14:paraId="7764CED3" w14:textId="77777777" w:rsidR="009F70D8" w:rsidRDefault="009F70D8">
            <w:pPr>
              <w:rPr>
                <w:rFonts w:hint="cs"/>
              </w:rPr>
            </w:pPr>
            <w:hyperlink w:anchor="Seif3" w:tooltip="תחילה" w:history="1">
              <w:r>
                <w:rPr>
                  <w:rStyle w:val="Hyperlink"/>
                </w:rPr>
                <w:t>Go</w:t>
              </w:r>
            </w:hyperlink>
          </w:p>
        </w:tc>
        <w:tc>
          <w:tcPr>
            <w:tcW w:w="5669" w:type="dxa"/>
          </w:tcPr>
          <w:p w14:paraId="715F5B00" w14:textId="77777777" w:rsidR="009F70D8" w:rsidRDefault="009F70D8">
            <w:pPr>
              <w:rPr>
                <w:rtl/>
              </w:rPr>
            </w:pPr>
            <w:r>
              <w:rPr>
                <w:rtl/>
              </w:rPr>
              <w:t>תחילה</w:t>
            </w:r>
          </w:p>
        </w:tc>
        <w:tc>
          <w:tcPr>
            <w:tcW w:w="1247" w:type="dxa"/>
          </w:tcPr>
          <w:p w14:paraId="723313FF" w14:textId="77777777" w:rsidR="009F70D8" w:rsidRDefault="009F70D8">
            <w:pPr>
              <w:rPr>
                <w:rFonts w:hint="cs"/>
              </w:rPr>
            </w:pPr>
            <w:r>
              <w:rPr>
                <w:rtl/>
              </w:rPr>
              <w:t xml:space="preserve">סעיף 4 </w:t>
            </w:r>
          </w:p>
        </w:tc>
      </w:tr>
    </w:tbl>
    <w:p w14:paraId="1F8E39A7" w14:textId="77777777" w:rsidR="009F70D8" w:rsidRDefault="009F70D8">
      <w:pPr>
        <w:pStyle w:val="big-header"/>
        <w:ind w:left="0" w:right="1134"/>
        <w:rPr>
          <w:rFonts w:cs="FrankRuehl" w:hint="cs"/>
          <w:sz w:val="32"/>
          <w:rtl/>
        </w:rPr>
      </w:pPr>
    </w:p>
    <w:p w14:paraId="2E467E5B" w14:textId="77777777" w:rsidR="009F70D8" w:rsidRDefault="009F70D8" w:rsidP="0026764F">
      <w:pPr>
        <w:pStyle w:val="big-header"/>
        <w:ind w:left="0" w:right="1134"/>
        <w:rPr>
          <w:rFonts w:hint="cs"/>
          <w:sz w:val="32"/>
          <w:rtl/>
        </w:rPr>
      </w:pPr>
      <w:r>
        <w:rPr>
          <w:rFonts w:cs="FrankRuehl"/>
          <w:sz w:val="32"/>
          <w:rtl/>
        </w:rPr>
        <w:br w:type="page"/>
      </w:r>
      <w:r>
        <w:rPr>
          <w:rFonts w:cs="FrankRuehl" w:hint="cs"/>
          <w:sz w:val="32"/>
          <w:rtl/>
        </w:rPr>
        <w:lastRenderedPageBreak/>
        <w:t>צו רשויות נחלים ומעיינות (הטלת תפקידי רשות נחל על רשויות ניקוז), תשס"ג-2003</w:t>
      </w:r>
      <w:r>
        <w:rPr>
          <w:rFonts w:cs="FrankRuehl"/>
          <w:sz w:val="32"/>
          <w:rtl/>
        </w:rPr>
        <w:footnoteReference w:customMarkFollows="1" w:id="1"/>
        <w:t>*</w:t>
      </w:r>
    </w:p>
    <w:p w14:paraId="616A35DC" w14:textId="77777777" w:rsidR="009F70D8" w:rsidRDefault="009F70D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סעיפים 2 ו-11 לחוק רשויות נחלים ומעיינות, התשכ"ה-1965, ולאחר התייעצות עם הרשויות המקומיות הנוגעות בדבר, אני מצווה לאמור:</w:t>
      </w:r>
    </w:p>
    <w:p w14:paraId="42A119BB" w14:textId="77777777" w:rsidR="009F70D8" w:rsidRDefault="009F70D8">
      <w:pPr>
        <w:pStyle w:val="P00"/>
        <w:spacing w:before="72"/>
        <w:ind w:left="0" w:right="1134"/>
        <w:rPr>
          <w:rStyle w:val="default"/>
          <w:rFonts w:cs="FrankRuehl" w:hint="cs"/>
          <w:rtl/>
        </w:rPr>
      </w:pPr>
      <w:bookmarkStart w:id="0" w:name="Seif0"/>
      <w:bookmarkEnd w:id="0"/>
      <w:r w:rsidRPr="003743C6">
        <w:rPr>
          <w:rFonts w:cs="Miriam"/>
          <w:lang w:val="he-IL"/>
        </w:rPr>
        <w:pict w14:anchorId="7DDB5626">
          <v:rect id="_x0000_s1100" style="position:absolute;left:0;text-align:left;margin-left:464.5pt;margin-top:8.05pt;width:75.05pt;height:8.6pt;z-index:251655168" o:allowincell="f" filled="f" stroked="f" strokecolor="lime" strokeweight=".25pt">
            <v:textbox inset="0,0,0,0">
              <w:txbxContent>
                <w:p w14:paraId="69E1C7C1" w14:textId="77777777" w:rsidR="009F70D8" w:rsidRDefault="009F70D8">
                  <w:pPr>
                    <w:spacing w:line="160" w:lineRule="exact"/>
                    <w:rPr>
                      <w:rFonts w:cs="Miriam" w:hint="cs"/>
                      <w:noProof/>
                      <w:szCs w:val="18"/>
                      <w:rtl/>
                    </w:rPr>
                  </w:pPr>
                  <w:r>
                    <w:rPr>
                      <w:rFonts w:cs="Miriam" w:hint="cs"/>
                      <w:szCs w:val="18"/>
                      <w:rtl/>
                    </w:rPr>
                    <w:t>הגדרות</w:t>
                  </w:r>
                </w:p>
              </w:txbxContent>
            </v:textbox>
            <w10:anchorlock/>
          </v:rect>
        </w:pict>
      </w:r>
      <w:r w:rsidRPr="003743C6">
        <w:rPr>
          <w:rStyle w:val="big-number"/>
          <w:rFonts w:cs="Miriam"/>
          <w:rtl/>
        </w:rPr>
        <w:t>1</w:t>
      </w:r>
      <w:r>
        <w:rPr>
          <w:rStyle w:val="big-number"/>
          <w:rFonts w:cs="FrankRuehl"/>
          <w:sz w:val="26"/>
          <w:rtl/>
        </w:rPr>
        <w:t>.</w:t>
      </w:r>
      <w:r>
        <w:rPr>
          <w:rStyle w:val="big-number"/>
          <w:rFonts w:cs="FrankRuehl"/>
          <w:sz w:val="26"/>
          <w:rtl/>
        </w:rPr>
        <w:tab/>
      </w:r>
      <w:r>
        <w:rPr>
          <w:rStyle w:val="default"/>
          <w:rFonts w:cs="FrankRuehl" w:hint="cs"/>
          <w:rtl/>
        </w:rPr>
        <w:t xml:space="preserve">בצו זה </w:t>
      </w:r>
      <w:r>
        <w:rPr>
          <w:rStyle w:val="default"/>
          <w:rFonts w:cs="FrankRuehl"/>
          <w:rtl/>
        </w:rPr>
        <w:t>–</w:t>
      </w:r>
    </w:p>
    <w:p w14:paraId="3964E87C" w14:textId="77777777" w:rsidR="009F70D8" w:rsidRDefault="009F70D8">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לאיכות הסביבה;</w:t>
      </w:r>
    </w:p>
    <w:p w14:paraId="6F37B6CF" w14:textId="77777777" w:rsidR="009F70D8" w:rsidRDefault="009F70D8">
      <w:pPr>
        <w:pStyle w:val="P00"/>
        <w:spacing w:before="72"/>
        <w:ind w:left="0" w:right="1134"/>
        <w:rPr>
          <w:rStyle w:val="default"/>
          <w:rFonts w:cs="FrankRuehl" w:hint="cs"/>
          <w:rtl/>
        </w:rPr>
      </w:pPr>
      <w:r>
        <w:rPr>
          <w:rStyle w:val="default"/>
          <w:rFonts w:cs="FrankRuehl" w:hint="cs"/>
          <w:rtl/>
        </w:rPr>
        <w:tab/>
        <w:t xml:space="preserve">"יחידת נוף" </w:t>
      </w:r>
      <w:r>
        <w:rPr>
          <w:rStyle w:val="default"/>
          <w:rFonts w:cs="FrankRuehl"/>
          <w:rtl/>
        </w:rPr>
        <w:t>–</w:t>
      </w:r>
      <w:r>
        <w:rPr>
          <w:rStyle w:val="default"/>
          <w:rFonts w:cs="FrankRuehl" w:hint="cs"/>
          <w:rtl/>
        </w:rPr>
        <w:t xml:space="preserve"> אזור גאוגרפי בעל קווי מיתאר בולטים ומשותפים, המתקיימות בו תכונות אחידות מבחינת משאבי טבע, אקלים ובתי גידול;</w:t>
      </w:r>
    </w:p>
    <w:p w14:paraId="476D1444" w14:textId="77777777" w:rsidR="009F70D8" w:rsidRDefault="009F70D8">
      <w:pPr>
        <w:pStyle w:val="P00"/>
        <w:spacing w:before="72"/>
        <w:ind w:left="0" w:right="1134"/>
        <w:rPr>
          <w:rStyle w:val="default"/>
          <w:rFonts w:cs="FrankRuehl" w:hint="cs"/>
          <w:rtl/>
        </w:rPr>
      </w:pPr>
      <w:r>
        <w:rPr>
          <w:rStyle w:val="default"/>
          <w:rFonts w:cs="FrankRuehl" w:hint="cs"/>
          <w:rtl/>
        </w:rPr>
        <w:tab/>
        <w:t xml:space="preserve">"מגוון ביולוגי" </w:t>
      </w:r>
      <w:r>
        <w:rPr>
          <w:rStyle w:val="default"/>
          <w:rFonts w:cs="FrankRuehl"/>
          <w:rtl/>
        </w:rPr>
        <w:t>–</w:t>
      </w:r>
      <w:r>
        <w:rPr>
          <w:rStyle w:val="default"/>
          <w:rFonts w:cs="FrankRuehl" w:hint="cs"/>
          <w:rtl/>
        </w:rPr>
        <w:t xml:space="preserve"> כלל האורגניזמים על פני כדור הארץ שהתפתחו בכל אחת מסביבות החיים </w:t>
      </w:r>
      <w:r>
        <w:rPr>
          <w:rStyle w:val="default"/>
          <w:rFonts w:cs="FrankRuehl"/>
          <w:rtl/>
        </w:rPr>
        <w:t>–</w:t>
      </w:r>
      <w:r>
        <w:rPr>
          <w:rStyle w:val="default"/>
          <w:rFonts w:cs="FrankRuehl" w:hint="cs"/>
          <w:rtl/>
        </w:rPr>
        <w:t xml:space="preserve"> יבשתית, מימית וימית, לרבות המגוון שבתוך מיני האורגניזמים, בין המינים, ומגוון המערכות האקולוגיות ויחידות נוף;</w:t>
      </w:r>
    </w:p>
    <w:p w14:paraId="3EAF524A" w14:textId="77777777" w:rsidR="009F70D8" w:rsidRDefault="009F70D8">
      <w:pPr>
        <w:pStyle w:val="P00"/>
        <w:spacing w:before="72"/>
        <w:ind w:left="0" w:right="1134"/>
        <w:rPr>
          <w:rStyle w:val="default"/>
          <w:rFonts w:cs="FrankRuehl" w:hint="cs"/>
          <w:rtl/>
        </w:rPr>
      </w:pPr>
      <w:r>
        <w:rPr>
          <w:rStyle w:val="default"/>
          <w:rFonts w:cs="FrankRuehl" w:hint="cs"/>
          <w:rtl/>
        </w:rPr>
        <w:tab/>
        <w:t xml:space="preserve">"מערכת אקולוגית" </w:t>
      </w:r>
      <w:r>
        <w:rPr>
          <w:rStyle w:val="default"/>
          <w:rFonts w:cs="FrankRuehl"/>
          <w:rtl/>
        </w:rPr>
        <w:t>–</w:t>
      </w:r>
      <w:r>
        <w:rPr>
          <w:rStyle w:val="default"/>
          <w:rFonts w:cs="FrankRuehl" w:hint="cs"/>
          <w:rtl/>
        </w:rPr>
        <w:t xml:space="preserve"> מבנה ותפקוד של אזור נתון על כל מרכיביו הביולוגיים והפיזיים;</w:t>
      </w:r>
    </w:p>
    <w:p w14:paraId="66F4B5B3" w14:textId="77777777" w:rsidR="009F70D8" w:rsidRDefault="009F70D8">
      <w:pPr>
        <w:pStyle w:val="P00"/>
        <w:spacing w:before="72"/>
        <w:ind w:left="0" w:right="1134"/>
        <w:rPr>
          <w:rStyle w:val="default"/>
          <w:rFonts w:cs="FrankRuehl" w:hint="cs"/>
          <w:rtl/>
        </w:rPr>
      </w:pPr>
      <w:r>
        <w:rPr>
          <w:rStyle w:val="default"/>
          <w:rFonts w:cs="FrankRuehl" w:hint="cs"/>
          <w:rtl/>
        </w:rPr>
        <w:tab/>
        <w:t xml:space="preserve">"נציב המים" </w:t>
      </w:r>
      <w:r>
        <w:rPr>
          <w:rStyle w:val="default"/>
          <w:rFonts w:cs="FrankRuehl"/>
          <w:rtl/>
        </w:rPr>
        <w:t>–</w:t>
      </w:r>
      <w:r>
        <w:rPr>
          <w:rStyle w:val="default"/>
          <w:rFonts w:cs="FrankRuehl" w:hint="cs"/>
          <w:rtl/>
        </w:rPr>
        <w:t xml:space="preserve"> כהגדרתו בסעיף 11 לחוק המים, התשי"ט-1959;</w:t>
      </w:r>
    </w:p>
    <w:p w14:paraId="54EB858B" w14:textId="77777777" w:rsidR="009F70D8" w:rsidRDefault="009F70D8">
      <w:pPr>
        <w:pStyle w:val="P00"/>
        <w:spacing w:before="72"/>
        <w:ind w:left="0" w:right="1134"/>
        <w:rPr>
          <w:rStyle w:val="default"/>
          <w:rFonts w:cs="FrankRuehl" w:hint="cs"/>
          <w:rtl/>
        </w:rPr>
      </w:pPr>
      <w:r>
        <w:rPr>
          <w:rStyle w:val="default"/>
          <w:rFonts w:cs="FrankRuehl" w:hint="cs"/>
          <w:rtl/>
        </w:rPr>
        <w:tab/>
        <w:t xml:space="preserve">"רשות ניקוז" </w:t>
      </w:r>
      <w:r>
        <w:rPr>
          <w:rStyle w:val="default"/>
          <w:rFonts w:cs="FrankRuehl"/>
          <w:rtl/>
        </w:rPr>
        <w:t>–</w:t>
      </w:r>
      <w:r>
        <w:rPr>
          <w:rStyle w:val="default"/>
          <w:rFonts w:cs="FrankRuehl" w:hint="cs"/>
          <w:rtl/>
        </w:rPr>
        <w:t xml:space="preserve"> כל אחת מרשויות הניקוז המפורטות בתוספת.</w:t>
      </w:r>
    </w:p>
    <w:p w14:paraId="6A6F0673" w14:textId="77777777" w:rsidR="009F70D8" w:rsidRDefault="009F70D8">
      <w:pPr>
        <w:pStyle w:val="P00"/>
        <w:spacing w:before="72"/>
        <w:ind w:left="0" w:right="1134"/>
        <w:rPr>
          <w:rStyle w:val="default"/>
          <w:rFonts w:cs="FrankRuehl" w:hint="cs"/>
          <w:rtl/>
        </w:rPr>
      </w:pPr>
      <w:bookmarkStart w:id="1" w:name="Seif1"/>
      <w:bookmarkEnd w:id="1"/>
      <w:r w:rsidRPr="003743C6">
        <w:rPr>
          <w:rFonts w:cs="Miriam"/>
          <w:lang w:val="he-IL"/>
        </w:rPr>
        <w:pict w14:anchorId="6284EEF5">
          <v:rect id="_x0000_s1101" style="position:absolute;left:0;text-align:left;margin-left:470.7pt;margin-top:8.05pt;width:68.85pt;height:23.25pt;z-index:251656192" o:allowincell="f" filled="f" stroked="f" strokecolor="lime" strokeweight=".25pt">
            <v:textbox inset="0,0,0,0">
              <w:txbxContent>
                <w:p w14:paraId="0D9C41A6" w14:textId="77777777" w:rsidR="009F70D8" w:rsidRDefault="009F70D8">
                  <w:pPr>
                    <w:spacing w:line="160" w:lineRule="exact"/>
                    <w:rPr>
                      <w:rFonts w:cs="Miriam" w:hint="cs"/>
                      <w:noProof/>
                      <w:szCs w:val="18"/>
                      <w:rtl/>
                    </w:rPr>
                  </w:pPr>
                  <w:r>
                    <w:rPr>
                      <w:rFonts w:cs="Miriam" w:hint="cs"/>
                      <w:szCs w:val="18"/>
                      <w:rtl/>
                    </w:rPr>
                    <w:t>הטלת תפקידים</w:t>
                  </w:r>
                </w:p>
                <w:p w14:paraId="3E8F4516" w14:textId="77777777" w:rsidR="000F3E8D" w:rsidRDefault="000F3E8D">
                  <w:pPr>
                    <w:spacing w:line="160" w:lineRule="exact"/>
                    <w:rPr>
                      <w:rFonts w:cs="Miriam" w:hint="cs"/>
                      <w:noProof/>
                      <w:szCs w:val="18"/>
                      <w:rtl/>
                    </w:rPr>
                  </w:pPr>
                  <w:r>
                    <w:rPr>
                      <w:rFonts w:cs="Miriam" w:hint="cs"/>
                      <w:noProof/>
                      <w:szCs w:val="18"/>
                      <w:rtl/>
                    </w:rPr>
                    <w:t>צו תש"ע-2010</w:t>
                  </w:r>
                </w:p>
              </w:txbxContent>
            </v:textbox>
            <w10:anchorlock/>
          </v:rect>
        </w:pict>
      </w:r>
      <w:r w:rsidRPr="003743C6">
        <w:rPr>
          <w:rStyle w:val="big-number"/>
          <w:rFonts w:cs="Miriam"/>
          <w:rtl/>
        </w:rPr>
        <w:t>2</w:t>
      </w:r>
      <w:r w:rsidRPr="000F3E8D">
        <w:rPr>
          <w:rStyle w:val="default"/>
          <w:rFonts w:cs="FrankRuehl"/>
          <w:rtl/>
        </w:rPr>
        <w:t>.</w:t>
      </w:r>
      <w:r w:rsidRPr="000F3E8D">
        <w:rPr>
          <w:rStyle w:val="default"/>
          <w:rFonts w:cs="FrankRuehl"/>
          <w:rtl/>
        </w:rPr>
        <w:tab/>
      </w:r>
      <w:r w:rsidR="000F3E8D" w:rsidRPr="000F3E8D">
        <w:rPr>
          <w:rStyle w:val="default"/>
          <w:rFonts w:cs="FrankRuehl" w:hint="cs"/>
          <w:rtl/>
        </w:rPr>
        <w:t>(א)</w:t>
      </w:r>
      <w:r w:rsidR="000F3E8D" w:rsidRPr="000F3E8D">
        <w:rPr>
          <w:rStyle w:val="default"/>
          <w:rFonts w:cs="FrankRuehl" w:hint="cs"/>
          <w:rtl/>
        </w:rPr>
        <w:tab/>
      </w:r>
      <w:r>
        <w:rPr>
          <w:rStyle w:val="default"/>
          <w:rFonts w:cs="FrankRuehl" w:hint="cs"/>
          <w:rtl/>
        </w:rPr>
        <w:t>על כל רשות ניקוז מוטלים בזה, לגבי כל נחל או כל מקור מים שבתחומה, תפקידים של רשות נחל כמפורט להלן:</w:t>
      </w:r>
    </w:p>
    <w:p w14:paraId="40576BA1" w14:textId="77777777" w:rsidR="009F70D8" w:rsidRDefault="009F70D8" w:rsidP="000F3E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קביעת תוואי לנחל, באישור השר ונציב המים;</w:t>
      </w:r>
    </w:p>
    <w:p w14:paraId="74C8D102" w14:textId="77777777" w:rsidR="009F70D8" w:rsidRDefault="009F70D8" w:rsidP="000F3E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שמירת הנוף ומתנות הטבע לאורך הנחל בשתי גדותיו או מסביב למעיין, למעט נחל ומעיין שבתחומי גן לאומי או שמורת טבע, כהגדרתם בחוק גנים לאומיים, שמורות טבע, אתרים לאומיים ואתרי הנצחה, התשנ"ח-1998, והכשרת שטחים אלה לצורכי גנים, נופש וספורט; תפקיד זה יבוצע בהתייעצות עם השר.</w:t>
      </w:r>
    </w:p>
    <w:p w14:paraId="57072B8B" w14:textId="77777777" w:rsidR="000F3E8D" w:rsidRPr="000F3E8D" w:rsidRDefault="000F3E8D" w:rsidP="000F3E8D">
      <w:pPr>
        <w:pStyle w:val="P00"/>
        <w:spacing w:before="72"/>
        <w:ind w:left="0" w:right="1134"/>
        <w:rPr>
          <w:rStyle w:val="default"/>
          <w:rFonts w:cs="FrankRuehl" w:hint="cs"/>
          <w:rtl/>
        </w:rPr>
      </w:pPr>
      <w:r>
        <w:rPr>
          <w:rFonts w:cs="FrankRuehl" w:hint="cs"/>
          <w:sz w:val="26"/>
          <w:rtl/>
          <w:lang w:eastAsia="en-US"/>
        </w:rPr>
        <w:pict w14:anchorId="20D01049">
          <v:shapetype id="_x0000_t202" coordsize="21600,21600" o:spt="202" path="m,l,21600r21600,l21600,xe">
            <v:stroke joinstyle="miter"/>
            <v:path gradientshapeok="t" o:connecttype="rect"/>
          </v:shapetype>
          <v:shape id="_x0000_s1106" type="#_x0000_t202" style="position:absolute;left:0;text-align:left;margin-left:470.35pt;margin-top:7.2pt;width:1in;height:9pt;z-index:251660288" filled="f" stroked="f">
            <v:textbox inset="1mm,0,1mm,0">
              <w:txbxContent>
                <w:p w14:paraId="5F337076" w14:textId="77777777" w:rsidR="000F3E8D" w:rsidRDefault="000F3E8D" w:rsidP="000F3E8D">
                  <w:pPr>
                    <w:spacing w:line="160" w:lineRule="exact"/>
                    <w:rPr>
                      <w:rFonts w:cs="Miriam" w:hint="cs"/>
                      <w:noProof/>
                      <w:szCs w:val="18"/>
                      <w:rtl/>
                    </w:rPr>
                  </w:pPr>
                  <w:r>
                    <w:rPr>
                      <w:rFonts w:cs="Miriam" w:hint="cs"/>
                      <w:noProof/>
                      <w:szCs w:val="18"/>
                      <w:rtl/>
                    </w:rPr>
                    <w:t>צו תש"ע-2010</w:t>
                  </w:r>
                </w:p>
              </w:txbxContent>
            </v:textbox>
            <w10:anchorlock/>
          </v:shape>
        </w:pict>
      </w:r>
      <w:r w:rsidRPr="000F3E8D">
        <w:rPr>
          <w:rStyle w:val="default"/>
          <w:rFonts w:cs="FrankRuehl" w:hint="cs"/>
          <w:rtl/>
        </w:rPr>
        <w:tab/>
        <w:t>(ב)</w:t>
      </w:r>
      <w:r w:rsidRPr="000F3E8D">
        <w:rPr>
          <w:rStyle w:val="default"/>
          <w:rFonts w:cs="FrankRuehl" w:hint="cs"/>
          <w:rtl/>
        </w:rPr>
        <w:tab/>
        <w:t>אם קיימת רשות נחל בתחום של רשות ניקוז, תמשיך רשות הניקוז לפעול בתחומיה לפי חוק הניקוז וההגנה מפני שיטפונות, התשי"ח-1957, וכן תמלא את התפקידים של רשות נחל שהוטלו עליה בצו זה בכל מקום שאינו בתחומה של רשות הנחל, ובלבד שתפעל בהתייעצות עם רשות הנחל בכל פעולה העלולה לגרום השפעה סביבתית על תחום רשות הנחל.</w:t>
      </w:r>
    </w:p>
    <w:p w14:paraId="491E4A0A" w14:textId="77777777" w:rsidR="000F3E8D" w:rsidRPr="001D17CE" w:rsidRDefault="000F3E8D" w:rsidP="000F3E8D">
      <w:pPr>
        <w:pStyle w:val="P00"/>
        <w:spacing w:before="0"/>
        <w:ind w:left="0" w:right="1134"/>
        <w:rPr>
          <w:rStyle w:val="default"/>
          <w:rFonts w:cs="FrankRuehl" w:hint="cs"/>
          <w:vanish/>
          <w:color w:val="FF0000"/>
          <w:sz w:val="20"/>
          <w:szCs w:val="20"/>
          <w:shd w:val="clear" w:color="auto" w:fill="FFFF99"/>
          <w:rtl/>
        </w:rPr>
      </w:pPr>
      <w:bookmarkStart w:id="2" w:name="Rov6"/>
      <w:r w:rsidRPr="001D17CE">
        <w:rPr>
          <w:rStyle w:val="default"/>
          <w:rFonts w:cs="FrankRuehl" w:hint="cs"/>
          <w:vanish/>
          <w:color w:val="FF0000"/>
          <w:sz w:val="20"/>
          <w:szCs w:val="20"/>
          <w:shd w:val="clear" w:color="auto" w:fill="FFFF99"/>
          <w:rtl/>
        </w:rPr>
        <w:t>מיום 1.8.2010</w:t>
      </w:r>
    </w:p>
    <w:p w14:paraId="2A0B339B" w14:textId="77777777" w:rsidR="000F3E8D" w:rsidRPr="001D17CE" w:rsidRDefault="000F3E8D" w:rsidP="000F3E8D">
      <w:pPr>
        <w:pStyle w:val="P00"/>
        <w:spacing w:before="0"/>
        <w:ind w:left="0" w:right="1134"/>
        <w:rPr>
          <w:rStyle w:val="default"/>
          <w:rFonts w:cs="FrankRuehl" w:hint="cs"/>
          <w:vanish/>
          <w:sz w:val="20"/>
          <w:szCs w:val="20"/>
          <w:shd w:val="clear" w:color="auto" w:fill="FFFF99"/>
          <w:rtl/>
        </w:rPr>
      </w:pPr>
      <w:r w:rsidRPr="001D17CE">
        <w:rPr>
          <w:rStyle w:val="default"/>
          <w:rFonts w:cs="FrankRuehl" w:hint="cs"/>
          <w:b/>
          <w:bCs/>
          <w:vanish/>
          <w:sz w:val="20"/>
          <w:szCs w:val="20"/>
          <w:shd w:val="clear" w:color="auto" w:fill="FFFF99"/>
          <w:rtl/>
        </w:rPr>
        <w:t>צו תש"ע-2010</w:t>
      </w:r>
    </w:p>
    <w:p w14:paraId="0AC79036" w14:textId="77777777" w:rsidR="000F3E8D" w:rsidRPr="001D17CE" w:rsidRDefault="000F3E8D" w:rsidP="000F3E8D">
      <w:pPr>
        <w:pStyle w:val="P00"/>
        <w:spacing w:before="0"/>
        <w:ind w:left="0" w:right="1134"/>
        <w:rPr>
          <w:rStyle w:val="default"/>
          <w:rFonts w:cs="FrankRuehl" w:hint="cs"/>
          <w:vanish/>
          <w:sz w:val="20"/>
          <w:szCs w:val="20"/>
          <w:shd w:val="clear" w:color="auto" w:fill="FFFF99"/>
          <w:rtl/>
        </w:rPr>
      </w:pPr>
      <w:hyperlink r:id="rId7" w:history="1">
        <w:r w:rsidRPr="001D17CE">
          <w:rPr>
            <w:rStyle w:val="Hyperlink"/>
            <w:rFonts w:cs="FrankRuehl" w:hint="cs"/>
            <w:vanish/>
            <w:szCs w:val="20"/>
            <w:shd w:val="clear" w:color="auto" w:fill="FFFF99"/>
            <w:rtl/>
          </w:rPr>
          <w:t>ק"ת תש"ע מס' 6904</w:t>
        </w:r>
      </w:hyperlink>
      <w:r w:rsidRPr="001D17CE">
        <w:rPr>
          <w:rStyle w:val="default"/>
          <w:rFonts w:cs="FrankRuehl" w:hint="cs"/>
          <w:vanish/>
          <w:sz w:val="20"/>
          <w:szCs w:val="20"/>
          <w:shd w:val="clear" w:color="auto" w:fill="FFFF99"/>
          <w:rtl/>
        </w:rPr>
        <w:t xml:space="preserve"> מיום 1.7.2010 עמ' 1343</w:t>
      </w:r>
    </w:p>
    <w:p w14:paraId="24F4255C" w14:textId="77777777" w:rsidR="000F3E8D" w:rsidRPr="001D17CE" w:rsidRDefault="000F3E8D" w:rsidP="000F3E8D">
      <w:pPr>
        <w:pStyle w:val="P00"/>
        <w:ind w:left="0" w:right="1134"/>
        <w:rPr>
          <w:rStyle w:val="default"/>
          <w:rFonts w:cs="FrankRuehl" w:hint="cs"/>
          <w:vanish/>
          <w:sz w:val="22"/>
          <w:szCs w:val="22"/>
          <w:shd w:val="clear" w:color="auto" w:fill="FFFF99"/>
          <w:rtl/>
        </w:rPr>
      </w:pPr>
      <w:r w:rsidRPr="001D17CE">
        <w:rPr>
          <w:rStyle w:val="big-number"/>
          <w:rFonts w:cs="FrankRuehl"/>
          <w:vanish/>
          <w:sz w:val="22"/>
          <w:szCs w:val="22"/>
          <w:shd w:val="clear" w:color="auto" w:fill="FFFF99"/>
          <w:rtl/>
        </w:rPr>
        <w:t>2.</w:t>
      </w:r>
      <w:r w:rsidRPr="001D17CE">
        <w:rPr>
          <w:rStyle w:val="big-number"/>
          <w:rFonts w:cs="FrankRuehl"/>
          <w:vanish/>
          <w:sz w:val="22"/>
          <w:szCs w:val="22"/>
          <w:shd w:val="clear" w:color="auto" w:fill="FFFF99"/>
          <w:rtl/>
        </w:rPr>
        <w:tab/>
      </w:r>
      <w:r w:rsidRPr="001D17CE">
        <w:rPr>
          <w:rStyle w:val="big-number"/>
          <w:rFonts w:cs="FrankRuehl" w:hint="cs"/>
          <w:vanish/>
          <w:sz w:val="22"/>
          <w:szCs w:val="22"/>
          <w:u w:val="single"/>
          <w:shd w:val="clear" w:color="auto" w:fill="FFFF99"/>
          <w:rtl/>
        </w:rPr>
        <w:t>(א)</w:t>
      </w:r>
      <w:r w:rsidRPr="001D17CE">
        <w:rPr>
          <w:rStyle w:val="big-number"/>
          <w:rFonts w:cs="FrankRuehl" w:hint="cs"/>
          <w:vanish/>
          <w:sz w:val="22"/>
          <w:szCs w:val="22"/>
          <w:shd w:val="clear" w:color="auto" w:fill="FFFF99"/>
          <w:rtl/>
        </w:rPr>
        <w:tab/>
      </w:r>
      <w:r w:rsidRPr="001D17CE">
        <w:rPr>
          <w:rStyle w:val="default"/>
          <w:rFonts w:cs="FrankRuehl" w:hint="cs"/>
          <w:vanish/>
          <w:sz w:val="22"/>
          <w:szCs w:val="22"/>
          <w:shd w:val="clear" w:color="auto" w:fill="FFFF99"/>
          <w:rtl/>
        </w:rPr>
        <w:t>על כל רשות ניקוז מוטלים בזה, לגבי כל נחל או כל מקור מים שבתחומה, תפקידים של רשות נחל כמפורט להלן:</w:t>
      </w:r>
    </w:p>
    <w:p w14:paraId="454A07AC" w14:textId="77777777" w:rsidR="000F3E8D" w:rsidRPr="001D17CE" w:rsidRDefault="000F3E8D" w:rsidP="000F3E8D">
      <w:pPr>
        <w:pStyle w:val="P00"/>
        <w:spacing w:before="0"/>
        <w:ind w:left="1021" w:right="1134"/>
        <w:rPr>
          <w:rStyle w:val="default"/>
          <w:rFonts w:cs="FrankRuehl" w:hint="cs"/>
          <w:vanish/>
          <w:sz w:val="22"/>
          <w:szCs w:val="22"/>
          <w:shd w:val="clear" w:color="auto" w:fill="FFFF99"/>
          <w:rtl/>
        </w:rPr>
      </w:pPr>
      <w:r w:rsidRPr="001D17CE">
        <w:rPr>
          <w:rStyle w:val="default"/>
          <w:rFonts w:cs="FrankRuehl" w:hint="cs"/>
          <w:vanish/>
          <w:sz w:val="22"/>
          <w:szCs w:val="22"/>
          <w:shd w:val="clear" w:color="auto" w:fill="FFFF99"/>
          <w:rtl/>
        </w:rPr>
        <w:t>(1)</w:t>
      </w:r>
      <w:r w:rsidRPr="001D17CE">
        <w:rPr>
          <w:rStyle w:val="default"/>
          <w:rFonts w:cs="FrankRuehl" w:hint="cs"/>
          <w:vanish/>
          <w:sz w:val="22"/>
          <w:szCs w:val="22"/>
          <w:shd w:val="clear" w:color="auto" w:fill="FFFF99"/>
          <w:rtl/>
        </w:rPr>
        <w:tab/>
        <w:t>קביעת תוואי לנחל, באישור השר ונציב המים;</w:t>
      </w:r>
    </w:p>
    <w:p w14:paraId="441535BD" w14:textId="77777777" w:rsidR="000F3E8D" w:rsidRPr="001D17CE" w:rsidRDefault="000F3E8D" w:rsidP="000F3E8D">
      <w:pPr>
        <w:pStyle w:val="P00"/>
        <w:spacing w:before="0"/>
        <w:ind w:left="1021" w:right="1134"/>
        <w:rPr>
          <w:rStyle w:val="default"/>
          <w:rFonts w:cs="FrankRuehl" w:hint="cs"/>
          <w:vanish/>
          <w:sz w:val="22"/>
          <w:szCs w:val="22"/>
          <w:shd w:val="clear" w:color="auto" w:fill="FFFF99"/>
          <w:rtl/>
        </w:rPr>
      </w:pPr>
      <w:r w:rsidRPr="001D17CE">
        <w:rPr>
          <w:rStyle w:val="default"/>
          <w:rFonts w:cs="FrankRuehl" w:hint="cs"/>
          <w:vanish/>
          <w:sz w:val="22"/>
          <w:szCs w:val="22"/>
          <w:shd w:val="clear" w:color="auto" w:fill="FFFF99"/>
          <w:rtl/>
        </w:rPr>
        <w:t>(2)</w:t>
      </w:r>
      <w:r w:rsidRPr="001D17CE">
        <w:rPr>
          <w:rStyle w:val="default"/>
          <w:rFonts w:cs="FrankRuehl" w:hint="cs"/>
          <w:vanish/>
          <w:sz w:val="22"/>
          <w:szCs w:val="22"/>
          <w:shd w:val="clear" w:color="auto" w:fill="FFFF99"/>
          <w:rtl/>
        </w:rPr>
        <w:tab/>
        <w:t>שמירת הנוף ומתנות הטבע לאורך הנחל בשתי גדותיו או מסביב למעיין, למעט נחל ומעיין שבתחומי גן לאומי או שמורת טבע, כהגדרתם בחוק גנים לאומיים, שמורות טבע, אתרים לאומיים ואתרי הנצחה, התשנ"ח-1998, והכשרת שטחים אלה לצורכי גנים, נופש וספורט; תפקיד זה יבוצע בהתייעצות עם השר.</w:t>
      </w:r>
    </w:p>
    <w:p w14:paraId="7CBB6ED8" w14:textId="77777777" w:rsidR="000F3E8D" w:rsidRPr="001D17CE" w:rsidRDefault="000F3E8D" w:rsidP="001D17CE">
      <w:pPr>
        <w:pStyle w:val="P00"/>
        <w:spacing w:before="0"/>
        <w:ind w:left="0" w:right="1134"/>
        <w:rPr>
          <w:rStyle w:val="default"/>
          <w:rFonts w:cs="FrankRuehl" w:hint="cs"/>
          <w:sz w:val="2"/>
          <w:szCs w:val="2"/>
          <w:rtl/>
        </w:rPr>
      </w:pPr>
      <w:r w:rsidRPr="001D17CE">
        <w:rPr>
          <w:rStyle w:val="default"/>
          <w:rFonts w:cs="FrankRuehl" w:hint="cs"/>
          <w:vanish/>
          <w:sz w:val="22"/>
          <w:szCs w:val="22"/>
          <w:shd w:val="clear" w:color="auto" w:fill="FFFF99"/>
          <w:rtl/>
        </w:rPr>
        <w:tab/>
      </w:r>
      <w:r w:rsidRPr="001D17CE">
        <w:rPr>
          <w:rStyle w:val="default"/>
          <w:rFonts w:cs="FrankRuehl" w:hint="cs"/>
          <w:vanish/>
          <w:sz w:val="22"/>
          <w:szCs w:val="22"/>
          <w:u w:val="single"/>
          <w:shd w:val="clear" w:color="auto" w:fill="FFFF99"/>
          <w:rtl/>
        </w:rPr>
        <w:t>(ב)</w:t>
      </w:r>
      <w:r w:rsidRPr="001D17CE">
        <w:rPr>
          <w:rStyle w:val="default"/>
          <w:rFonts w:cs="FrankRuehl" w:hint="cs"/>
          <w:vanish/>
          <w:sz w:val="22"/>
          <w:szCs w:val="22"/>
          <w:u w:val="single"/>
          <w:shd w:val="clear" w:color="auto" w:fill="FFFF99"/>
          <w:rtl/>
        </w:rPr>
        <w:tab/>
        <w:t>אם קיימת רשות נחל בתחום של רשות ניקוז, תמשיך רשות הניקוז לפעול בתחומיה לפי חוק הניקוז וההגנה מפני שיטפונות, התשי"ח-1957, וכן תמלא את התפקידים של רשות נחל שהוטלו עליה בצו זה בכל מקום שאינו בתחומה של רשות הנחל, ובלבד שתפעל בהתייעצות עם רשות הנחל בכל פעולה העלולה לגרום השפעה סביבתית על תחום רשות הנחל.</w:t>
      </w:r>
      <w:bookmarkEnd w:id="2"/>
    </w:p>
    <w:p w14:paraId="3D9856D8" w14:textId="77777777" w:rsidR="009F70D8" w:rsidRDefault="009F70D8">
      <w:pPr>
        <w:pStyle w:val="P00"/>
        <w:spacing w:before="72"/>
        <w:ind w:left="0" w:right="1134"/>
        <w:rPr>
          <w:rStyle w:val="default"/>
          <w:rFonts w:cs="FrankRuehl" w:hint="cs"/>
          <w:rtl/>
        </w:rPr>
      </w:pPr>
      <w:bookmarkStart w:id="3" w:name="Seif2"/>
      <w:bookmarkEnd w:id="3"/>
      <w:r w:rsidRPr="003743C6">
        <w:rPr>
          <w:rFonts w:cs="Miriam"/>
          <w:lang w:val="he-IL"/>
        </w:rPr>
        <w:pict w14:anchorId="690D8DD8">
          <v:rect id="_x0000_s1102" style="position:absolute;left:0;text-align:left;margin-left:464.5pt;margin-top:8.05pt;width:75.05pt;height:10.75pt;z-index:251657216" o:allowincell="f" filled="f" stroked="f" strokecolor="lime" strokeweight=".25pt">
            <v:textbox inset="0,0,0,0">
              <w:txbxContent>
                <w:p w14:paraId="19D03DEF" w14:textId="77777777" w:rsidR="009F70D8" w:rsidRDefault="009F70D8">
                  <w:pPr>
                    <w:spacing w:line="160" w:lineRule="exact"/>
                    <w:rPr>
                      <w:rFonts w:cs="Miriam" w:hint="cs"/>
                      <w:noProof/>
                      <w:szCs w:val="18"/>
                      <w:rtl/>
                    </w:rPr>
                  </w:pPr>
                  <w:r>
                    <w:rPr>
                      <w:rFonts w:cs="Miriam" w:hint="cs"/>
                      <w:szCs w:val="18"/>
                      <w:rtl/>
                    </w:rPr>
                    <w:t>אישור תכנית מפעל</w:t>
                  </w:r>
                </w:p>
              </w:txbxContent>
            </v:textbox>
            <w10:anchorlock/>
          </v:rect>
        </w:pict>
      </w:r>
      <w:r w:rsidRPr="003743C6">
        <w:rPr>
          <w:rStyle w:val="big-number"/>
          <w:rFonts w:cs="Miriam"/>
          <w:rtl/>
        </w:rPr>
        <w:t>3</w:t>
      </w:r>
      <w:r>
        <w:rPr>
          <w:rStyle w:val="big-number"/>
          <w:rFonts w:cs="FrankRuehl"/>
          <w:sz w:val="26"/>
          <w:rtl/>
        </w:rPr>
        <w:t>.</w:t>
      </w:r>
      <w:r>
        <w:rPr>
          <w:rStyle w:val="big-number"/>
          <w:rFonts w:cs="FrankRuehl"/>
          <w:sz w:val="26"/>
          <w:rtl/>
        </w:rPr>
        <w:tab/>
      </w:r>
      <w:r>
        <w:rPr>
          <w:rStyle w:val="default"/>
          <w:rFonts w:cs="FrankRuehl" w:hint="cs"/>
          <w:rtl/>
        </w:rPr>
        <w:t>(א)</w:t>
      </w:r>
      <w:r>
        <w:rPr>
          <w:rStyle w:val="default"/>
          <w:rFonts w:cs="FrankRuehl" w:hint="cs"/>
          <w:rtl/>
        </w:rPr>
        <w:tab/>
        <w:t xml:space="preserve">תכנית שהכינה רשות ניקוז לשם ביצוע תפקידיה לפי צו זה (להלן </w:t>
      </w:r>
      <w:r>
        <w:rPr>
          <w:rStyle w:val="default"/>
          <w:rFonts w:cs="FrankRuehl"/>
          <w:rtl/>
        </w:rPr>
        <w:t>–</w:t>
      </w:r>
      <w:r>
        <w:rPr>
          <w:rStyle w:val="default"/>
          <w:rFonts w:cs="FrankRuehl" w:hint="cs"/>
          <w:rtl/>
        </w:rPr>
        <w:t xml:space="preserve"> התכנית), תאושר בידי השר נוסף על האישורים הדרושים לפי חוק הניקוז וההגנה מפני שיטפונות, התשי"ח-1957, ובהתקיים תנאים אלה:</w:t>
      </w:r>
    </w:p>
    <w:p w14:paraId="18487869" w14:textId="77777777" w:rsidR="009F70D8" w:rsidRDefault="009F70D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התכנית הוכנה תוך ראיה סביבתית ואקולוגית כוללנית לאגני היקוות שבתחום התכנית;</w:t>
      </w:r>
    </w:p>
    <w:p w14:paraId="2F4002C0" w14:textId="77777777" w:rsidR="009F70D8" w:rsidRDefault="009F70D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רשות הניקוז הביאה את התכנית לידיעה המוקדמת של אדף מים ונחלים במשרד לאיכות הסביבה והלשכה המחוזית הנוגעת בדבר;</w:t>
      </w:r>
    </w:p>
    <w:p w14:paraId="45B658D7" w14:textId="77777777" w:rsidR="009F70D8" w:rsidRDefault="009F70D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התכנית כוללת הוראות לשמירת נוף ומתנות טבע לפי צו זה.</w:t>
      </w:r>
    </w:p>
    <w:p w14:paraId="7F7B08D1" w14:textId="77777777" w:rsidR="009F70D8" w:rsidRDefault="009F70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התכנית תבוצע באופן בר קיימא תוך התחשבות בתפקוד המערכות האקולוגיות שבתחום התכנית, באיכות מקורות מים, ובהגנה על המגוון הביולוגי; לענין סעיף קטן זה, "באופן בר קיימא" </w:t>
      </w:r>
      <w:r>
        <w:rPr>
          <w:rStyle w:val="default"/>
          <w:rFonts w:cs="FrankRuehl"/>
          <w:rtl/>
        </w:rPr>
        <w:t>–</w:t>
      </w:r>
      <w:r>
        <w:rPr>
          <w:rStyle w:val="default"/>
          <w:rFonts w:cs="FrankRuehl" w:hint="cs"/>
          <w:rtl/>
        </w:rPr>
        <w:t xml:space="preserve"> ניצול משאבי טבע באופן המאפשר לתהליכים טבעיים לחדש את מה שנוצל.</w:t>
      </w:r>
    </w:p>
    <w:p w14:paraId="2E0E3C87" w14:textId="77777777" w:rsidR="009F70D8" w:rsidRDefault="009F70D8">
      <w:pPr>
        <w:pStyle w:val="P00"/>
        <w:spacing w:before="72"/>
        <w:ind w:left="0" w:right="1134"/>
        <w:rPr>
          <w:rStyle w:val="default"/>
          <w:rFonts w:cs="FrankRuehl" w:hint="cs"/>
          <w:rtl/>
        </w:rPr>
      </w:pPr>
      <w:bookmarkStart w:id="4" w:name="Seif3"/>
      <w:bookmarkEnd w:id="4"/>
      <w:r w:rsidRPr="003743C6">
        <w:rPr>
          <w:rFonts w:cs="Miriam"/>
          <w:lang w:val="he-IL"/>
        </w:rPr>
        <w:pict w14:anchorId="480782B1">
          <v:rect id="_x0000_s1103" style="position:absolute;left:0;text-align:left;margin-left:470.7pt;margin-top:8.05pt;width:68.85pt;height:12.85pt;z-index:251658240" o:allowincell="f" filled="f" stroked="f" strokecolor="lime" strokeweight=".25pt">
            <v:textbox inset="0,0,0,0">
              <w:txbxContent>
                <w:p w14:paraId="44D40184" w14:textId="77777777" w:rsidR="009F70D8" w:rsidRDefault="009F70D8">
                  <w:pPr>
                    <w:spacing w:line="160" w:lineRule="exact"/>
                    <w:rPr>
                      <w:rFonts w:cs="Miriam" w:hint="cs"/>
                      <w:noProof/>
                      <w:szCs w:val="18"/>
                      <w:rtl/>
                    </w:rPr>
                  </w:pPr>
                  <w:r>
                    <w:rPr>
                      <w:rFonts w:cs="Miriam" w:hint="cs"/>
                      <w:szCs w:val="18"/>
                      <w:rtl/>
                    </w:rPr>
                    <w:t>תחילה</w:t>
                  </w:r>
                </w:p>
              </w:txbxContent>
            </v:textbox>
            <w10:anchorlock/>
          </v:rect>
        </w:pict>
      </w:r>
      <w:r w:rsidRPr="003743C6">
        <w:rPr>
          <w:rStyle w:val="big-number"/>
          <w:rFonts w:cs="Miriam"/>
          <w:rtl/>
        </w:rPr>
        <w:t>4</w:t>
      </w:r>
      <w:r>
        <w:rPr>
          <w:rStyle w:val="big-number"/>
          <w:rFonts w:cs="FrankRuehl"/>
          <w:sz w:val="26"/>
          <w:rtl/>
        </w:rPr>
        <w:t>.</w:t>
      </w:r>
      <w:r>
        <w:rPr>
          <w:rStyle w:val="big-number"/>
          <w:rFonts w:cs="FrankRuehl"/>
          <w:sz w:val="26"/>
          <w:rtl/>
        </w:rPr>
        <w:tab/>
      </w:r>
      <w:r>
        <w:rPr>
          <w:rStyle w:val="default"/>
          <w:rFonts w:cs="FrankRuehl" w:hint="cs"/>
          <w:rtl/>
        </w:rPr>
        <w:t>תחילתו של צו זה שלושים ימים מיום פרסומו.</w:t>
      </w:r>
    </w:p>
    <w:p w14:paraId="7334D198" w14:textId="77777777" w:rsidR="009F70D8" w:rsidRDefault="009F70D8">
      <w:pPr>
        <w:pStyle w:val="medium-header"/>
        <w:keepNext w:val="0"/>
        <w:keepLines w:val="0"/>
        <w:ind w:left="0" w:right="1134"/>
        <w:jc w:val="both"/>
        <w:rPr>
          <w:rStyle w:val="default"/>
          <w:rFonts w:cs="FrankRuehl" w:hint="cs"/>
          <w:rtl/>
        </w:rPr>
      </w:pPr>
    </w:p>
    <w:p w14:paraId="4C59AA28" w14:textId="77777777" w:rsidR="009F70D8" w:rsidRDefault="009F70D8">
      <w:pPr>
        <w:pStyle w:val="medium-header"/>
        <w:keepNext w:val="0"/>
        <w:keepLines w:val="0"/>
        <w:ind w:left="0" w:right="1134"/>
        <w:rPr>
          <w:rStyle w:val="default"/>
          <w:rFonts w:cs="FrankRuehl" w:hint="cs"/>
          <w:b/>
          <w:bCs/>
          <w:rtl/>
        </w:rPr>
      </w:pPr>
      <w:r>
        <w:rPr>
          <w:rFonts w:cs="FrankRuehl"/>
          <w:b/>
          <w:bCs/>
          <w:rtl/>
          <w:lang w:val="he-IL"/>
        </w:rPr>
        <w:lastRenderedPageBreak/>
        <w:pict w14:anchorId="632D975E">
          <v:shape id="_x0000_s1104" type="#_x0000_t202" style="position:absolute;left:0;text-align:left;margin-left:468pt;margin-top:7.1pt;width:1in;height:21.2pt;z-index:251659264" filled="f" stroked="f">
            <v:textbox inset="1mm,0,1mm,0">
              <w:txbxContent>
                <w:p w14:paraId="46AD7559" w14:textId="77777777" w:rsidR="009F70D8" w:rsidRDefault="003743C6">
                  <w:pPr>
                    <w:spacing w:line="160" w:lineRule="exact"/>
                    <w:rPr>
                      <w:rFonts w:cs="Miriam" w:hint="cs"/>
                      <w:szCs w:val="18"/>
                      <w:rtl/>
                    </w:rPr>
                  </w:pPr>
                  <w:r>
                    <w:rPr>
                      <w:rFonts w:cs="Miriam" w:hint="cs"/>
                      <w:szCs w:val="18"/>
                      <w:rtl/>
                    </w:rPr>
                    <w:t>צו</w:t>
                  </w:r>
                  <w:r w:rsidR="009F70D8">
                    <w:rPr>
                      <w:rFonts w:cs="Miriam" w:hint="cs"/>
                      <w:szCs w:val="18"/>
                      <w:rtl/>
                    </w:rPr>
                    <w:t xml:space="preserve"> תשס"ו-2005</w:t>
                  </w:r>
                </w:p>
                <w:p w14:paraId="077BB06D" w14:textId="77777777" w:rsidR="001D17CE" w:rsidRDefault="001D17CE">
                  <w:pPr>
                    <w:spacing w:line="160" w:lineRule="exact"/>
                    <w:rPr>
                      <w:rFonts w:cs="Miriam" w:hint="cs"/>
                      <w:szCs w:val="18"/>
                      <w:rtl/>
                    </w:rPr>
                  </w:pPr>
                  <w:r>
                    <w:rPr>
                      <w:rFonts w:cs="Miriam" w:hint="cs"/>
                      <w:szCs w:val="18"/>
                      <w:rtl/>
                    </w:rPr>
                    <w:t>צו תש"ע-2010</w:t>
                  </w:r>
                </w:p>
              </w:txbxContent>
            </v:textbox>
            <w10:anchorlock/>
          </v:shape>
        </w:pict>
      </w:r>
      <w:r>
        <w:rPr>
          <w:rStyle w:val="default"/>
          <w:rFonts w:cs="FrankRuehl" w:hint="cs"/>
          <w:b/>
          <w:bCs/>
          <w:rtl/>
        </w:rPr>
        <w:t>תוספת</w:t>
      </w:r>
    </w:p>
    <w:p w14:paraId="26E196C7" w14:textId="77777777" w:rsidR="009F70D8" w:rsidRDefault="009F70D8">
      <w:pPr>
        <w:pStyle w:val="medium-header"/>
        <w:keepNext w:val="0"/>
        <w:keepLines w:val="0"/>
        <w:ind w:left="0" w:right="1134"/>
        <w:rPr>
          <w:rStyle w:val="default"/>
          <w:rFonts w:cs="FrankRuehl" w:hint="cs"/>
          <w:sz w:val="24"/>
          <w:szCs w:val="24"/>
          <w:rtl/>
        </w:rPr>
      </w:pPr>
      <w:r>
        <w:rPr>
          <w:rStyle w:val="default"/>
          <w:rFonts w:cs="FrankRuehl" w:hint="cs"/>
          <w:sz w:val="24"/>
          <w:szCs w:val="24"/>
          <w:rtl/>
        </w:rPr>
        <w:t>(סעיף 1)</w:t>
      </w:r>
    </w:p>
    <w:p w14:paraId="37620664" w14:textId="77777777" w:rsidR="009F70D8" w:rsidRDefault="009F70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jc w:val="both"/>
        <w:rPr>
          <w:rStyle w:val="default"/>
          <w:rFonts w:cs="FrankRuehl" w:hint="cs"/>
          <w:rtl/>
        </w:rPr>
      </w:pPr>
      <w:r>
        <w:rPr>
          <w:rStyle w:val="default"/>
          <w:rFonts w:cs="FrankRuehl" w:hint="cs"/>
          <w:rtl/>
        </w:rPr>
        <w:t>1.</w:t>
      </w:r>
      <w:r>
        <w:rPr>
          <w:rStyle w:val="default"/>
          <w:rFonts w:cs="FrankRuehl" w:hint="cs"/>
          <w:rtl/>
        </w:rPr>
        <w:tab/>
        <w:t>ירדן דרומי</w:t>
      </w:r>
    </w:p>
    <w:p w14:paraId="469C09B6" w14:textId="77777777" w:rsidR="009F70D8" w:rsidRDefault="009F70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jc w:val="both"/>
        <w:rPr>
          <w:rStyle w:val="default"/>
          <w:rFonts w:cs="FrankRuehl" w:hint="cs"/>
          <w:rtl/>
        </w:rPr>
      </w:pPr>
      <w:r>
        <w:rPr>
          <w:rStyle w:val="default"/>
          <w:rFonts w:cs="FrankRuehl" w:hint="cs"/>
          <w:rtl/>
        </w:rPr>
        <w:t>2.</w:t>
      </w:r>
      <w:r>
        <w:rPr>
          <w:rStyle w:val="default"/>
          <w:rFonts w:cs="FrankRuehl" w:hint="cs"/>
          <w:rtl/>
        </w:rPr>
        <w:tab/>
        <w:t>שקמה-בשור</w:t>
      </w:r>
    </w:p>
    <w:p w14:paraId="6B2D6DB8" w14:textId="77777777" w:rsidR="009F70D8" w:rsidRDefault="009F70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jc w:val="both"/>
        <w:rPr>
          <w:rStyle w:val="default"/>
          <w:rFonts w:cs="FrankRuehl"/>
          <w:rtl/>
        </w:rPr>
      </w:pPr>
      <w:r>
        <w:rPr>
          <w:rStyle w:val="default"/>
          <w:rFonts w:cs="FrankRuehl"/>
          <w:rtl/>
        </w:rPr>
        <w:t>3.</w:t>
      </w:r>
      <w:r>
        <w:rPr>
          <w:rStyle w:val="default"/>
          <w:rFonts w:cs="FrankRuehl" w:hint="cs"/>
          <w:rtl/>
        </w:rPr>
        <w:tab/>
      </w:r>
      <w:r>
        <w:rPr>
          <w:rStyle w:val="default"/>
          <w:rFonts w:cs="FrankRuehl"/>
          <w:rtl/>
        </w:rPr>
        <w:t xml:space="preserve">ערבה </w:t>
      </w:r>
    </w:p>
    <w:p w14:paraId="48D72D8B" w14:textId="77777777" w:rsidR="009F70D8" w:rsidRDefault="009F70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jc w:val="both"/>
        <w:rPr>
          <w:rStyle w:val="default"/>
          <w:rFonts w:cs="FrankRuehl"/>
          <w:rtl/>
        </w:rPr>
      </w:pPr>
      <w:r>
        <w:rPr>
          <w:rStyle w:val="default"/>
          <w:rFonts w:cs="FrankRuehl"/>
          <w:rtl/>
        </w:rPr>
        <w:t>4.</w:t>
      </w:r>
      <w:r>
        <w:rPr>
          <w:rStyle w:val="default"/>
          <w:rFonts w:cs="FrankRuehl" w:hint="cs"/>
          <w:rtl/>
        </w:rPr>
        <w:tab/>
      </w:r>
      <w:r>
        <w:rPr>
          <w:rStyle w:val="default"/>
          <w:rFonts w:cs="FrankRuehl"/>
          <w:rtl/>
        </w:rPr>
        <w:t xml:space="preserve">שורק-לכיש </w:t>
      </w:r>
    </w:p>
    <w:p w14:paraId="01FB1786" w14:textId="77777777" w:rsidR="009F70D8" w:rsidRDefault="009F70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jc w:val="both"/>
        <w:rPr>
          <w:rStyle w:val="default"/>
          <w:rFonts w:cs="FrankRuehl"/>
          <w:rtl/>
        </w:rPr>
      </w:pPr>
      <w:r>
        <w:rPr>
          <w:rStyle w:val="default"/>
          <w:rFonts w:cs="FrankRuehl"/>
          <w:rtl/>
        </w:rPr>
        <w:t>5.</w:t>
      </w:r>
      <w:r>
        <w:rPr>
          <w:rStyle w:val="default"/>
          <w:rFonts w:cs="FrankRuehl" w:hint="cs"/>
          <w:rtl/>
        </w:rPr>
        <w:tab/>
      </w:r>
      <w:r>
        <w:rPr>
          <w:rStyle w:val="default"/>
          <w:rFonts w:cs="FrankRuehl"/>
          <w:rtl/>
        </w:rPr>
        <w:t xml:space="preserve">ים המלח </w:t>
      </w:r>
    </w:p>
    <w:p w14:paraId="18C223FB" w14:textId="77777777" w:rsidR="009F70D8" w:rsidRDefault="009F70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jc w:val="both"/>
        <w:rPr>
          <w:rStyle w:val="default"/>
          <w:rFonts w:cs="FrankRuehl"/>
          <w:rtl/>
        </w:rPr>
      </w:pPr>
      <w:r>
        <w:rPr>
          <w:rStyle w:val="default"/>
          <w:rFonts w:cs="FrankRuehl"/>
          <w:rtl/>
        </w:rPr>
        <w:t>6.</w:t>
      </w:r>
      <w:r>
        <w:rPr>
          <w:rStyle w:val="default"/>
          <w:rFonts w:cs="FrankRuehl" w:hint="cs"/>
          <w:rtl/>
        </w:rPr>
        <w:tab/>
      </w:r>
      <w:r>
        <w:rPr>
          <w:rStyle w:val="default"/>
          <w:rFonts w:cs="FrankRuehl"/>
          <w:rtl/>
        </w:rPr>
        <w:t xml:space="preserve">חוף כרמל </w:t>
      </w:r>
    </w:p>
    <w:p w14:paraId="6AEB25C8" w14:textId="77777777" w:rsidR="009F70D8" w:rsidRDefault="009F70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jc w:val="both"/>
        <w:rPr>
          <w:rStyle w:val="default"/>
          <w:rFonts w:cs="FrankRuehl"/>
          <w:rtl/>
        </w:rPr>
      </w:pPr>
      <w:r>
        <w:rPr>
          <w:rStyle w:val="default"/>
          <w:rFonts w:cs="FrankRuehl"/>
          <w:rtl/>
        </w:rPr>
        <w:t>7.</w:t>
      </w:r>
      <w:r>
        <w:rPr>
          <w:rStyle w:val="default"/>
          <w:rFonts w:cs="FrankRuehl" w:hint="cs"/>
          <w:rtl/>
        </w:rPr>
        <w:tab/>
      </w:r>
      <w:r>
        <w:rPr>
          <w:rStyle w:val="default"/>
          <w:rFonts w:cs="FrankRuehl"/>
          <w:rtl/>
        </w:rPr>
        <w:t xml:space="preserve">גליל מערבי </w:t>
      </w:r>
    </w:p>
    <w:p w14:paraId="5A155314" w14:textId="77777777" w:rsidR="009F70D8" w:rsidRDefault="009F70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jc w:val="both"/>
        <w:rPr>
          <w:rStyle w:val="default"/>
          <w:rFonts w:cs="FrankRuehl" w:hint="cs"/>
          <w:rtl/>
        </w:rPr>
      </w:pPr>
      <w:r>
        <w:rPr>
          <w:rStyle w:val="default"/>
          <w:rFonts w:cs="FrankRuehl"/>
          <w:rtl/>
        </w:rPr>
        <w:t>8.</w:t>
      </w:r>
      <w:r>
        <w:rPr>
          <w:rStyle w:val="default"/>
          <w:rFonts w:cs="FrankRuehl" w:hint="cs"/>
          <w:rtl/>
        </w:rPr>
        <w:tab/>
      </w:r>
      <w:r>
        <w:rPr>
          <w:rStyle w:val="default"/>
          <w:rFonts w:cs="FrankRuehl"/>
          <w:rtl/>
        </w:rPr>
        <w:t>כינרת</w:t>
      </w:r>
    </w:p>
    <w:p w14:paraId="7F2115FB" w14:textId="77777777" w:rsidR="001D17CE" w:rsidRDefault="001D17C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jc w:val="both"/>
        <w:rPr>
          <w:rStyle w:val="default"/>
          <w:rFonts w:cs="FrankRuehl" w:hint="cs"/>
          <w:rtl/>
        </w:rPr>
      </w:pPr>
      <w:r>
        <w:rPr>
          <w:rStyle w:val="default"/>
          <w:rFonts w:cs="FrankRuehl" w:hint="cs"/>
          <w:rtl/>
        </w:rPr>
        <w:t>9.</w:t>
      </w:r>
      <w:r>
        <w:rPr>
          <w:rStyle w:val="default"/>
          <w:rFonts w:cs="FrankRuehl" w:hint="cs"/>
          <w:rtl/>
        </w:rPr>
        <w:tab/>
        <w:t>שרון</w:t>
      </w:r>
    </w:p>
    <w:p w14:paraId="335537B8" w14:textId="77777777" w:rsidR="001D17CE" w:rsidRDefault="001D17C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jc w:val="both"/>
        <w:rPr>
          <w:rStyle w:val="default"/>
          <w:rFonts w:cs="FrankRuehl" w:hint="cs"/>
          <w:rtl/>
        </w:rPr>
      </w:pPr>
      <w:r>
        <w:rPr>
          <w:rStyle w:val="default"/>
          <w:rFonts w:cs="FrankRuehl" w:hint="cs"/>
          <w:rtl/>
        </w:rPr>
        <w:t>10.</w:t>
      </w:r>
      <w:r>
        <w:rPr>
          <w:rStyle w:val="default"/>
          <w:rFonts w:cs="FrankRuehl" w:hint="cs"/>
          <w:rtl/>
        </w:rPr>
        <w:tab/>
        <w:t>קישון</w:t>
      </w:r>
    </w:p>
    <w:p w14:paraId="6747594B" w14:textId="77777777" w:rsidR="001D17CE" w:rsidRDefault="001D17C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jc w:val="both"/>
        <w:rPr>
          <w:rStyle w:val="default"/>
          <w:rFonts w:cs="FrankRuehl" w:hint="cs"/>
          <w:rtl/>
        </w:rPr>
      </w:pPr>
      <w:r>
        <w:rPr>
          <w:rStyle w:val="default"/>
          <w:rFonts w:cs="FrankRuehl" w:hint="cs"/>
          <w:rtl/>
        </w:rPr>
        <w:t>11.</w:t>
      </w:r>
      <w:r>
        <w:rPr>
          <w:rStyle w:val="default"/>
          <w:rFonts w:cs="FrankRuehl" w:hint="cs"/>
          <w:rtl/>
        </w:rPr>
        <w:tab/>
        <w:t>ירקון</w:t>
      </w:r>
    </w:p>
    <w:p w14:paraId="37398F14" w14:textId="77777777" w:rsidR="009F70D8" w:rsidRPr="001D17CE" w:rsidRDefault="003743C6" w:rsidP="003743C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spacing w:before="0"/>
        <w:ind w:left="0" w:right="1134"/>
        <w:jc w:val="both"/>
        <w:rPr>
          <w:rStyle w:val="default"/>
          <w:rFonts w:cs="FrankRuehl" w:hint="cs"/>
          <w:vanish/>
          <w:color w:val="FF0000"/>
          <w:sz w:val="20"/>
          <w:szCs w:val="20"/>
          <w:shd w:val="clear" w:color="auto" w:fill="FFFF99"/>
          <w:rtl/>
        </w:rPr>
      </w:pPr>
      <w:bookmarkStart w:id="5" w:name="Rov7"/>
      <w:r w:rsidRPr="001D17CE">
        <w:rPr>
          <w:rStyle w:val="default"/>
          <w:rFonts w:cs="FrankRuehl" w:hint="cs"/>
          <w:vanish/>
          <w:color w:val="FF0000"/>
          <w:sz w:val="20"/>
          <w:szCs w:val="20"/>
          <w:shd w:val="clear" w:color="auto" w:fill="FFFF99"/>
          <w:rtl/>
        </w:rPr>
        <w:t>מיום 29.12.2005</w:t>
      </w:r>
    </w:p>
    <w:p w14:paraId="3632BD45" w14:textId="77777777" w:rsidR="009F70D8" w:rsidRPr="001D17CE" w:rsidRDefault="003743C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spacing w:before="0"/>
        <w:ind w:left="0" w:right="1134"/>
        <w:jc w:val="both"/>
        <w:rPr>
          <w:rStyle w:val="default"/>
          <w:rFonts w:cs="FrankRuehl" w:hint="cs"/>
          <w:b/>
          <w:bCs/>
          <w:vanish/>
          <w:sz w:val="20"/>
          <w:szCs w:val="20"/>
          <w:shd w:val="clear" w:color="auto" w:fill="FFFF99"/>
          <w:rtl/>
        </w:rPr>
      </w:pPr>
      <w:r w:rsidRPr="001D17CE">
        <w:rPr>
          <w:rStyle w:val="default"/>
          <w:rFonts w:cs="FrankRuehl" w:hint="cs"/>
          <w:b/>
          <w:bCs/>
          <w:vanish/>
          <w:sz w:val="20"/>
          <w:szCs w:val="20"/>
          <w:shd w:val="clear" w:color="auto" w:fill="FFFF99"/>
          <w:rtl/>
        </w:rPr>
        <w:t>צו</w:t>
      </w:r>
      <w:r w:rsidR="009F70D8" w:rsidRPr="001D17CE">
        <w:rPr>
          <w:rStyle w:val="default"/>
          <w:rFonts w:cs="FrankRuehl" w:hint="cs"/>
          <w:b/>
          <w:bCs/>
          <w:vanish/>
          <w:sz w:val="20"/>
          <w:szCs w:val="20"/>
          <w:shd w:val="clear" w:color="auto" w:fill="FFFF99"/>
          <w:rtl/>
        </w:rPr>
        <w:t xml:space="preserve"> תשס"ו-2005</w:t>
      </w:r>
    </w:p>
    <w:p w14:paraId="5393D316" w14:textId="77777777" w:rsidR="009F70D8" w:rsidRPr="001D17CE" w:rsidRDefault="009F70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spacing w:before="0"/>
        <w:ind w:left="0" w:right="1134"/>
        <w:jc w:val="both"/>
        <w:rPr>
          <w:rStyle w:val="default"/>
          <w:rFonts w:cs="FrankRuehl" w:hint="cs"/>
          <w:vanish/>
          <w:sz w:val="20"/>
          <w:szCs w:val="20"/>
          <w:shd w:val="clear" w:color="auto" w:fill="FFFF99"/>
          <w:rtl/>
        </w:rPr>
      </w:pPr>
      <w:hyperlink r:id="rId8" w:history="1">
        <w:r w:rsidRPr="001D17CE">
          <w:rPr>
            <w:rStyle w:val="Hyperlink"/>
            <w:rFonts w:cs="FrankRuehl" w:hint="cs"/>
            <w:vanish/>
            <w:szCs w:val="20"/>
            <w:shd w:val="clear" w:color="auto" w:fill="FFFF99"/>
            <w:rtl/>
          </w:rPr>
          <w:t>ק"ת תשס"ו מס' 6439</w:t>
        </w:r>
      </w:hyperlink>
      <w:r w:rsidRPr="001D17CE">
        <w:rPr>
          <w:rStyle w:val="default"/>
          <w:rFonts w:cs="FrankRuehl" w:hint="cs"/>
          <w:vanish/>
          <w:sz w:val="20"/>
          <w:szCs w:val="20"/>
          <w:shd w:val="clear" w:color="auto" w:fill="FFFF99"/>
          <w:rtl/>
        </w:rPr>
        <w:t xml:space="preserve"> מיום 29.11.2005 עמ' 118</w:t>
      </w:r>
    </w:p>
    <w:p w14:paraId="6915D6B8" w14:textId="77777777" w:rsidR="003743C6" w:rsidRPr="001D17CE" w:rsidRDefault="003743C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spacing w:before="0"/>
        <w:ind w:left="0" w:right="1134"/>
        <w:jc w:val="both"/>
        <w:rPr>
          <w:rStyle w:val="default"/>
          <w:rFonts w:cs="FrankRuehl" w:hint="cs"/>
          <w:vanish/>
          <w:sz w:val="20"/>
          <w:szCs w:val="20"/>
          <w:shd w:val="clear" w:color="auto" w:fill="FFFF99"/>
          <w:rtl/>
        </w:rPr>
      </w:pPr>
      <w:r w:rsidRPr="001D17CE">
        <w:rPr>
          <w:rStyle w:val="default"/>
          <w:rFonts w:cs="FrankRuehl" w:hint="cs"/>
          <w:b/>
          <w:bCs/>
          <w:vanish/>
          <w:sz w:val="20"/>
          <w:szCs w:val="20"/>
          <w:shd w:val="clear" w:color="auto" w:fill="FFFF99"/>
          <w:rtl/>
        </w:rPr>
        <w:t>צו תשס"ו-2005 (תיקון) תשס"ט-2008</w:t>
      </w:r>
    </w:p>
    <w:p w14:paraId="05DB47FC" w14:textId="77777777" w:rsidR="003743C6" w:rsidRPr="001D17CE" w:rsidRDefault="003743C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spacing w:before="0"/>
        <w:ind w:left="0" w:right="1134"/>
        <w:jc w:val="both"/>
        <w:rPr>
          <w:rStyle w:val="default"/>
          <w:rFonts w:cs="FrankRuehl" w:hint="cs"/>
          <w:vanish/>
          <w:sz w:val="20"/>
          <w:szCs w:val="20"/>
          <w:shd w:val="clear" w:color="auto" w:fill="FFFF99"/>
          <w:rtl/>
        </w:rPr>
      </w:pPr>
      <w:hyperlink r:id="rId9" w:history="1">
        <w:r w:rsidRPr="001D17CE">
          <w:rPr>
            <w:rStyle w:val="Hyperlink"/>
            <w:rFonts w:cs="FrankRuehl" w:hint="cs"/>
            <w:vanish/>
            <w:szCs w:val="20"/>
            <w:shd w:val="clear" w:color="auto" w:fill="FFFF99"/>
            <w:rtl/>
          </w:rPr>
          <w:t>ק"ת תשס"ט מס' 6726</w:t>
        </w:r>
      </w:hyperlink>
      <w:r w:rsidRPr="001D17CE">
        <w:rPr>
          <w:rStyle w:val="default"/>
          <w:rFonts w:cs="FrankRuehl" w:hint="cs"/>
          <w:vanish/>
          <w:sz w:val="20"/>
          <w:szCs w:val="20"/>
          <w:shd w:val="clear" w:color="auto" w:fill="FFFF99"/>
          <w:rtl/>
        </w:rPr>
        <w:t xml:space="preserve"> מיום 1.12.2008 עמ' 172</w:t>
      </w:r>
    </w:p>
    <w:p w14:paraId="48653AAE" w14:textId="77777777" w:rsidR="009F70D8" w:rsidRPr="001D17CE" w:rsidRDefault="009F70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spacing w:before="0"/>
        <w:ind w:left="0" w:right="1134"/>
        <w:jc w:val="both"/>
        <w:rPr>
          <w:rStyle w:val="default"/>
          <w:rFonts w:cs="FrankRuehl" w:hint="cs"/>
          <w:vanish/>
          <w:sz w:val="20"/>
          <w:szCs w:val="20"/>
          <w:shd w:val="clear" w:color="auto" w:fill="FFFF99"/>
          <w:rtl/>
        </w:rPr>
      </w:pPr>
      <w:r w:rsidRPr="001D17CE">
        <w:rPr>
          <w:rStyle w:val="default"/>
          <w:rFonts w:cs="FrankRuehl" w:hint="cs"/>
          <w:b/>
          <w:bCs/>
          <w:vanish/>
          <w:sz w:val="20"/>
          <w:szCs w:val="20"/>
          <w:shd w:val="clear" w:color="auto" w:fill="FFFF99"/>
          <w:rtl/>
        </w:rPr>
        <w:t>הוספת פרטים 3 עד 8</w:t>
      </w:r>
    </w:p>
    <w:p w14:paraId="6E88FE86" w14:textId="77777777" w:rsidR="001D17CE" w:rsidRPr="001D17CE" w:rsidRDefault="001D17C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spacing w:before="0"/>
        <w:ind w:left="0" w:right="1134"/>
        <w:jc w:val="both"/>
        <w:rPr>
          <w:rStyle w:val="default"/>
          <w:rFonts w:cs="FrankRuehl" w:hint="cs"/>
          <w:vanish/>
          <w:sz w:val="20"/>
          <w:szCs w:val="20"/>
          <w:shd w:val="clear" w:color="auto" w:fill="FFFF99"/>
          <w:rtl/>
        </w:rPr>
      </w:pPr>
    </w:p>
    <w:p w14:paraId="1899484D" w14:textId="77777777" w:rsidR="001D17CE" w:rsidRPr="001D17CE" w:rsidRDefault="001D17CE" w:rsidP="001D17CE">
      <w:pPr>
        <w:pStyle w:val="P00"/>
        <w:spacing w:before="0"/>
        <w:ind w:left="0" w:right="1134"/>
        <w:rPr>
          <w:rStyle w:val="default"/>
          <w:rFonts w:cs="FrankRuehl" w:hint="cs"/>
          <w:vanish/>
          <w:color w:val="FF0000"/>
          <w:sz w:val="20"/>
          <w:szCs w:val="20"/>
          <w:shd w:val="clear" w:color="auto" w:fill="FFFF99"/>
          <w:rtl/>
        </w:rPr>
      </w:pPr>
      <w:r w:rsidRPr="001D17CE">
        <w:rPr>
          <w:rStyle w:val="default"/>
          <w:rFonts w:cs="FrankRuehl" w:hint="cs"/>
          <w:vanish/>
          <w:color w:val="FF0000"/>
          <w:sz w:val="20"/>
          <w:szCs w:val="20"/>
          <w:shd w:val="clear" w:color="auto" w:fill="FFFF99"/>
          <w:rtl/>
        </w:rPr>
        <w:t>מיום 1.8.2010</w:t>
      </w:r>
    </w:p>
    <w:p w14:paraId="4B7781EC" w14:textId="77777777" w:rsidR="001D17CE" w:rsidRPr="001D17CE" w:rsidRDefault="001D17CE" w:rsidP="001D17CE">
      <w:pPr>
        <w:pStyle w:val="P00"/>
        <w:spacing w:before="0"/>
        <w:ind w:left="0" w:right="1134"/>
        <w:rPr>
          <w:rStyle w:val="default"/>
          <w:rFonts w:cs="FrankRuehl" w:hint="cs"/>
          <w:vanish/>
          <w:sz w:val="20"/>
          <w:szCs w:val="20"/>
          <w:shd w:val="clear" w:color="auto" w:fill="FFFF99"/>
          <w:rtl/>
        </w:rPr>
      </w:pPr>
      <w:r w:rsidRPr="001D17CE">
        <w:rPr>
          <w:rStyle w:val="default"/>
          <w:rFonts w:cs="FrankRuehl" w:hint="cs"/>
          <w:b/>
          <w:bCs/>
          <w:vanish/>
          <w:sz w:val="20"/>
          <w:szCs w:val="20"/>
          <w:shd w:val="clear" w:color="auto" w:fill="FFFF99"/>
          <w:rtl/>
        </w:rPr>
        <w:t>צו תש"ע-2010</w:t>
      </w:r>
    </w:p>
    <w:p w14:paraId="42C00D4E" w14:textId="77777777" w:rsidR="001D17CE" w:rsidRPr="001D17CE" w:rsidRDefault="001D17CE" w:rsidP="001D17CE">
      <w:pPr>
        <w:pStyle w:val="P00"/>
        <w:spacing w:before="0"/>
        <w:ind w:left="0" w:right="1134"/>
        <w:rPr>
          <w:rStyle w:val="default"/>
          <w:rFonts w:cs="FrankRuehl" w:hint="cs"/>
          <w:vanish/>
          <w:sz w:val="20"/>
          <w:szCs w:val="20"/>
          <w:shd w:val="clear" w:color="auto" w:fill="FFFF99"/>
          <w:rtl/>
        </w:rPr>
      </w:pPr>
      <w:hyperlink r:id="rId10" w:history="1">
        <w:r w:rsidRPr="001D17CE">
          <w:rPr>
            <w:rStyle w:val="Hyperlink"/>
            <w:rFonts w:cs="FrankRuehl" w:hint="cs"/>
            <w:vanish/>
            <w:szCs w:val="20"/>
            <w:shd w:val="clear" w:color="auto" w:fill="FFFF99"/>
            <w:rtl/>
          </w:rPr>
          <w:t>ק"ת תש"ע מס' 6904</w:t>
        </w:r>
      </w:hyperlink>
      <w:r w:rsidRPr="001D17CE">
        <w:rPr>
          <w:rStyle w:val="default"/>
          <w:rFonts w:cs="FrankRuehl" w:hint="cs"/>
          <w:vanish/>
          <w:sz w:val="20"/>
          <w:szCs w:val="20"/>
          <w:shd w:val="clear" w:color="auto" w:fill="FFFF99"/>
          <w:rtl/>
        </w:rPr>
        <w:t xml:space="preserve"> מיום 1.7.2010 עמ' 1343</w:t>
      </w:r>
    </w:p>
    <w:p w14:paraId="5CCB499E" w14:textId="77777777" w:rsidR="001D17CE" w:rsidRPr="001D17CE" w:rsidRDefault="001D17CE" w:rsidP="001D17CE">
      <w:pPr>
        <w:pStyle w:val="P00"/>
        <w:spacing w:before="0"/>
        <w:ind w:left="0" w:right="1134"/>
        <w:rPr>
          <w:rStyle w:val="default"/>
          <w:rFonts w:cs="FrankRuehl" w:hint="cs"/>
          <w:sz w:val="2"/>
          <w:szCs w:val="2"/>
          <w:rtl/>
        </w:rPr>
      </w:pPr>
      <w:r w:rsidRPr="001D17CE">
        <w:rPr>
          <w:rStyle w:val="default"/>
          <w:rFonts w:cs="FrankRuehl" w:hint="cs"/>
          <w:b/>
          <w:bCs/>
          <w:vanish/>
          <w:sz w:val="20"/>
          <w:szCs w:val="20"/>
          <w:shd w:val="clear" w:color="auto" w:fill="FFFF99"/>
          <w:rtl/>
        </w:rPr>
        <w:t>הוספת פרטים 9 עד 11</w:t>
      </w:r>
      <w:bookmarkEnd w:id="5"/>
    </w:p>
    <w:p w14:paraId="7DD41BE5" w14:textId="77777777" w:rsidR="009F70D8" w:rsidRDefault="009F70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jc w:val="both"/>
        <w:rPr>
          <w:rStyle w:val="default"/>
          <w:rFonts w:cs="FrankRuehl" w:hint="cs"/>
          <w:rtl/>
        </w:rPr>
      </w:pPr>
    </w:p>
    <w:p w14:paraId="4D3F16CD" w14:textId="77777777" w:rsidR="009F70D8" w:rsidRDefault="009F70D8">
      <w:pPr>
        <w:pStyle w:val="medium-header"/>
        <w:keepNext w:val="0"/>
        <w:keepLines w:val="0"/>
        <w:ind w:left="0" w:right="1134"/>
        <w:jc w:val="both"/>
        <w:rPr>
          <w:rStyle w:val="default"/>
          <w:rFonts w:cs="FrankRuehl"/>
          <w:rtl/>
        </w:rPr>
      </w:pPr>
    </w:p>
    <w:p w14:paraId="085AA4FF" w14:textId="77777777" w:rsidR="009F70D8" w:rsidRDefault="009F70D8">
      <w:pPr>
        <w:pStyle w:val="sig-0"/>
        <w:ind w:left="0" w:right="1134"/>
        <w:rPr>
          <w:rFonts w:cs="FrankRuehl" w:hint="cs"/>
          <w:rtl/>
        </w:rPr>
      </w:pPr>
      <w:r>
        <w:rPr>
          <w:rFonts w:cs="FrankRuehl" w:hint="cs"/>
          <w:rtl/>
        </w:rPr>
        <w:t>כ"ה בסיון התשס"ג (25 ביוני 2003)</w:t>
      </w:r>
    </w:p>
    <w:p w14:paraId="18787B0B" w14:textId="77777777" w:rsidR="009F70D8" w:rsidRDefault="009F70D8">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ab/>
        <w:t>יהודית נאות</w:t>
      </w:r>
    </w:p>
    <w:p w14:paraId="61151582" w14:textId="77777777" w:rsidR="009F70D8" w:rsidRDefault="009F70D8">
      <w:pPr>
        <w:pStyle w:val="sig-1"/>
        <w:widowControl/>
        <w:tabs>
          <w:tab w:val="clear" w:pos="851"/>
          <w:tab w:val="clear" w:pos="2835"/>
          <w:tab w:val="clear" w:pos="4820"/>
          <w:tab w:val="center" w:pos="4536"/>
        </w:tabs>
        <w:ind w:left="0" w:right="1134"/>
        <w:rPr>
          <w:rFonts w:cs="FrankRuehl" w:hint="cs"/>
          <w:rtl/>
        </w:rPr>
      </w:pPr>
      <w:r>
        <w:rPr>
          <w:rFonts w:cs="FrankRuehl" w:hint="cs"/>
          <w:rtl/>
        </w:rPr>
        <w:tab/>
        <w:t>השרה לאיכות הסביבה</w:t>
      </w:r>
    </w:p>
    <w:p w14:paraId="00E70521" w14:textId="77777777" w:rsidR="009F70D8" w:rsidRDefault="009F70D8">
      <w:pPr>
        <w:pStyle w:val="medium-header"/>
        <w:keepNext w:val="0"/>
        <w:keepLines w:val="0"/>
        <w:ind w:left="0" w:right="1134"/>
        <w:jc w:val="both"/>
        <w:rPr>
          <w:rStyle w:val="default"/>
          <w:rFonts w:cs="FrankRuehl"/>
          <w:rtl/>
        </w:rPr>
      </w:pPr>
    </w:p>
    <w:p w14:paraId="39BC81DB" w14:textId="77777777" w:rsidR="009F70D8" w:rsidRDefault="009F70D8">
      <w:pPr>
        <w:pStyle w:val="medium-header"/>
        <w:keepNext w:val="0"/>
        <w:keepLines w:val="0"/>
        <w:ind w:left="0" w:right="1134"/>
        <w:jc w:val="both"/>
        <w:rPr>
          <w:rStyle w:val="default"/>
          <w:rFonts w:cs="FrankRuehl"/>
          <w:rtl/>
        </w:rPr>
      </w:pPr>
    </w:p>
    <w:p w14:paraId="0FCE7140" w14:textId="77777777" w:rsidR="009F70D8" w:rsidRDefault="009F70D8">
      <w:pPr>
        <w:pStyle w:val="medium-header"/>
        <w:keepNext w:val="0"/>
        <w:keepLines w:val="0"/>
        <w:ind w:left="0" w:right="1134"/>
        <w:jc w:val="both"/>
        <w:rPr>
          <w:rStyle w:val="default"/>
          <w:rFonts w:cs="FrankRuehl" w:hint="cs"/>
          <w:rtl/>
        </w:rPr>
      </w:pPr>
    </w:p>
    <w:sectPr w:rsidR="009F70D8">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66CCC" w14:textId="77777777" w:rsidR="002A65F6" w:rsidRDefault="002A65F6" w:rsidP="009F70D8">
      <w:pPr>
        <w:pStyle w:val="P00"/>
      </w:pPr>
      <w:r>
        <w:separator/>
      </w:r>
    </w:p>
  </w:endnote>
  <w:endnote w:type="continuationSeparator" w:id="0">
    <w:p w14:paraId="0BFAF035" w14:textId="77777777" w:rsidR="002A65F6" w:rsidRDefault="002A65F6" w:rsidP="009F70D8">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EDD34" w14:textId="77777777" w:rsidR="009F70D8" w:rsidRDefault="009F70D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48F586" w14:textId="77777777" w:rsidR="009F70D8" w:rsidRDefault="009F70D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FFE33A" w14:textId="77777777" w:rsidR="009F70D8" w:rsidRDefault="009F70D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2DEE">
      <w:rPr>
        <w:rFonts w:cs="TopType Jerushalmi"/>
        <w:noProof/>
        <w:color w:val="000000"/>
        <w:sz w:val="14"/>
        <w:szCs w:val="14"/>
      </w:rPr>
      <w:t>D:\Yael\hakika\Revadim</w:t>
    </w:r>
    <w:r w:rsidR="00CF2DEE">
      <w:rPr>
        <w:rFonts w:cs="TopType Jerushalmi"/>
        <w:noProof/>
        <w:color w:val="000000"/>
        <w:sz w:val="14"/>
        <w:szCs w:val="14"/>
        <w:rtl/>
      </w:rPr>
      <w:t>\קישורים\999_174.</w:t>
    </w:r>
    <w:r w:rsidR="00CF2DEE">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F762" w14:textId="77777777" w:rsidR="009F70D8" w:rsidRDefault="009F70D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12E57">
      <w:rPr>
        <w:rFonts w:hAnsi="FrankRuehl" w:cs="FrankRuehl"/>
        <w:noProof/>
        <w:sz w:val="24"/>
        <w:szCs w:val="24"/>
        <w:rtl/>
      </w:rPr>
      <w:t>3</w:t>
    </w:r>
    <w:r>
      <w:rPr>
        <w:rFonts w:hAnsi="FrankRuehl" w:cs="FrankRuehl"/>
        <w:sz w:val="24"/>
        <w:szCs w:val="24"/>
        <w:rtl/>
      </w:rPr>
      <w:fldChar w:fldCharType="end"/>
    </w:r>
  </w:p>
  <w:p w14:paraId="740E2FAF" w14:textId="77777777" w:rsidR="009F70D8" w:rsidRDefault="009F70D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48388B" w14:textId="77777777" w:rsidR="009F70D8" w:rsidRDefault="009F70D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2DEE">
      <w:rPr>
        <w:rFonts w:cs="TopType Jerushalmi"/>
        <w:noProof/>
        <w:color w:val="000000"/>
        <w:sz w:val="14"/>
        <w:szCs w:val="14"/>
      </w:rPr>
      <w:t>D:\Yael\hakika\Revadim</w:t>
    </w:r>
    <w:r w:rsidR="00CF2DEE">
      <w:rPr>
        <w:rFonts w:cs="TopType Jerushalmi"/>
        <w:noProof/>
        <w:color w:val="000000"/>
        <w:sz w:val="14"/>
        <w:szCs w:val="14"/>
        <w:rtl/>
      </w:rPr>
      <w:t>\קישורים\999_174.</w:t>
    </w:r>
    <w:r w:rsidR="00CF2DEE">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4CD88" w14:textId="77777777" w:rsidR="002A65F6" w:rsidRDefault="002A65F6" w:rsidP="003743C6">
      <w:pPr>
        <w:pStyle w:val="P00"/>
        <w:ind w:left="0" w:right="1134"/>
      </w:pPr>
      <w:r>
        <w:separator/>
      </w:r>
    </w:p>
  </w:footnote>
  <w:footnote w:type="continuationSeparator" w:id="0">
    <w:p w14:paraId="2821C6CD" w14:textId="77777777" w:rsidR="002A65F6" w:rsidRDefault="002A65F6" w:rsidP="009F70D8">
      <w:pPr>
        <w:pStyle w:val="P00"/>
      </w:pPr>
      <w:r>
        <w:continuationSeparator/>
      </w:r>
    </w:p>
  </w:footnote>
  <w:footnote w:id="1">
    <w:p w14:paraId="3E6106A2" w14:textId="77777777" w:rsidR="009F70D8" w:rsidRDefault="009F70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73667A">
          <w:rPr>
            <w:rStyle w:val="Hyperlink"/>
            <w:rFonts w:cs="FrankRuehl" w:hint="cs"/>
            <w:rtl/>
          </w:rPr>
          <w:t>ק"ת תשס"ג מס' 6250</w:t>
        </w:r>
      </w:hyperlink>
      <w:r>
        <w:rPr>
          <w:rFonts w:cs="FrankRuehl" w:hint="cs"/>
          <w:rtl/>
        </w:rPr>
        <w:t xml:space="preserve"> מיום 16.7.2003 עמ' 844.</w:t>
      </w:r>
    </w:p>
    <w:p w14:paraId="2B4838BD" w14:textId="77777777" w:rsidR="00D45EE7" w:rsidRDefault="009F70D8" w:rsidP="00D45E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ק"ת תשס"ו מס' 6439</w:t>
        </w:r>
      </w:hyperlink>
      <w:r>
        <w:rPr>
          <w:rFonts w:cs="FrankRuehl" w:hint="cs"/>
          <w:rtl/>
        </w:rPr>
        <w:t xml:space="preserve"> מיום 29.11.2005 עמ' 118 </w:t>
      </w:r>
      <w:r>
        <w:rPr>
          <w:rFonts w:cs="FrankRuehl"/>
          <w:rtl/>
        </w:rPr>
        <w:t>–</w:t>
      </w:r>
      <w:r>
        <w:rPr>
          <w:rFonts w:cs="FrankRuehl" w:hint="cs"/>
          <w:rtl/>
        </w:rPr>
        <w:t xml:space="preserve"> </w:t>
      </w:r>
      <w:r w:rsidR="003743C6">
        <w:rPr>
          <w:rFonts w:cs="FrankRuehl" w:hint="cs"/>
          <w:rtl/>
        </w:rPr>
        <w:t>צו</w:t>
      </w:r>
      <w:r>
        <w:rPr>
          <w:rFonts w:cs="FrankRuehl" w:hint="cs"/>
          <w:rtl/>
        </w:rPr>
        <w:t xml:space="preserve"> תשס"ו-2005; </w:t>
      </w:r>
      <w:r w:rsidR="003743C6">
        <w:rPr>
          <w:rFonts w:cs="FrankRuehl" w:hint="cs"/>
          <w:rtl/>
        </w:rPr>
        <w:t xml:space="preserve">תחילתו 30 ימים מיום פרסומו (תוקן </w:t>
      </w:r>
      <w:hyperlink r:id="rId3" w:history="1">
        <w:r w:rsidR="003743C6" w:rsidRPr="00D45EE7">
          <w:rPr>
            <w:rStyle w:val="Hyperlink"/>
            <w:rFonts w:cs="FrankRuehl" w:hint="cs"/>
            <w:rtl/>
          </w:rPr>
          <w:t>ק"ת תשס"ט מס' 6726</w:t>
        </w:r>
      </w:hyperlink>
      <w:r w:rsidR="003743C6">
        <w:rPr>
          <w:rFonts w:cs="FrankRuehl" w:hint="cs"/>
          <w:rtl/>
        </w:rPr>
        <w:t xml:space="preserve"> מיום 1.12.2008 עמ' 172 </w:t>
      </w:r>
      <w:r w:rsidR="003743C6">
        <w:rPr>
          <w:rFonts w:cs="FrankRuehl"/>
          <w:rtl/>
        </w:rPr>
        <w:t>–</w:t>
      </w:r>
      <w:r w:rsidR="003743C6">
        <w:rPr>
          <w:rFonts w:cs="FrankRuehl" w:hint="cs"/>
          <w:rtl/>
        </w:rPr>
        <w:t xml:space="preserve"> צו תשס"ו-2005 (תיקון) תשס"ט-2008)</w:t>
      </w:r>
      <w:r>
        <w:rPr>
          <w:rFonts w:cs="FrankRuehl" w:hint="cs"/>
          <w:rtl/>
        </w:rPr>
        <w:t>.</w:t>
      </w:r>
    </w:p>
    <w:p w14:paraId="0CB573DE" w14:textId="77777777" w:rsidR="00A12E57" w:rsidRPr="003743C6" w:rsidRDefault="00A12E57" w:rsidP="00A12E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825578" w:rsidRPr="00A12E57">
          <w:rPr>
            <w:rStyle w:val="Hyperlink"/>
            <w:rFonts w:cs="FrankRuehl" w:hint="cs"/>
            <w:rtl/>
          </w:rPr>
          <w:t>ק"ת תש"ע מס' 6904</w:t>
        </w:r>
      </w:hyperlink>
      <w:r w:rsidR="00825578">
        <w:rPr>
          <w:rFonts w:cs="FrankRuehl" w:hint="cs"/>
          <w:rtl/>
        </w:rPr>
        <w:t xml:space="preserve"> מיום 1.7.2010 עמ' 1343 </w:t>
      </w:r>
      <w:r w:rsidR="00825578">
        <w:rPr>
          <w:rFonts w:cs="FrankRuehl"/>
          <w:rtl/>
        </w:rPr>
        <w:t>–</w:t>
      </w:r>
      <w:r w:rsidR="00825578">
        <w:rPr>
          <w:rFonts w:cs="FrankRuehl" w:hint="cs"/>
          <w:rtl/>
        </w:rPr>
        <w:t xml:space="preserve"> צו תש"ע-2010; תחילתו 30 ימים מיום פרסומו.</w:t>
      </w:r>
      <w:r>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6AAA" w14:textId="77777777" w:rsidR="009F70D8" w:rsidRDefault="009F70D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A9BD25F" w14:textId="77777777" w:rsidR="009F70D8" w:rsidRDefault="009F70D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E285D0" w14:textId="77777777" w:rsidR="009F70D8" w:rsidRDefault="009F70D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7705" w14:textId="77777777" w:rsidR="009F70D8" w:rsidRDefault="009F70D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רשויות נחלים ומעיינות (הטלת תפקידי רשות נחל על רשויות ניקוז), תשס"ג-2003</w:t>
    </w:r>
  </w:p>
  <w:p w14:paraId="171FD28F" w14:textId="77777777" w:rsidR="009F70D8" w:rsidRDefault="009F70D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DD8653" w14:textId="77777777" w:rsidR="009F70D8" w:rsidRDefault="009F70D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3282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43C6"/>
    <w:rsid w:val="000260F1"/>
    <w:rsid w:val="000F3E8D"/>
    <w:rsid w:val="00144C12"/>
    <w:rsid w:val="001D17CE"/>
    <w:rsid w:val="0026764F"/>
    <w:rsid w:val="002A65F6"/>
    <w:rsid w:val="00346C5D"/>
    <w:rsid w:val="003743C6"/>
    <w:rsid w:val="004A0A2C"/>
    <w:rsid w:val="0059758C"/>
    <w:rsid w:val="0073667A"/>
    <w:rsid w:val="00756572"/>
    <w:rsid w:val="00825578"/>
    <w:rsid w:val="00891994"/>
    <w:rsid w:val="00891AD7"/>
    <w:rsid w:val="00984FC3"/>
    <w:rsid w:val="009F70D8"/>
    <w:rsid w:val="00A12E57"/>
    <w:rsid w:val="00CF2DEE"/>
    <w:rsid w:val="00D42AA5"/>
    <w:rsid w:val="00D45EE7"/>
    <w:rsid w:val="00F70F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8FD571D"/>
  <w15:chartTrackingRefBased/>
  <w15:docId w15:val="{E4ECCE2D-2ABF-4CB6-B968-8CC5C8B8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439.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6904.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Law_word/law06/tak-6904.pdf" TargetMode="External"/><Relationship Id="rId4" Type="http://schemas.openxmlformats.org/officeDocument/2006/relationships/webSettings" Target="webSettings.xml"/><Relationship Id="rId9" Type="http://schemas.openxmlformats.org/officeDocument/2006/relationships/hyperlink" Target="http://www.nevo.co.il/Law_word/law06/tak-6726.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26.pdf" TargetMode="External"/><Relationship Id="rId2" Type="http://schemas.openxmlformats.org/officeDocument/2006/relationships/hyperlink" Target="http://www.nevo.co.il/Law_word/law06/tak-6439.pdf" TargetMode="External"/><Relationship Id="rId1" Type="http://schemas.openxmlformats.org/officeDocument/2006/relationships/hyperlink" Target="http://www.nevo.co.il/Law_word/law06/TAK-6250.pdf" TargetMode="External"/><Relationship Id="rId4" Type="http://schemas.openxmlformats.org/officeDocument/2006/relationships/hyperlink" Target="http://www.nevo.co.il/Law_word/law06/tak-69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3649</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4281</CharactersWithSpaces>
  <SharedDoc>false</SharedDoc>
  <HLinks>
    <vt:vector size="72" baseType="variant">
      <vt:variant>
        <vt:i4>8323077</vt:i4>
      </vt:variant>
      <vt:variant>
        <vt:i4>33</vt:i4>
      </vt:variant>
      <vt:variant>
        <vt:i4>0</vt:i4>
      </vt:variant>
      <vt:variant>
        <vt:i4>5</vt:i4>
      </vt:variant>
      <vt:variant>
        <vt:lpwstr>http://www.nevo.co.il/Law_word/law06/tak-6904.pdf</vt:lpwstr>
      </vt:variant>
      <vt:variant>
        <vt:lpwstr/>
      </vt:variant>
      <vt:variant>
        <vt:i4>8192009</vt:i4>
      </vt:variant>
      <vt:variant>
        <vt:i4>30</vt:i4>
      </vt:variant>
      <vt:variant>
        <vt:i4>0</vt:i4>
      </vt:variant>
      <vt:variant>
        <vt:i4>5</vt:i4>
      </vt:variant>
      <vt:variant>
        <vt:lpwstr>http://www.nevo.co.il/Law_word/law06/tak-6726.pdf</vt:lpwstr>
      </vt:variant>
      <vt:variant>
        <vt:lpwstr/>
      </vt:variant>
      <vt:variant>
        <vt:i4>8126469</vt:i4>
      </vt:variant>
      <vt:variant>
        <vt:i4>27</vt:i4>
      </vt:variant>
      <vt:variant>
        <vt:i4>0</vt:i4>
      </vt:variant>
      <vt:variant>
        <vt:i4>5</vt:i4>
      </vt:variant>
      <vt:variant>
        <vt:lpwstr>http://www.nevo.co.il/Law_word/law06/tak-6439.pdf</vt:lpwstr>
      </vt:variant>
      <vt:variant>
        <vt:lpwstr/>
      </vt:variant>
      <vt:variant>
        <vt:i4>8323077</vt:i4>
      </vt:variant>
      <vt:variant>
        <vt:i4>24</vt:i4>
      </vt:variant>
      <vt:variant>
        <vt:i4>0</vt:i4>
      </vt:variant>
      <vt:variant>
        <vt:i4>5</vt:i4>
      </vt:variant>
      <vt:variant>
        <vt:lpwstr>http://www.nevo.co.il/Law_word/law06/tak-6904.pdf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8323077</vt:i4>
      </vt:variant>
      <vt:variant>
        <vt:i4>9</vt:i4>
      </vt:variant>
      <vt:variant>
        <vt:i4>0</vt:i4>
      </vt:variant>
      <vt:variant>
        <vt:i4>5</vt:i4>
      </vt:variant>
      <vt:variant>
        <vt:lpwstr>http://www.nevo.co.il/Law_word/law06/tak-6904.pdf</vt:lpwstr>
      </vt:variant>
      <vt:variant>
        <vt:lpwstr/>
      </vt:variant>
      <vt:variant>
        <vt:i4>8192009</vt:i4>
      </vt:variant>
      <vt:variant>
        <vt:i4>6</vt:i4>
      </vt:variant>
      <vt:variant>
        <vt:i4>0</vt:i4>
      </vt:variant>
      <vt:variant>
        <vt:i4>5</vt:i4>
      </vt:variant>
      <vt:variant>
        <vt:lpwstr>http://www.nevo.co.il/Law_word/law06/tak-6726.pdf</vt:lpwstr>
      </vt:variant>
      <vt:variant>
        <vt:lpwstr/>
      </vt:variant>
      <vt:variant>
        <vt:i4>8126469</vt:i4>
      </vt:variant>
      <vt:variant>
        <vt:i4>3</vt:i4>
      </vt:variant>
      <vt:variant>
        <vt:i4>0</vt:i4>
      </vt:variant>
      <vt:variant>
        <vt:i4>5</vt:i4>
      </vt:variant>
      <vt:variant>
        <vt:lpwstr>http://www.nevo.co.il/Law_word/law06/tak-6439.pdf</vt:lpwstr>
      </vt:variant>
      <vt:variant>
        <vt:lpwstr/>
      </vt:variant>
      <vt:variant>
        <vt:i4>7995402</vt:i4>
      </vt:variant>
      <vt:variant>
        <vt:i4>0</vt:i4>
      </vt:variant>
      <vt:variant>
        <vt:i4>0</vt:i4>
      </vt:variant>
      <vt:variant>
        <vt:i4>5</vt:i4>
      </vt:variant>
      <vt:variant>
        <vt:lpwstr>http://www.nevo.co.il/Law_word/law06/TAK-6250.pdf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רשויות נחלים ומעיינות (הטלת תפקידי רשות נחל על רשויות ניקוז), תשס"ג-2003 - רבדים</vt:lpwstr>
  </property>
  <property fmtid="{D5CDD505-2E9C-101B-9397-08002B2CF9AE}" pid="4" name="LAWNUMBER">
    <vt:lpwstr>0174</vt:lpwstr>
  </property>
  <property fmtid="{D5CDD505-2E9C-101B-9397-08002B2CF9AE}" pid="5" name="TYPE">
    <vt:lpwstr>01</vt:lpwstr>
  </property>
  <property fmtid="{D5CDD505-2E9C-101B-9397-08002B2CF9AE}" pid="6" name="CHNAME">
    <vt:lpwstr>תשתיות</vt:lpwstr>
  </property>
  <property fmtid="{D5CDD505-2E9C-101B-9397-08002B2CF9AE}" pid="7" name="LINKK2">
    <vt:lpwstr>http://www.nevo.co.il/Law_word/law06/tak-6904.pdf;‎רשומות – תקנות כלליות#ק"ת תש"ע מס' ‏‏6904#מיום 1.7.2010#עמ' 1343#צו תש"ע-2010#תחילתו 30 ימים מיום פרסומו‏</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http://www.nevo.co.il/Law_word/law06/tak-6726.pdf;‎רשומות - תקנות כלליות#תוקן ק"ת תשס"ט ‏מס' 6726 #מיום 1.12.2008 עמ' 172 – צו תשס"ו-2005 (תיקון) תשס"ט-2008‏</vt:lpwstr>
  </property>
  <property fmtid="{D5CDD505-2E9C-101B-9397-08002B2CF9AE}" pid="22" name="MEKORSAMCHUT">
    <vt:lpwstr/>
  </property>
  <property fmtid="{D5CDD505-2E9C-101B-9397-08002B2CF9AE}" pid="23" name="NOSE11">
    <vt:lpwstr>חקלאות טבע וסביבה</vt:lpwstr>
  </property>
  <property fmtid="{D5CDD505-2E9C-101B-9397-08002B2CF9AE}" pid="24" name="NOSE21">
    <vt:lpwstr>גנים שמורות ואתרים</vt:lpwstr>
  </property>
  <property fmtid="{D5CDD505-2E9C-101B-9397-08002B2CF9AE}" pid="25" name="NOSE31">
    <vt:lpwstr>נחלים ומעיינות</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תשתיות</vt:lpwstr>
  </property>
  <property fmtid="{D5CDD505-2E9C-101B-9397-08002B2CF9AE}" pid="29" name="NOSE32">
    <vt:lpwstr>מים</vt:lpwstr>
  </property>
  <property fmtid="{D5CDD505-2E9C-101B-9397-08002B2CF9AE}" pid="30" name="NOSE42">
    <vt:lpwstr>רשויות ניקוז</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