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50D6" w:rsidRDefault="00D450D6">
      <w:pPr>
        <w:pStyle w:val="big-header"/>
        <w:ind w:left="0" w:right="1134"/>
      </w:pPr>
      <w:r>
        <w:rPr>
          <w:rFonts w:hint="cs"/>
          <w:rtl/>
        </w:rPr>
        <w:t>צו רשות הספנות והנמלים (העברת זכויות בכספים מחברת הפיתוח והנכסים), תשס"ה-2005</w:t>
      </w:r>
    </w:p>
    <w:p w:rsidR="007E5257" w:rsidRPr="007E5257" w:rsidRDefault="007E5257" w:rsidP="007E5257">
      <w:pPr>
        <w:spacing w:line="320" w:lineRule="auto"/>
        <w:jc w:val="left"/>
        <w:rPr>
          <w:rStyle w:val="default"/>
          <w:rFonts w:cs="FrankRuehl"/>
          <w:rtl/>
        </w:rPr>
      </w:pPr>
    </w:p>
    <w:p w:rsidR="007E5257" w:rsidRDefault="007E5257" w:rsidP="007E5257">
      <w:pPr>
        <w:spacing w:line="320" w:lineRule="auto"/>
        <w:jc w:val="left"/>
        <w:rPr>
          <w:rStyle w:val="default"/>
          <w:rFonts w:cs="FrankRuehl"/>
          <w:rtl/>
        </w:rPr>
      </w:pPr>
    </w:p>
    <w:p w:rsidR="007E5257" w:rsidRDefault="007E5257" w:rsidP="007E5257">
      <w:pPr>
        <w:spacing w:line="320" w:lineRule="auto"/>
        <w:jc w:val="left"/>
        <w:rPr>
          <w:rStyle w:val="default"/>
          <w:rFonts w:cs="FrankRuehl"/>
        </w:rPr>
      </w:pPr>
      <w:r w:rsidRPr="007E5257">
        <w:rPr>
          <w:rStyle w:val="default"/>
          <w:rFonts w:cs="Miriam"/>
          <w:szCs w:val="22"/>
          <w:rtl/>
        </w:rPr>
        <w:t>רשויות ומשפט מנהלי</w:t>
      </w:r>
      <w:r w:rsidRPr="007E5257">
        <w:rPr>
          <w:rStyle w:val="default"/>
          <w:rFonts w:cs="FrankRuehl"/>
          <w:rtl/>
        </w:rPr>
        <w:t xml:space="preserve"> – תשתיות – ספנות ונמלים – רשות הספנות והנמלים</w:t>
      </w:r>
    </w:p>
    <w:p w:rsidR="007E5257" w:rsidRDefault="007E5257" w:rsidP="007E5257">
      <w:pPr>
        <w:spacing w:line="320" w:lineRule="auto"/>
        <w:jc w:val="left"/>
        <w:rPr>
          <w:rStyle w:val="default"/>
          <w:rFonts w:cs="FrankRuehl"/>
        </w:rPr>
      </w:pPr>
    </w:p>
    <w:p w:rsidR="007E5257" w:rsidRPr="007E5257" w:rsidRDefault="007E5257" w:rsidP="007E5257">
      <w:pPr>
        <w:spacing w:line="320" w:lineRule="auto"/>
        <w:jc w:val="left"/>
        <w:rPr>
          <w:rStyle w:val="default"/>
          <w:rFonts w:cs="Miriam"/>
          <w:szCs w:val="22"/>
          <w:rtl/>
        </w:rPr>
      </w:pP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450D6">
        <w:tblPrEx>
          <w:tblCellMar>
            <w:top w:w="0" w:type="dxa"/>
            <w:bottom w:w="0" w:type="dxa"/>
          </w:tblCellMar>
        </w:tblPrEx>
        <w:trPr>
          <w:jc w:val="right"/>
        </w:trPr>
        <w:tc>
          <w:tcPr>
            <w:tcW w:w="850" w:type="dxa"/>
          </w:tcPr>
          <w:p w:rsidR="00D450D6" w:rsidRDefault="00D450D6">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50D6" w:rsidRDefault="00D450D6">
            <w:pPr>
              <w:spacing w:line="240" w:lineRule="auto"/>
              <w:jc w:val="left"/>
              <w:rPr>
                <w:rFonts w:hint="cs"/>
                <w:sz w:val="24"/>
              </w:rPr>
            </w:pPr>
            <w:hyperlink w:anchor="Seif0" w:tooltip="הגדרות" w:history="1">
              <w:r>
                <w:rPr>
                  <w:rStyle w:val="Hyperlink"/>
                </w:rPr>
                <w:t>Go</w:t>
              </w:r>
            </w:hyperlink>
          </w:p>
        </w:tc>
        <w:tc>
          <w:tcPr>
            <w:tcW w:w="5669" w:type="dxa"/>
          </w:tcPr>
          <w:p w:rsidR="00D450D6" w:rsidRDefault="00D450D6">
            <w:pPr>
              <w:spacing w:line="240" w:lineRule="auto"/>
              <w:jc w:val="left"/>
              <w:rPr>
                <w:sz w:val="24"/>
                <w:rtl/>
              </w:rPr>
            </w:pPr>
            <w:r>
              <w:rPr>
                <w:sz w:val="24"/>
                <w:rtl/>
              </w:rPr>
              <w:t>הגדרות</w:t>
            </w:r>
          </w:p>
        </w:tc>
        <w:tc>
          <w:tcPr>
            <w:tcW w:w="1247" w:type="dxa"/>
          </w:tcPr>
          <w:p w:rsidR="00D450D6" w:rsidRDefault="00D450D6">
            <w:pPr>
              <w:spacing w:line="240" w:lineRule="auto"/>
              <w:jc w:val="left"/>
              <w:rPr>
                <w:rFonts w:hint="cs"/>
                <w:sz w:val="24"/>
              </w:rPr>
            </w:pPr>
            <w:r>
              <w:rPr>
                <w:sz w:val="24"/>
                <w:rtl/>
              </w:rPr>
              <w:t xml:space="preserve">סעיף 1 </w:t>
            </w:r>
          </w:p>
        </w:tc>
      </w:tr>
      <w:tr w:rsidR="00D450D6">
        <w:tblPrEx>
          <w:tblCellMar>
            <w:top w:w="0" w:type="dxa"/>
            <w:bottom w:w="0" w:type="dxa"/>
          </w:tblCellMar>
        </w:tblPrEx>
        <w:trPr>
          <w:jc w:val="right"/>
        </w:trPr>
        <w:tc>
          <w:tcPr>
            <w:tcW w:w="850" w:type="dxa"/>
          </w:tcPr>
          <w:p w:rsidR="00D450D6" w:rsidRDefault="00D450D6">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50D6" w:rsidRDefault="00D450D6">
            <w:pPr>
              <w:spacing w:line="240" w:lineRule="auto"/>
              <w:jc w:val="left"/>
              <w:rPr>
                <w:rFonts w:hint="cs"/>
                <w:sz w:val="24"/>
              </w:rPr>
            </w:pPr>
            <w:hyperlink w:anchor="Seif1" w:tooltip="העברה לחברת נמל" w:history="1">
              <w:r>
                <w:rPr>
                  <w:rStyle w:val="Hyperlink"/>
                </w:rPr>
                <w:t>Go</w:t>
              </w:r>
            </w:hyperlink>
          </w:p>
        </w:tc>
        <w:tc>
          <w:tcPr>
            <w:tcW w:w="5669" w:type="dxa"/>
          </w:tcPr>
          <w:p w:rsidR="00D450D6" w:rsidRDefault="00D450D6">
            <w:pPr>
              <w:spacing w:line="240" w:lineRule="auto"/>
              <w:jc w:val="left"/>
              <w:rPr>
                <w:sz w:val="24"/>
                <w:rtl/>
              </w:rPr>
            </w:pPr>
            <w:r>
              <w:rPr>
                <w:sz w:val="24"/>
                <w:rtl/>
              </w:rPr>
              <w:t>העברה לחברת נמל</w:t>
            </w:r>
          </w:p>
        </w:tc>
        <w:tc>
          <w:tcPr>
            <w:tcW w:w="1247" w:type="dxa"/>
          </w:tcPr>
          <w:p w:rsidR="00D450D6" w:rsidRDefault="00D450D6">
            <w:pPr>
              <w:spacing w:line="240" w:lineRule="auto"/>
              <w:jc w:val="left"/>
              <w:rPr>
                <w:rFonts w:hint="cs"/>
                <w:sz w:val="24"/>
              </w:rPr>
            </w:pPr>
            <w:r>
              <w:rPr>
                <w:sz w:val="24"/>
                <w:rtl/>
              </w:rPr>
              <w:t xml:space="preserve">סעיף 2 </w:t>
            </w:r>
          </w:p>
        </w:tc>
      </w:tr>
      <w:tr w:rsidR="00D450D6">
        <w:tblPrEx>
          <w:tblCellMar>
            <w:top w:w="0" w:type="dxa"/>
            <w:bottom w:w="0" w:type="dxa"/>
          </w:tblCellMar>
        </w:tblPrEx>
        <w:trPr>
          <w:jc w:val="right"/>
        </w:trPr>
        <w:tc>
          <w:tcPr>
            <w:tcW w:w="850" w:type="dxa"/>
          </w:tcPr>
          <w:p w:rsidR="00D450D6" w:rsidRDefault="00D450D6">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50D6" w:rsidRDefault="00D450D6">
            <w:pPr>
              <w:spacing w:line="240" w:lineRule="auto"/>
              <w:jc w:val="left"/>
              <w:rPr>
                <w:rFonts w:hint="cs"/>
                <w:sz w:val="24"/>
              </w:rPr>
            </w:pPr>
            <w:hyperlink w:anchor="Seif2" w:tooltip="ניהול הכספים המיועדים לתשלום גמלה בפנסיה תקציבית" w:history="1">
              <w:r>
                <w:rPr>
                  <w:rStyle w:val="Hyperlink"/>
                </w:rPr>
                <w:t>Go</w:t>
              </w:r>
            </w:hyperlink>
          </w:p>
        </w:tc>
        <w:tc>
          <w:tcPr>
            <w:tcW w:w="5669" w:type="dxa"/>
          </w:tcPr>
          <w:p w:rsidR="00D450D6" w:rsidRDefault="00D450D6">
            <w:pPr>
              <w:spacing w:line="240" w:lineRule="auto"/>
              <w:jc w:val="left"/>
              <w:rPr>
                <w:sz w:val="24"/>
                <w:rtl/>
              </w:rPr>
            </w:pPr>
            <w:r>
              <w:rPr>
                <w:sz w:val="24"/>
                <w:rtl/>
              </w:rPr>
              <w:t>ניהול הכספים המיועדים לתשלום גמלה בפנסיה תקציבית</w:t>
            </w:r>
          </w:p>
        </w:tc>
        <w:tc>
          <w:tcPr>
            <w:tcW w:w="1247" w:type="dxa"/>
          </w:tcPr>
          <w:p w:rsidR="00D450D6" w:rsidRDefault="00D450D6">
            <w:pPr>
              <w:spacing w:line="240" w:lineRule="auto"/>
              <w:jc w:val="left"/>
              <w:rPr>
                <w:rFonts w:hint="cs"/>
                <w:sz w:val="24"/>
              </w:rPr>
            </w:pPr>
            <w:r>
              <w:rPr>
                <w:sz w:val="24"/>
                <w:rtl/>
              </w:rPr>
              <w:t xml:space="preserve">סעיף 3 </w:t>
            </w:r>
          </w:p>
        </w:tc>
      </w:tr>
      <w:tr w:rsidR="00D450D6">
        <w:tblPrEx>
          <w:tblCellMar>
            <w:top w:w="0" w:type="dxa"/>
            <w:bottom w:w="0" w:type="dxa"/>
          </w:tblCellMar>
        </w:tblPrEx>
        <w:trPr>
          <w:jc w:val="right"/>
        </w:trPr>
        <w:tc>
          <w:tcPr>
            <w:tcW w:w="850" w:type="dxa"/>
          </w:tcPr>
          <w:p w:rsidR="00D450D6" w:rsidRDefault="00D450D6">
            <w:pPr>
              <w:spacing w:line="240" w:lineRule="auto"/>
              <w:jc w:val="left"/>
              <w:rPr>
                <w:rFonts w:hint="cs"/>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50D6" w:rsidRDefault="00D450D6">
            <w:pPr>
              <w:spacing w:line="240" w:lineRule="auto"/>
              <w:jc w:val="left"/>
              <w:rPr>
                <w:rFonts w:hint="cs"/>
                <w:sz w:val="24"/>
              </w:rPr>
            </w:pPr>
            <w:hyperlink w:anchor="Seif3" w:tooltip="ניהול כספים המיועדים לתשלומים שאינם תשלומי גמלה בפנסיה תקציבית" w:history="1">
              <w:r>
                <w:rPr>
                  <w:rStyle w:val="Hyperlink"/>
                </w:rPr>
                <w:t>Go</w:t>
              </w:r>
            </w:hyperlink>
          </w:p>
        </w:tc>
        <w:tc>
          <w:tcPr>
            <w:tcW w:w="5669" w:type="dxa"/>
          </w:tcPr>
          <w:p w:rsidR="00D450D6" w:rsidRDefault="00D450D6">
            <w:pPr>
              <w:spacing w:line="240" w:lineRule="auto"/>
              <w:jc w:val="left"/>
              <w:rPr>
                <w:sz w:val="24"/>
                <w:rtl/>
              </w:rPr>
            </w:pPr>
            <w:r>
              <w:rPr>
                <w:sz w:val="24"/>
                <w:rtl/>
              </w:rPr>
              <w:t>ניהול כספים המיועדים לתשלומים שאינם תשלומי גמלה בפנסיה תקציבית</w:t>
            </w:r>
          </w:p>
        </w:tc>
        <w:tc>
          <w:tcPr>
            <w:tcW w:w="1247" w:type="dxa"/>
          </w:tcPr>
          <w:p w:rsidR="00D450D6" w:rsidRDefault="00D450D6">
            <w:pPr>
              <w:spacing w:line="240" w:lineRule="auto"/>
              <w:jc w:val="left"/>
              <w:rPr>
                <w:rFonts w:hint="cs"/>
                <w:sz w:val="24"/>
              </w:rPr>
            </w:pPr>
            <w:r>
              <w:rPr>
                <w:sz w:val="24"/>
                <w:rtl/>
              </w:rPr>
              <w:t xml:space="preserve">סעיף 4 </w:t>
            </w:r>
          </w:p>
        </w:tc>
      </w:tr>
      <w:tr w:rsidR="00D450D6">
        <w:tblPrEx>
          <w:tblCellMar>
            <w:top w:w="0" w:type="dxa"/>
            <w:bottom w:w="0" w:type="dxa"/>
          </w:tblCellMar>
        </w:tblPrEx>
        <w:trPr>
          <w:jc w:val="right"/>
        </w:trPr>
        <w:tc>
          <w:tcPr>
            <w:tcW w:w="850" w:type="dxa"/>
          </w:tcPr>
          <w:p w:rsidR="00D450D6" w:rsidRDefault="00D450D6">
            <w:pPr>
              <w:spacing w:line="240" w:lineRule="auto"/>
              <w:jc w:val="left"/>
              <w:rPr>
                <w:rFonts w:hint="cs"/>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50D6" w:rsidRDefault="00D450D6">
            <w:pPr>
              <w:spacing w:line="240" w:lineRule="auto"/>
              <w:jc w:val="left"/>
              <w:rPr>
                <w:rFonts w:hint="cs"/>
                <w:sz w:val="24"/>
              </w:rPr>
            </w:pPr>
            <w:hyperlink w:anchor="Seif4" w:tooltip="תשלום מחשבון תשלומי פנסיה תקציבית" w:history="1">
              <w:r>
                <w:rPr>
                  <w:rStyle w:val="Hyperlink"/>
                </w:rPr>
                <w:t>Go</w:t>
              </w:r>
            </w:hyperlink>
          </w:p>
        </w:tc>
        <w:tc>
          <w:tcPr>
            <w:tcW w:w="5669" w:type="dxa"/>
          </w:tcPr>
          <w:p w:rsidR="00D450D6" w:rsidRDefault="00D450D6">
            <w:pPr>
              <w:spacing w:line="240" w:lineRule="auto"/>
              <w:jc w:val="left"/>
              <w:rPr>
                <w:sz w:val="24"/>
                <w:rtl/>
              </w:rPr>
            </w:pPr>
            <w:r>
              <w:rPr>
                <w:sz w:val="24"/>
                <w:rtl/>
              </w:rPr>
              <w:t>תשלום מחשבון תשלומי פנסיה תקציבית</w:t>
            </w:r>
          </w:p>
        </w:tc>
        <w:tc>
          <w:tcPr>
            <w:tcW w:w="1247" w:type="dxa"/>
          </w:tcPr>
          <w:p w:rsidR="00D450D6" w:rsidRDefault="00D450D6">
            <w:pPr>
              <w:spacing w:line="240" w:lineRule="auto"/>
              <w:jc w:val="left"/>
              <w:rPr>
                <w:rFonts w:hint="cs"/>
                <w:sz w:val="24"/>
              </w:rPr>
            </w:pPr>
            <w:r>
              <w:rPr>
                <w:sz w:val="24"/>
                <w:rtl/>
              </w:rPr>
              <w:t xml:space="preserve">סעיף 5 </w:t>
            </w:r>
          </w:p>
        </w:tc>
      </w:tr>
      <w:tr w:rsidR="00D450D6">
        <w:tblPrEx>
          <w:tblCellMar>
            <w:top w:w="0" w:type="dxa"/>
            <w:bottom w:w="0" w:type="dxa"/>
          </w:tblCellMar>
        </w:tblPrEx>
        <w:trPr>
          <w:jc w:val="right"/>
        </w:trPr>
        <w:tc>
          <w:tcPr>
            <w:tcW w:w="850" w:type="dxa"/>
          </w:tcPr>
          <w:p w:rsidR="00D450D6" w:rsidRDefault="00D450D6">
            <w:pPr>
              <w:spacing w:line="240" w:lineRule="auto"/>
              <w:jc w:val="left"/>
              <w:rPr>
                <w:rFonts w:hint="cs"/>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D450D6" w:rsidRDefault="00D450D6">
            <w:pPr>
              <w:spacing w:line="240" w:lineRule="auto"/>
              <w:jc w:val="left"/>
              <w:rPr>
                <w:rFonts w:hint="cs"/>
                <w:sz w:val="24"/>
              </w:rPr>
            </w:pPr>
            <w:hyperlink w:anchor="Seif5" w:tooltip="תשלום מחשבון אחר" w:history="1">
              <w:r>
                <w:rPr>
                  <w:rStyle w:val="Hyperlink"/>
                </w:rPr>
                <w:t>Go</w:t>
              </w:r>
            </w:hyperlink>
          </w:p>
        </w:tc>
        <w:tc>
          <w:tcPr>
            <w:tcW w:w="5669" w:type="dxa"/>
          </w:tcPr>
          <w:p w:rsidR="00D450D6" w:rsidRDefault="00D450D6">
            <w:pPr>
              <w:spacing w:line="240" w:lineRule="auto"/>
              <w:jc w:val="left"/>
              <w:rPr>
                <w:sz w:val="24"/>
                <w:rtl/>
              </w:rPr>
            </w:pPr>
            <w:r>
              <w:rPr>
                <w:sz w:val="24"/>
                <w:rtl/>
              </w:rPr>
              <w:t>תשלום מחשבון אחר</w:t>
            </w:r>
          </w:p>
        </w:tc>
        <w:tc>
          <w:tcPr>
            <w:tcW w:w="1247" w:type="dxa"/>
          </w:tcPr>
          <w:p w:rsidR="00D450D6" w:rsidRDefault="00D450D6">
            <w:pPr>
              <w:spacing w:line="240" w:lineRule="auto"/>
              <w:jc w:val="left"/>
              <w:rPr>
                <w:rFonts w:hint="cs"/>
                <w:sz w:val="24"/>
              </w:rPr>
            </w:pPr>
            <w:r>
              <w:rPr>
                <w:sz w:val="24"/>
                <w:rtl/>
              </w:rPr>
              <w:t xml:space="preserve">סעיף 6 </w:t>
            </w:r>
          </w:p>
        </w:tc>
      </w:tr>
      <w:tr w:rsidR="00D450D6">
        <w:tblPrEx>
          <w:tblCellMar>
            <w:top w:w="0" w:type="dxa"/>
            <w:bottom w:w="0" w:type="dxa"/>
          </w:tblCellMar>
        </w:tblPrEx>
        <w:trPr>
          <w:jc w:val="right"/>
        </w:trPr>
        <w:tc>
          <w:tcPr>
            <w:tcW w:w="850" w:type="dxa"/>
          </w:tcPr>
          <w:p w:rsidR="00D450D6" w:rsidRDefault="00D450D6">
            <w:pPr>
              <w:spacing w:line="240" w:lineRule="auto"/>
              <w:jc w:val="left"/>
              <w:rPr>
                <w:rFonts w:hint="cs"/>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D450D6" w:rsidRDefault="00D450D6">
            <w:pPr>
              <w:spacing w:line="240" w:lineRule="auto"/>
              <w:jc w:val="left"/>
              <w:rPr>
                <w:rFonts w:hint="cs"/>
                <w:sz w:val="24"/>
              </w:rPr>
            </w:pPr>
            <w:hyperlink w:anchor="Seif6" w:tooltip="חובת נאמנות" w:history="1">
              <w:r>
                <w:rPr>
                  <w:rStyle w:val="Hyperlink"/>
                </w:rPr>
                <w:t>Go</w:t>
              </w:r>
            </w:hyperlink>
          </w:p>
        </w:tc>
        <w:tc>
          <w:tcPr>
            <w:tcW w:w="5669" w:type="dxa"/>
          </w:tcPr>
          <w:p w:rsidR="00D450D6" w:rsidRDefault="00D450D6">
            <w:pPr>
              <w:spacing w:line="240" w:lineRule="auto"/>
              <w:jc w:val="left"/>
              <w:rPr>
                <w:sz w:val="24"/>
                <w:rtl/>
              </w:rPr>
            </w:pPr>
            <w:r>
              <w:rPr>
                <w:sz w:val="24"/>
                <w:rtl/>
              </w:rPr>
              <w:t>חובת נאמנות</w:t>
            </w:r>
          </w:p>
        </w:tc>
        <w:tc>
          <w:tcPr>
            <w:tcW w:w="1247" w:type="dxa"/>
          </w:tcPr>
          <w:p w:rsidR="00D450D6" w:rsidRDefault="00D450D6">
            <w:pPr>
              <w:spacing w:line="240" w:lineRule="auto"/>
              <w:jc w:val="left"/>
              <w:rPr>
                <w:rFonts w:hint="cs"/>
                <w:sz w:val="24"/>
              </w:rPr>
            </w:pPr>
            <w:r>
              <w:rPr>
                <w:sz w:val="24"/>
                <w:rtl/>
              </w:rPr>
              <w:t xml:space="preserve">סעיף 7 </w:t>
            </w:r>
          </w:p>
        </w:tc>
      </w:tr>
      <w:tr w:rsidR="00D450D6">
        <w:tblPrEx>
          <w:tblCellMar>
            <w:top w:w="0" w:type="dxa"/>
            <w:bottom w:w="0" w:type="dxa"/>
          </w:tblCellMar>
        </w:tblPrEx>
        <w:trPr>
          <w:jc w:val="right"/>
        </w:trPr>
        <w:tc>
          <w:tcPr>
            <w:tcW w:w="850" w:type="dxa"/>
          </w:tcPr>
          <w:p w:rsidR="00D450D6" w:rsidRDefault="00D450D6">
            <w:pPr>
              <w:spacing w:line="240" w:lineRule="auto"/>
              <w:jc w:val="left"/>
              <w:rPr>
                <w:rFonts w:hint="cs"/>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D450D6" w:rsidRDefault="00D450D6">
            <w:pPr>
              <w:spacing w:line="240" w:lineRule="auto"/>
              <w:jc w:val="left"/>
              <w:rPr>
                <w:rFonts w:hint="cs"/>
                <w:sz w:val="24"/>
              </w:rPr>
            </w:pPr>
            <w:hyperlink w:anchor="Seif7" w:tooltip="תחילה" w:history="1">
              <w:r>
                <w:rPr>
                  <w:rStyle w:val="Hyperlink"/>
                </w:rPr>
                <w:t>Go</w:t>
              </w:r>
            </w:hyperlink>
          </w:p>
        </w:tc>
        <w:tc>
          <w:tcPr>
            <w:tcW w:w="5669" w:type="dxa"/>
          </w:tcPr>
          <w:p w:rsidR="00D450D6" w:rsidRDefault="00D450D6">
            <w:pPr>
              <w:spacing w:line="240" w:lineRule="auto"/>
              <w:jc w:val="left"/>
              <w:rPr>
                <w:sz w:val="24"/>
                <w:rtl/>
              </w:rPr>
            </w:pPr>
            <w:r>
              <w:rPr>
                <w:sz w:val="24"/>
                <w:rtl/>
              </w:rPr>
              <w:t>תחילה</w:t>
            </w:r>
          </w:p>
        </w:tc>
        <w:tc>
          <w:tcPr>
            <w:tcW w:w="1247" w:type="dxa"/>
          </w:tcPr>
          <w:p w:rsidR="00D450D6" w:rsidRDefault="00D450D6">
            <w:pPr>
              <w:spacing w:line="240" w:lineRule="auto"/>
              <w:jc w:val="left"/>
              <w:rPr>
                <w:rFonts w:hint="cs"/>
                <w:sz w:val="24"/>
              </w:rPr>
            </w:pPr>
            <w:r>
              <w:rPr>
                <w:sz w:val="24"/>
                <w:rtl/>
              </w:rPr>
              <w:t xml:space="preserve">סעיף 8 </w:t>
            </w:r>
          </w:p>
        </w:tc>
      </w:tr>
    </w:tbl>
    <w:p w:rsidR="00D450D6" w:rsidRDefault="00D450D6">
      <w:pPr>
        <w:pStyle w:val="P00"/>
        <w:spacing w:before="72"/>
        <w:ind w:left="0" w:right="1134"/>
        <w:rPr>
          <w:rFonts w:hint="cs"/>
          <w:rtl/>
        </w:rPr>
      </w:pPr>
    </w:p>
    <w:p w:rsidR="00D450D6" w:rsidRDefault="00D450D6" w:rsidP="007E5257">
      <w:pPr>
        <w:pStyle w:val="big-header"/>
        <w:ind w:left="0" w:right="1134"/>
        <w:rPr>
          <w:rStyle w:val="default"/>
          <w:rFonts w:cs="FrankRuehl"/>
          <w:rtl/>
        </w:rPr>
      </w:pPr>
      <w:r>
        <w:rPr>
          <w:rtl/>
        </w:rPr>
        <w:br w:type="page"/>
      </w:r>
      <w:r>
        <w:rPr>
          <w:rFonts w:hint="cs"/>
          <w:rtl/>
        </w:rPr>
        <w:lastRenderedPageBreak/>
        <w:t>צו רשות הספנות והנמלים (העברת זכויות בכספים מחברת הפיתוח והנכסים), תשס"ה-2005</w:t>
      </w:r>
      <w:r>
        <w:rPr>
          <w:rStyle w:val="default"/>
          <w:sz w:val="22"/>
          <w:szCs w:val="22"/>
          <w:rtl/>
        </w:rPr>
        <w:footnoteReference w:customMarkFollows="1" w:id="1"/>
        <w:t>*</w:t>
      </w:r>
    </w:p>
    <w:p w:rsidR="00D450D6" w:rsidRDefault="00D450D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סמכותנו לפי סעיף 53(ג) לחוק רשות הספנות והנמלים, התשס"ד-2004 (להלן </w:t>
      </w:r>
      <w:r>
        <w:rPr>
          <w:rStyle w:val="default"/>
          <w:rFonts w:cs="FrankRuehl"/>
          <w:rtl/>
        </w:rPr>
        <w:t>–</w:t>
      </w:r>
      <w:r>
        <w:rPr>
          <w:rStyle w:val="default"/>
          <w:rFonts w:cs="FrankRuehl" w:hint="cs"/>
          <w:rtl/>
        </w:rPr>
        <w:t xml:space="preserve"> החוק), באישור ועדת הכספים של הכנסת, אנו מצווים לאמור:</w:t>
      </w:r>
    </w:p>
    <w:p w:rsidR="00D450D6" w:rsidRDefault="00D450D6">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pt;z-index:251654144" o:allowincell="f" filled="f" stroked="f" strokecolor="lime" strokeweight=".25pt">
            <v:textbox inset="0,0,0,0">
              <w:txbxContent>
                <w:p w:rsidR="00D450D6" w:rsidRDefault="00D450D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hint="cs"/>
          <w:rtl/>
        </w:rPr>
        <w:t xml:space="preserve">בצו זה </w:t>
      </w:r>
      <w:r>
        <w:rPr>
          <w:rStyle w:val="default"/>
          <w:rFonts w:cs="FrankRuehl"/>
          <w:rtl/>
        </w:rPr>
        <w:t>–</w:t>
      </w:r>
    </w:p>
    <w:p w:rsidR="00D450D6" w:rsidRDefault="00D450D6">
      <w:pPr>
        <w:pStyle w:val="P00"/>
        <w:spacing w:before="72"/>
        <w:ind w:left="0" w:right="1134"/>
        <w:rPr>
          <w:rStyle w:val="default"/>
          <w:rFonts w:cs="FrankRuehl" w:hint="cs"/>
          <w:rtl/>
        </w:rPr>
      </w:pPr>
      <w:r>
        <w:rPr>
          <w:rStyle w:val="default"/>
          <w:rFonts w:cs="FrankRuehl" w:hint="cs"/>
          <w:rtl/>
        </w:rPr>
        <w:tab/>
        <w:t xml:space="preserve">"אירוע מזכה בתשלום אחר" </w:t>
      </w:r>
      <w:r>
        <w:rPr>
          <w:rStyle w:val="default"/>
          <w:rFonts w:cs="FrankRuehl"/>
          <w:rtl/>
        </w:rPr>
        <w:t>–</w:t>
      </w:r>
      <w:r>
        <w:rPr>
          <w:rStyle w:val="default"/>
          <w:rFonts w:cs="FrankRuehl" w:hint="cs"/>
          <w:rtl/>
        </w:rPr>
        <w:t xml:space="preserve"> היום שבו התרחש בהתאם להסכם עבודה אירוע המזכה עובד עובד בקבלת תשלום סכום חד-פעמי;</w:t>
      </w:r>
    </w:p>
    <w:p w:rsidR="00D450D6" w:rsidRDefault="00D450D6">
      <w:pPr>
        <w:pStyle w:val="P00"/>
        <w:spacing w:before="72"/>
        <w:ind w:left="0" w:right="1134"/>
        <w:rPr>
          <w:rStyle w:val="default"/>
          <w:rFonts w:cs="FrankRuehl" w:hint="cs"/>
          <w:rtl/>
        </w:rPr>
      </w:pPr>
      <w:r>
        <w:rPr>
          <w:rStyle w:val="default"/>
          <w:rFonts w:cs="FrankRuehl" w:hint="cs"/>
          <w:rtl/>
        </w:rPr>
        <w:tab/>
        <w:t xml:space="preserve">"אירוע מזכה בתשלום קצבה" </w:t>
      </w:r>
      <w:r>
        <w:rPr>
          <w:rStyle w:val="default"/>
          <w:rFonts w:cs="FrankRuehl"/>
          <w:rtl/>
        </w:rPr>
        <w:t>–</w:t>
      </w:r>
      <w:r>
        <w:rPr>
          <w:rStyle w:val="default"/>
          <w:rFonts w:cs="FrankRuehl" w:hint="cs"/>
          <w:rtl/>
        </w:rPr>
        <w:t xml:space="preserve"> היום שבו התרחש בהתאם להסכם עבודה אירוע המזכה עובד עובר אשר חל עליו הסדר פנסיה תקציבית בקבלת קצבה;</w:t>
      </w:r>
    </w:p>
    <w:p w:rsidR="00D450D6" w:rsidRDefault="00D450D6">
      <w:pPr>
        <w:pStyle w:val="P00"/>
        <w:spacing w:before="72"/>
        <w:ind w:left="0" w:right="1134"/>
        <w:rPr>
          <w:rStyle w:val="default"/>
          <w:rFonts w:cs="FrankRuehl" w:hint="cs"/>
          <w:rtl/>
        </w:rPr>
      </w:pPr>
      <w:r>
        <w:rPr>
          <w:rStyle w:val="default"/>
          <w:rFonts w:cs="FrankRuehl" w:hint="cs"/>
          <w:rtl/>
        </w:rPr>
        <w:tab/>
        <w:t xml:space="preserve">"ההתחייבויות" </w:t>
      </w:r>
      <w:r>
        <w:rPr>
          <w:rStyle w:val="default"/>
          <w:rFonts w:cs="FrankRuehl"/>
          <w:rtl/>
        </w:rPr>
        <w:t>–</w:t>
      </w:r>
      <w:r>
        <w:rPr>
          <w:rStyle w:val="default"/>
          <w:rFonts w:cs="FrankRuehl" w:hint="cs"/>
          <w:rtl/>
        </w:rPr>
        <w:t xml:space="preserve"> ההתחייבויות המנויות בפרטים 2 עד 3 בתוספת;</w:t>
      </w:r>
    </w:p>
    <w:p w:rsidR="00D450D6" w:rsidRDefault="00D450D6">
      <w:pPr>
        <w:pStyle w:val="P00"/>
        <w:spacing w:before="72"/>
        <w:ind w:left="0" w:right="1134"/>
        <w:rPr>
          <w:rStyle w:val="default"/>
          <w:rFonts w:cs="FrankRuehl" w:hint="cs"/>
          <w:rtl/>
        </w:rPr>
      </w:pPr>
      <w:r>
        <w:rPr>
          <w:rStyle w:val="default"/>
          <w:rFonts w:cs="FrankRuehl" w:hint="cs"/>
          <w:rtl/>
        </w:rPr>
        <w:tab/>
        <w:t xml:space="preserve">"חברת הפיתוח והנכסים" </w:t>
      </w:r>
      <w:r>
        <w:rPr>
          <w:rStyle w:val="default"/>
          <w:rFonts w:cs="FrankRuehl"/>
          <w:rtl/>
        </w:rPr>
        <w:t>–</w:t>
      </w:r>
      <w:r>
        <w:rPr>
          <w:rStyle w:val="default"/>
          <w:rFonts w:cs="FrankRuehl" w:hint="cs"/>
          <w:rtl/>
        </w:rPr>
        <w:t xml:space="preserve"> חברת נמלי ישראל פיתוח ונכסים בע"מ, שהוסמכה לפי סעיף 9(א) לחוק להיות חברת הפיתוח והנכסים;</w:t>
      </w:r>
    </w:p>
    <w:p w:rsidR="00D450D6" w:rsidRDefault="00D450D6">
      <w:pPr>
        <w:pStyle w:val="P00"/>
        <w:spacing w:before="72"/>
        <w:ind w:left="0" w:right="1134"/>
        <w:rPr>
          <w:rStyle w:val="default"/>
          <w:rFonts w:cs="FrankRuehl" w:hint="cs"/>
          <w:rtl/>
        </w:rPr>
      </w:pPr>
      <w:r>
        <w:rPr>
          <w:rStyle w:val="default"/>
          <w:rFonts w:cs="FrankRuehl" w:hint="cs"/>
          <w:rtl/>
        </w:rPr>
        <w:tab/>
        <w:t xml:space="preserve">"מועד אישור קופת גמל מרכזית לקצבה" </w:t>
      </w:r>
      <w:r>
        <w:rPr>
          <w:rStyle w:val="default"/>
          <w:rFonts w:cs="FrankRuehl"/>
          <w:rtl/>
        </w:rPr>
        <w:t>–</w:t>
      </w:r>
      <w:r>
        <w:rPr>
          <w:rStyle w:val="default"/>
          <w:rFonts w:cs="FrankRuehl" w:hint="cs"/>
          <w:rtl/>
        </w:rPr>
        <w:t xml:space="preserve"> המועד שבו אושרה לראשונה קופת גמל מרכזית לקצבה בהתאם לתקנות קופות גמל;</w:t>
      </w:r>
    </w:p>
    <w:p w:rsidR="00D450D6" w:rsidRDefault="00D450D6">
      <w:pPr>
        <w:pStyle w:val="P00"/>
        <w:spacing w:before="72"/>
        <w:ind w:left="0" w:right="1134"/>
        <w:rPr>
          <w:rStyle w:val="default"/>
          <w:rFonts w:cs="FrankRuehl" w:hint="cs"/>
          <w:rtl/>
        </w:rPr>
      </w:pPr>
      <w:r>
        <w:rPr>
          <w:rStyle w:val="default"/>
          <w:rFonts w:cs="FrankRuehl" w:hint="cs"/>
          <w:rtl/>
        </w:rPr>
        <w:tab/>
        <w:t xml:space="preserve">"תקנות קופות גמל" </w:t>
      </w:r>
      <w:r>
        <w:rPr>
          <w:rStyle w:val="default"/>
          <w:rFonts w:cs="FrankRuehl"/>
          <w:rtl/>
        </w:rPr>
        <w:t>–</w:t>
      </w:r>
      <w:r>
        <w:rPr>
          <w:rStyle w:val="default"/>
          <w:rFonts w:cs="FrankRuehl" w:hint="cs"/>
          <w:rtl/>
        </w:rPr>
        <w:t xml:space="preserve"> תקנות מס הכנסה (כללים לאישור ולניהול קופות גמל), </w:t>
      </w:r>
      <w:r>
        <w:rPr>
          <w:rStyle w:val="default"/>
          <w:rFonts w:cs="FrankRuehl"/>
          <w:rtl/>
        </w:rPr>
        <w:br/>
      </w:r>
      <w:r>
        <w:rPr>
          <w:rStyle w:val="default"/>
          <w:rFonts w:cs="FrankRuehl" w:hint="cs"/>
          <w:rtl/>
        </w:rPr>
        <w:t>התשכ"ד-1964.</w:t>
      </w:r>
    </w:p>
    <w:p w:rsidR="00D450D6" w:rsidRDefault="00D450D6">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8.9pt;z-index:251655168" o:allowincell="f" filled="f" stroked="f" strokecolor="lime" strokeweight=".25pt">
            <v:textbox inset="0,0,0,0">
              <w:txbxContent>
                <w:p w:rsidR="00D450D6" w:rsidRDefault="00D450D6">
                  <w:pPr>
                    <w:spacing w:line="160" w:lineRule="exact"/>
                    <w:jc w:val="left"/>
                    <w:rPr>
                      <w:rFonts w:cs="Miriam" w:hint="cs"/>
                      <w:szCs w:val="18"/>
                      <w:rtl/>
                    </w:rPr>
                  </w:pPr>
                  <w:r>
                    <w:rPr>
                      <w:rFonts w:cs="Miriam" w:hint="cs"/>
                      <w:szCs w:val="18"/>
                      <w:rtl/>
                    </w:rPr>
                    <w:t>העברה לחברת נמל</w:t>
                  </w:r>
                </w:p>
              </w:txbxContent>
            </v:textbox>
            <w10:anchorlock/>
          </v:rect>
        </w:pict>
      </w:r>
      <w:r>
        <w:rPr>
          <w:rStyle w:val="big-number"/>
          <w:rtl/>
        </w:rPr>
        <w:t>2.</w:t>
      </w:r>
      <w:r>
        <w:rPr>
          <w:rStyle w:val="big-number"/>
          <w:rtl/>
        </w:rPr>
        <w:tab/>
      </w:r>
      <w:r>
        <w:rPr>
          <w:rStyle w:val="default"/>
          <w:rFonts w:cs="FrankRuehl" w:hint="cs"/>
          <w:rtl/>
        </w:rPr>
        <w:t>חברת הפיתוח והנכסים תעביר לחברת נמל בהתאם להסכם ביניהן זכויות בכספים המיועדים לתשלומים לאחר סיום עבודה לעובד עובר שיפרוש מחברת הנמל, שהיו ערב יום התחילה של רשות הנמלים, שעברו לחברת הפיתוח והנכסים לפי סעיף 51(ג) לחוק, והמפורטים בתוספת.</w:t>
      </w:r>
    </w:p>
    <w:p w:rsidR="00D450D6" w:rsidRDefault="00D450D6">
      <w:pPr>
        <w:pStyle w:val="P00"/>
        <w:spacing w:before="72"/>
        <w:ind w:left="0" w:right="1134"/>
        <w:rPr>
          <w:rStyle w:val="default"/>
          <w:rFonts w:cs="FrankRuehl" w:hint="cs"/>
          <w:rtl/>
        </w:rPr>
      </w:pPr>
      <w:bookmarkStart w:id="2" w:name="Seif2"/>
      <w:bookmarkEnd w:id="2"/>
      <w:r>
        <w:rPr>
          <w:lang w:val="he-IL"/>
        </w:rPr>
        <w:pict>
          <v:rect id="_x0000_s1029" style="position:absolute;left:0;text-align:left;margin-left:464.35pt;margin-top:5.65pt;width:75.05pt;height:30.75pt;z-index:251656192" o:allowincell="f" filled="f" stroked="f" strokecolor="lime" strokeweight=".25pt">
            <v:textbox inset="0,0,0,0">
              <w:txbxContent>
                <w:p w:rsidR="00D450D6" w:rsidRDefault="00D450D6">
                  <w:pPr>
                    <w:spacing w:line="160" w:lineRule="exact"/>
                    <w:jc w:val="left"/>
                    <w:rPr>
                      <w:rFonts w:cs="Miriam" w:hint="cs"/>
                      <w:noProof/>
                      <w:szCs w:val="18"/>
                      <w:rtl/>
                    </w:rPr>
                  </w:pPr>
                  <w:r>
                    <w:rPr>
                      <w:rFonts w:cs="Miriam" w:hint="cs"/>
                      <w:szCs w:val="18"/>
                      <w:rtl/>
                    </w:rPr>
                    <w:t>ניהול הכספים המיועדים לתשלום גמלה בפנסיה תקציבית</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 xml:space="preserve">הכספים המיועדים לתשלום גמלה לעובדים עוברים אשר חל עליהם הסדר פנסיה תקציבית, שהועברו לחברת נמל בהתאם לאמור בסעיף 2 (בצו זה </w:t>
      </w:r>
      <w:r>
        <w:rPr>
          <w:rStyle w:val="default"/>
          <w:rFonts w:cs="FrankRuehl"/>
          <w:rtl/>
        </w:rPr>
        <w:t>–</w:t>
      </w:r>
      <w:r>
        <w:rPr>
          <w:rStyle w:val="default"/>
          <w:rFonts w:cs="FrankRuehl" w:hint="cs"/>
          <w:rtl/>
        </w:rPr>
        <w:t xml:space="preserve"> העובדים העוברים לחברת נמל בפנסיה תקציבית), ינוהלו באופן הזה:</w:t>
      </w:r>
    </w:p>
    <w:p w:rsidR="00D450D6" w:rsidRDefault="00D450D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עד למועד אישור קופת גמל מרכזית לקצבה של חברת נמל </w:t>
      </w:r>
      <w:r>
        <w:rPr>
          <w:rStyle w:val="default"/>
          <w:rFonts w:cs="FrankRuehl"/>
          <w:rtl/>
        </w:rPr>
        <w:t>–</w:t>
      </w:r>
      <w:r>
        <w:rPr>
          <w:rStyle w:val="default"/>
          <w:rFonts w:cs="FrankRuehl" w:hint="cs"/>
          <w:rtl/>
        </w:rPr>
        <w:t xml:space="preserve"> על ידי חברת נמל או מי מטעמה בחשבון נפרד של חברת נמל (בצו זה </w:t>
      </w:r>
      <w:r>
        <w:rPr>
          <w:rStyle w:val="default"/>
          <w:rFonts w:cs="FrankRuehl"/>
          <w:rtl/>
        </w:rPr>
        <w:t>–</w:t>
      </w:r>
      <w:r>
        <w:rPr>
          <w:rStyle w:val="default"/>
          <w:rFonts w:cs="FrankRuehl" w:hint="cs"/>
          <w:rtl/>
        </w:rPr>
        <w:t xml:space="preserve"> חשבון לתשלומי פנסיה תקציבית);</w:t>
      </w:r>
    </w:p>
    <w:p w:rsidR="00D450D6" w:rsidRDefault="00D450D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ממועד אישור קופת גמל מרכזית לקצבה של חברת נמל ואילך </w:t>
      </w:r>
      <w:r>
        <w:rPr>
          <w:rStyle w:val="default"/>
          <w:rFonts w:cs="FrankRuehl"/>
          <w:rtl/>
        </w:rPr>
        <w:t>–</w:t>
      </w:r>
      <w:r>
        <w:rPr>
          <w:rStyle w:val="default"/>
          <w:rFonts w:cs="FrankRuehl" w:hint="cs"/>
          <w:rtl/>
        </w:rPr>
        <w:t xml:space="preserve"> בקופת גמל מרכזית לקצבה של חברת נמל.</w:t>
      </w:r>
    </w:p>
    <w:p w:rsidR="00D450D6" w:rsidRDefault="00D450D6">
      <w:pPr>
        <w:pStyle w:val="P00"/>
        <w:spacing w:before="72"/>
        <w:ind w:left="0" w:right="1134"/>
        <w:rPr>
          <w:rStyle w:val="default"/>
          <w:rFonts w:cs="FrankRuehl" w:hint="cs"/>
          <w:rtl/>
        </w:rPr>
      </w:pPr>
      <w:bookmarkStart w:id="3" w:name="Seif3"/>
      <w:bookmarkEnd w:id="3"/>
      <w:r>
        <w:rPr>
          <w:lang w:val="he-IL"/>
        </w:rPr>
        <w:pict>
          <v:rect id="_x0000_s1030" style="position:absolute;left:0;text-align:left;margin-left:464.5pt;margin-top:8.05pt;width:75.05pt;height:35.25pt;z-index:251657216" o:allowincell="f" filled="f" stroked="f" strokecolor="lime" strokeweight=".25pt">
            <v:textbox inset="0,0,0,0">
              <w:txbxContent>
                <w:p w:rsidR="00D450D6" w:rsidRDefault="00D450D6">
                  <w:pPr>
                    <w:spacing w:line="160" w:lineRule="exact"/>
                    <w:jc w:val="left"/>
                    <w:rPr>
                      <w:rFonts w:cs="Miriam" w:hint="cs"/>
                      <w:noProof/>
                      <w:szCs w:val="18"/>
                      <w:rtl/>
                    </w:rPr>
                  </w:pPr>
                  <w:r>
                    <w:rPr>
                      <w:rFonts w:cs="Miriam" w:hint="cs"/>
                      <w:szCs w:val="18"/>
                      <w:rtl/>
                    </w:rPr>
                    <w:t>ניהול כספים המיועדים לתשלומים שאינם תשלומי גמלה בפנסיה תקציבית</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 xml:space="preserve">הכספים המיועדים לתשלומים לאחר סיום עבודה לעובדים עוברים, שהועברו לחברת נמל בהתאם לאמור בסעיף 2 (בצו זה </w:t>
      </w:r>
      <w:r>
        <w:rPr>
          <w:rStyle w:val="default"/>
          <w:rFonts w:cs="FrankRuehl"/>
          <w:rtl/>
        </w:rPr>
        <w:t>–</w:t>
      </w:r>
      <w:r>
        <w:rPr>
          <w:rStyle w:val="default"/>
          <w:rFonts w:cs="FrankRuehl" w:hint="cs"/>
          <w:rtl/>
        </w:rPr>
        <w:t xml:space="preserve"> העובדים העוברים לחברת נמל), הנובעים מההתחייבויות ינוהלו על ידי חברת נמל או מי מטעמה בחשבון נפרד לכל אחד מסוגי ההתחייבויות (בצו זה </w:t>
      </w:r>
      <w:r>
        <w:rPr>
          <w:rStyle w:val="default"/>
          <w:rFonts w:cs="FrankRuehl"/>
          <w:rtl/>
        </w:rPr>
        <w:t>–</w:t>
      </w:r>
      <w:r>
        <w:rPr>
          <w:rStyle w:val="default"/>
          <w:rFonts w:cs="FrankRuehl" w:hint="cs"/>
          <w:rtl/>
        </w:rPr>
        <w:t xml:space="preserve"> חשבון אחר).</w:t>
      </w:r>
    </w:p>
    <w:p w:rsidR="00D450D6" w:rsidRDefault="00D450D6">
      <w:pPr>
        <w:pStyle w:val="P00"/>
        <w:spacing w:before="72"/>
        <w:ind w:left="0" w:right="1134"/>
        <w:rPr>
          <w:rStyle w:val="default"/>
          <w:rFonts w:cs="FrankRuehl" w:hint="cs"/>
          <w:rtl/>
        </w:rPr>
      </w:pPr>
      <w:bookmarkStart w:id="4" w:name="Seif4"/>
      <w:bookmarkEnd w:id="4"/>
      <w:r>
        <w:rPr>
          <w:lang w:val="he-IL"/>
        </w:rPr>
        <w:pict>
          <v:rect id="_x0000_s1031" style="position:absolute;left:0;text-align:left;margin-left:453.75pt;margin-top:8.05pt;width:85.8pt;height:17.9pt;z-index:251658240" o:allowincell="f" filled="f" stroked="f" strokecolor="lime" strokeweight=".25pt">
            <v:textbox inset="0,0,0,0">
              <w:txbxContent>
                <w:p w:rsidR="00D450D6" w:rsidRDefault="00D450D6">
                  <w:pPr>
                    <w:spacing w:line="160" w:lineRule="exact"/>
                    <w:jc w:val="left"/>
                    <w:rPr>
                      <w:rFonts w:cs="Miriam" w:hint="cs"/>
                      <w:noProof/>
                      <w:szCs w:val="18"/>
                      <w:rtl/>
                    </w:rPr>
                  </w:pPr>
                  <w:r>
                    <w:rPr>
                      <w:rFonts w:cs="Miriam" w:hint="cs"/>
                      <w:szCs w:val="18"/>
                      <w:rtl/>
                    </w:rPr>
                    <w:t>תשלום מחשבון תשלומי פנסיה תקציבית</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w:t>
      </w:r>
      <w:r>
        <w:rPr>
          <w:rStyle w:val="default"/>
          <w:rFonts w:cs="FrankRuehl" w:hint="cs"/>
          <w:rtl/>
        </w:rPr>
        <w:tab/>
        <w:t>עד למועד אישור קופת גמל מרכזית לקצבה של חברת נמל תשלם חברת נמל מחשבון תשלומי פנסיה תקציבית בקרות אירוע מזכה בקצבה לעובד עובר לחברת נמל בפנסיה תקציבית או לשאירו סכומים המגיעים לו מאת חברת הנמל בהתאם להסכם עבודה או תעביר מתוך החשבון האמור כספים לחברת הפיתוח והנכסים בהתאם להסכם ביניהן.</w:t>
      </w:r>
    </w:p>
    <w:p w:rsidR="00D450D6" w:rsidRDefault="00D450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שולמו מחשבון תשלומי פנסיה תקציבית כל הסכומים הנדרשים בשל זכאותו של עובד ונותר סכום כלשהו שהופקד בחשבון בשל אותה זכאות, לא תהיה לעובד זכאות כלשהי מהחשבון האמור.</w:t>
      </w:r>
    </w:p>
    <w:p w:rsidR="00D450D6" w:rsidRDefault="00D450D6">
      <w:pPr>
        <w:pStyle w:val="P00"/>
        <w:spacing w:before="72"/>
        <w:ind w:left="0" w:right="1134"/>
        <w:rPr>
          <w:rStyle w:val="default"/>
          <w:rFonts w:cs="FrankRuehl" w:hint="cs"/>
          <w:rtl/>
        </w:rPr>
      </w:pPr>
      <w:bookmarkStart w:id="5" w:name="Seif5"/>
      <w:bookmarkEnd w:id="5"/>
      <w:r>
        <w:rPr>
          <w:lang w:val="he-IL"/>
        </w:rPr>
        <w:lastRenderedPageBreak/>
        <w:pict>
          <v:rect id="_x0000_s1033" style="position:absolute;left:0;text-align:left;margin-left:464.5pt;margin-top:8.05pt;width:75.05pt;height:8pt;z-index:251659264" o:allowincell="f" filled="f" stroked="f" strokecolor="lime" strokeweight=".25pt">
            <v:textbox inset="0,0,0,0">
              <w:txbxContent>
                <w:p w:rsidR="00D450D6" w:rsidRDefault="00D450D6">
                  <w:pPr>
                    <w:spacing w:line="160" w:lineRule="exact"/>
                    <w:jc w:val="left"/>
                    <w:rPr>
                      <w:rFonts w:cs="Miriam" w:hint="cs"/>
                      <w:noProof/>
                      <w:szCs w:val="18"/>
                      <w:rtl/>
                    </w:rPr>
                  </w:pPr>
                  <w:r>
                    <w:rPr>
                      <w:rFonts w:cs="Miriam" w:hint="cs"/>
                      <w:szCs w:val="18"/>
                      <w:rtl/>
                    </w:rPr>
                    <w:t>תשלום מחשבון אחר</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בקרות אירוע מזכה בתשלום אחר לעובד עובר לחברת נמל הנובע מההתחייבויות, תשלם חברת נמל מהחשבון האחר סכומים המגיעים לעובד בהתאם להסכם עבודה.</w:t>
      </w:r>
    </w:p>
    <w:p w:rsidR="00D450D6" w:rsidRDefault="00D450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שולמו מחשבון אחר כל הסכומים הנדרשים בשל זכאותו של עובד עובר לחברת נמל הנובע מההתחייבויות ונותר סכום כלשהו שהופקד באותו חשבון בשל אותה זכאות, ייוותר אותו סכום בחשבון אחר לזכות חברת הנמל.</w:t>
      </w:r>
    </w:p>
    <w:p w:rsidR="00D450D6" w:rsidRDefault="00D450D6">
      <w:pPr>
        <w:pStyle w:val="P00"/>
        <w:spacing w:before="72"/>
        <w:ind w:left="0" w:right="1134"/>
        <w:rPr>
          <w:rStyle w:val="default"/>
          <w:rFonts w:cs="FrankRuehl" w:hint="cs"/>
          <w:rtl/>
        </w:rPr>
      </w:pPr>
      <w:bookmarkStart w:id="6" w:name="Seif21"/>
      <w:bookmarkStart w:id="7" w:name="Seif6"/>
      <w:bookmarkEnd w:id="6"/>
      <w:bookmarkEnd w:id="7"/>
      <w:r>
        <w:rPr>
          <w:lang w:val="he-IL"/>
        </w:rPr>
        <w:pict>
          <v:rect id="_x0000_s1065" style="position:absolute;left:0;text-align:left;margin-left:464.5pt;margin-top:8.05pt;width:75.05pt;height:10pt;z-index:251660288" o:allowincell="f" filled="f" stroked="f" strokecolor="lime" strokeweight=".25pt">
            <v:textbox inset="0,0,0,0">
              <w:txbxContent>
                <w:p w:rsidR="00D450D6" w:rsidRDefault="00D450D6">
                  <w:pPr>
                    <w:spacing w:line="160" w:lineRule="exact"/>
                    <w:jc w:val="left"/>
                    <w:rPr>
                      <w:rFonts w:cs="Miriam" w:hint="cs"/>
                      <w:noProof/>
                      <w:szCs w:val="18"/>
                      <w:rtl/>
                    </w:rPr>
                  </w:pPr>
                  <w:r>
                    <w:rPr>
                      <w:rFonts w:cs="Miriam" w:hint="cs"/>
                      <w:szCs w:val="18"/>
                      <w:rtl/>
                    </w:rPr>
                    <w:t>חובת נאמנות</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חברת נמל וכל העוסק מטעמה בניהול הכספים בחשבון כאמור בסעיפים 3(1) ו-4 יפעלו לטובת כל אחד מהעובדים העוברים לחברת הנמל בפנסיה תקציבית או כל אחד מהעובדים העוברים לחברת נמל, שהכספים בחשבון נובעים מהתחייבויות חברת הנמל כלפיו, לא יעדיפו כל ענין וכל שיקול על פני טובת העובד האמור וינהגו באמונה, בשקידה, בזהירות ובמיומנות כפי שנאמן מיומן היה נוהג באותן נסיבות.</w:t>
      </w:r>
    </w:p>
    <w:p w:rsidR="00D450D6" w:rsidRDefault="00D450D6">
      <w:pPr>
        <w:pStyle w:val="P00"/>
        <w:spacing w:before="72"/>
        <w:ind w:left="0" w:right="1134"/>
        <w:rPr>
          <w:rStyle w:val="default"/>
          <w:rFonts w:cs="FrankRuehl" w:hint="cs"/>
          <w:rtl/>
        </w:rPr>
      </w:pPr>
      <w:bookmarkStart w:id="8" w:name="Seif22"/>
      <w:bookmarkStart w:id="9" w:name="Seif7"/>
      <w:bookmarkEnd w:id="8"/>
      <w:bookmarkEnd w:id="9"/>
      <w:r>
        <w:rPr>
          <w:lang w:val="he-IL"/>
        </w:rPr>
        <w:pict>
          <v:rect id="_x0000_s1066" style="position:absolute;left:0;text-align:left;margin-left:464.5pt;margin-top:8.05pt;width:75.05pt;height:10pt;z-index:251661312" o:allowincell="f" filled="f" stroked="f" strokecolor="lime" strokeweight=".25pt">
            <v:textbox inset="0,0,0,0">
              <w:txbxContent>
                <w:p w:rsidR="00D450D6" w:rsidRDefault="00D450D6">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תחילתו של צו זה ביום ח' באדר א' התשס"ה (17 בפברואר 2005).</w:t>
      </w:r>
    </w:p>
    <w:p w:rsidR="00D450D6" w:rsidRDefault="00D450D6">
      <w:pPr>
        <w:pStyle w:val="P00"/>
        <w:spacing w:before="72"/>
        <w:ind w:left="0" w:right="1134"/>
        <w:rPr>
          <w:rStyle w:val="default"/>
          <w:rFonts w:cs="FrankRuehl" w:hint="cs"/>
          <w:rtl/>
        </w:rPr>
      </w:pPr>
    </w:p>
    <w:p w:rsidR="00D450D6" w:rsidRDefault="00D450D6">
      <w:pPr>
        <w:pStyle w:val="P00"/>
        <w:spacing w:before="72"/>
        <w:ind w:left="0" w:right="1134"/>
        <w:jc w:val="center"/>
        <w:rPr>
          <w:rStyle w:val="default"/>
          <w:rFonts w:cs="FrankRuehl" w:hint="cs"/>
          <w:b/>
          <w:bCs/>
          <w:rtl/>
        </w:rPr>
      </w:pPr>
      <w:r>
        <w:rPr>
          <w:rStyle w:val="default"/>
          <w:rFonts w:cs="FrankRuehl" w:hint="cs"/>
          <w:b/>
          <w:bCs/>
          <w:rtl/>
        </w:rPr>
        <w:t>תוספת</w:t>
      </w:r>
    </w:p>
    <w:p w:rsidR="00D450D6" w:rsidRDefault="00D450D6">
      <w:pPr>
        <w:pStyle w:val="P00"/>
        <w:spacing w:before="72"/>
        <w:ind w:left="0" w:right="1134"/>
        <w:jc w:val="center"/>
        <w:rPr>
          <w:rStyle w:val="default"/>
          <w:rFonts w:cs="FrankRuehl" w:hint="cs"/>
          <w:sz w:val="24"/>
          <w:szCs w:val="24"/>
          <w:rtl/>
        </w:rPr>
      </w:pPr>
      <w:r>
        <w:rPr>
          <w:rStyle w:val="default"/>
          <w:rFonts w:cs="FrankRuehl" w:hint="cs"/>
          <w:sz w:val="24"/>
          <w:szCs w:val="24"/>
          <w:rtl/>
        </w:rPr>
        <w:t>(סעיף 4)</w:t>
      </w:r>
    </w:p>
    <w:p w:rsidR="00D450D6" w:rsidRDefault="00D450D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תשלום גמלה לעובד עובר אשר חל עליו הסדר פנסיה תקציבית;</w:t>
      </w:r>
    </w:p>
    <w:p w:rsidR="00D450D6" w:rsidRDefault="00D450D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תשלום קצבה בהתאם להסכם פרישה מוקדמת לעמית בקרן פנסיה ותיקה שפרש מעבודתו בטרם הגיע לגיל פרישה שנקבע בתקנון הקרן;</w:t>
      </w:r>
    </w:p>
    <w:p w:rsidR="00D450D6" w:rsidRDefault="00D450D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3.</w:t>
      </w:r>
      <w:r>
        <w:rPr>
          <w:rStyle w:val="default"/>
          <w:rFonts w:cs="FrankRuehl" w:hint="cs"/>
          <w:rtl/>
        </w:rPr>
        <w:tab/>
        <w:t>תשלום סכום חד-פעמי בשל ימי מחלה או ימי חופשה בהתאם להסכם עבודה.</w:t>
      </w:r>
    </w:p>
    <w:p w:rsidR="00D450D6" w:rsidRDefault="00D450D6">
      <w:pPr>
        <w:pStyle w:val="P00"/>
        <w:spacing w:before="72"/>
        <w:ind w:left="0" w:right="1134"/>
        <w:rPr>
          <w:rFonts w:hint="cs"/>
          <w:rtl/>
        </w:rPr>
      </w:pPr>
    </w:p>
    <w:p w:rsidR="00D450D6" w:rsidRDefault="00D450D6">
      <w:pPr>
        <w:pStyle w:val="P00"/>
        <w:spacing w:before="72"/>
        <w:ind w:left="0" w:right="1134"/>
        <w:rPr>
          <w:rFonts w:hint="cs"/>
          <w:rtl/>
        </w:rPr>
      </w:pPr>
    </w:p>
    <w:p w:rsidR="00D450D6" w:rsidRDefault="00D450D6">
      <w:pPr>
        <w:pStyle w:val="sig-0"/>
        <w:ind w:left="0" w:right="1134"/>
        <w:rPr>
          <w:rFonts w:hint="cs"/>
          <w:rtl/>
        </w:rPr>
      </w:pPr>
      <w:r>
        <w:rPr>
          <w:rFonts w:hint="cs"/>
          <w:rtl/>
        </w:rPr>
        <w:t>ו' באייר התשס"ה (15 במאי 2005)</w:t>
      </w:r>
    </w:p>
    <w:p w:rsidR="00D450D6" w:rsidRDefault="00D450D6">
      <w:pPr>
        <w:pStyle w:val="sig-0"/>
        <w:tabs>
          <w:tab w:val="clear" w:pos="4820"/>
          <w:tab w:val="center" w:pos="3969"/>
          <w:tab w:val="center" w:pos="6237"/>
        </w:tabs>
        <w:ind w:left="0" w:right="1134"/>
        <w:rPr>
          <w:rtl/>
        </w:rPr>
      </w:pPr>
      <w:r>
        <w:rPr>
          <w:rtl/>
        </w:rPr>
        <w:tab/>
      </w:r>
      <w:r>
        <w:rPr>
          <w:rFonts w:hint="cs"/>
          <w:rtl/>
        </w:rPr>
        <w:t>בנימין נתניהו</w:t>
      </w:r>
      <w:r>
        <w:rPr>
          <w:rFonts w:hint="cs"/>
          <w:rtl/>
        </w:rPr>
        <w:tab/>
        <w:t>מאיר שטרית</w:t>
      </w:r>
    </w:p>
    <w:p w:rsidR="00D450D6" w:rsidRDefault="00D450D6">
      <w:pPr>
        <w:pStyle w:val="sig-1"/>
        <w:widowControl/>
        <w:tabs>
          <w:tab w:val="clear" w:pos="851"/>
          <w:tab w:val="clear" w:pos="2835"/>
          <w:tab w:val="clear" w:pos="4820"/>
          <w:tab w:val="center" w:pos="3969"/>
          <w:tab w:val="center" w:pos="6237"/>
        </w:tabs>
        <w:ind w:left="0" w:right="1134"/>
        <w:rPr>
          <w:rtl/>
        </w:rPr>
      </w:pPr>
      <w:r>
        <w:rPr>
          <w:rtl/>
        </w:rPr>
        <w:tab/>
      </w:r>
      <w:r>
        <w:rPr>
          <w:rFonts w:hint="cs"/>
          <w:rtl/>
        </w:rPr>
        <w:t>שר האוצר</w:t>
      </w:r>
      <w:r>
        <w:rPr>
          <w:rtl/>
        </w:rPr>
        <w:tab/>
      </w:r>
      <w:r>
        <w:rPr>
          <w:rFonts w:hint="cs"/>
          <w:rtl/>
        </w:rPr>
        <w:t>שר התחבורה</w:t>
      </w:r>
    </w:p>
    <w:p w:rsidR="00D450D6" w:rsidRDefault="00D450D6">
      <w:pPr>
        <w:pStyle w:val="sig-1"/>
        <w:widowControl/>
        <w:ind w:left="0" w:right="1134"/>
        <w:rPr>
          <w:rtl/>
        </w:rPr>
      </w:pPr>
    </w:p>
    <w:sectPr w:rsidR="00D450D6">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0A15" w:rsidRDefault="00F50A15">
      <w:r>
        <w:separator/>
      </w:r>
    </w:p>
  </w:endnote>
  <w:endnote w:type="continuationSeparator" w:id="0">
    <w:p w:rsidR="00F50A15" w:rsidRDefault="00F50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0D6" w:rsidRDefault="00D450D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450D6" w:rsidRDefault="00D450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450D6" w:rsidRDefault="00D450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M:\-000000-law\0-yael\05-06-21\999_440.doc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0D6" w:rsidRDefault="00D450D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E5257">
      <w:rPr>
        <w:rFonts w:hAnsi="FrankRuehl"/>
        <w:noProof/>
        <w:sz w:val="24"/>
        <w:szCs w:val="24"/>
        <w:rtl/>
      </w:rPr>
      <w:t>2</w:t>
    </w:r>
    <w:r>
      <w:rPr>
        <w:rFonts w:hAnsi="FrankRuehl"/>
        <w:sz w:val="24"/>
        <w:szCs w:val="24"/>
        <w:rtl/>
      </w:rPr>
      <w:fldChar w:fldCharType="end"/>
    </w:r>
  </w:p>
  <w:p w:rsidR="00D450D6" w:rsidRDefault="00D450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450D6" w:rsidRDefault="00D450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M:\-000000-law\0-yael\05-06-21\999_440.doc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0A15" w:rsidRDefault="00F50A15">
      <w:r>
        <w:separator/>
      </w:r>
    </w:p>
  </w:footnote>
  <w:footnote w:type="continuationSeparator" w:id="0">
    <w:p w:rsidR="00F50A15" w:rsidRDefault="00F50A15">
      <w:r>
        <w:continuationSeparator/>
      </w:r>
    </w:p>
  </w:footnote>
  <w:footnote w:id="1">
    <w:p w:rsidR="00D450D6" w:rsidRDefault="00D450D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w:t>
      </w:r>
      <w:hyperlink r:id="rId1" w:history="1">
        <w:r>
          <w:rPr>
            <w:rStyle w:val="Hyperlink"/>
            <w:rFonts w:hint="cs"/>
            <w:sz w:val="20"/>
            <w:rtl/>
          </w:rPr>
          <w:t>ק"ת תשס"ה מס' 6391</w:t>
        </w:r>
      </w:hyperlink>
      <w:r>
        <w:rPr>
          <w:rFonts w:hint="cs"/>
          <w:sz w:val="20"/>
          <w:rtl/>
        </w:rPr>
        <w:t xml:space="preserve"> מיום 8.6.2005 עמ' 731.</w:t>
      </w:r>
    </w:p>
    <w:p w:rsidR="00D450D6" w:rsidRDefault="00D450D6">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0D6" w:rsidRDefault="00D450D6">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D450D6" w:rsidRDefault="00D450D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450D6" w:rsidRDefault="00D450D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0D6" w:rsidRDefault="00D450D6">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צו רשות הספנות והנמלים (העברת זכויות בכספים מחברת הפיתוח והנכסים)</w:t>
    </w:r>
    <w:r>
      <w:rPr>
        <w:rFonts w:hAnsi="FrankRuehl"/>
        <w:color w:val="000000"/>
        <w:sz w:val="28"/>
        <w:szCs w:val="28"/>
        <w:rtl/>
      </w:rPr>
      <w:t xml:space="preserve">, </w:t>
    </w:r>
    <w:r>
      <w:rPr>
        <w:rFonts w:hAnsi="FrankRuehl" w:hint="cs"/>
        <w:color w:val="000000"/>
        <w:sz w:val="28"/>
        <w:szCs w:val="28"/>
        <w:rtl/>
      </w:rPr>
      <w:br/>
    </w:r>
    <w:r>
      <w:rPr>
        <w:rFonts w:hAnsi="FrankRuehl"/>
        <w:color w:val="000000"/>
        <w:sz w:val="28"/>
        <w:szCs w:val="28"/>
        <w:rtl/>
      </w:rPr>
      <w:t>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rsidR="00D450D6" w:rsidRDefault="00D450D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450D6" w:rsidRDefault="00D450D6">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50D6"/>
    <w:rsid w:val="00557FFA"/>
    <w:rsid w:val="007E5257"/>
    <w:rsid w:val="00D450D6"/>
    <w:rsid w:val="00E21017"/>
    <w:rsid w:val="00E26590"/>
    <w:rsid w:val="00F50A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0B32033-E6A4-45CF-9E65-82F2B611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4350</CharactersWithSpaces>
  <SharedDoc>false</SharedDoc>
  <HLinks>
    <vt:vector size="54"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7733258</vt:i4>
      </vt:variant>
      <vt:variant>
        <vt:i4>0</vt:i4>
      </vt:variant>
      <vt:variant>
        <vt:i4>0</vt:i4>
      </vt:variant>
      <vt:variant>
        <vt:i4>5</vt:i4>
      </vt:variant>
      <vt:variant>
        <vt:lpwstr>http://www.nevo.co.il/Law_word/law06/TAK-6391.pdf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צו רשות הספנות והנמלים (העברת זכויות בכספים מחברת הפיתוח והנכסים), תשס"ה-2005</vt:lpwstr>
  </property>
  <property fmtid="{D5CDD505-2E9C-101B-9397-08002B2CF9AE}" pid="5" name="LAWNUMBER">
    <vt:lpwstr>0440</vt:lpwstr>
  </property>
  <property fmtid="{D5CDD505-2E9C-101B-9397-08002B2CF9AE}" pid="6" name="TYPE">
    <vt:lpwstr>01</vt:lpwstr>
  </property>
  <property fmtid="{D5CDD505-2E9C-101B-9397-08002B2CF9AE}" pid="7" name="LINKK1">
    <vt:lpwstr>http://www.nevo.co.il/Law_word/law06/TAK-6391.pdf;רשומות – תקנות כלליות#פורסם ק"ת תשס"ה מס' 6391#מיום 8.6.2005#עמ' 731</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רשות הספנות והנמלים</vt:lpwstr>
  </property>
  <property fmtid="{D5CDD505-2E9C-101B-9397-08002B2CF9AE}" pid="23" name="MEKOR_SAIF1">
    <vt:lpwstr>53XגX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ספנות ונמלים</vt:lpwstr>
  </property>
  <property fmtid="{D5CDD505-2E9C-101B-9397-08002B2CF9AE}" pid="27" name="NOSE41">
    <vt:lpwstr>רשות הספנות והנמלים</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