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1751" w14:textId="77777777" w:rsidR="001153D7" w:rsidRDefault="00965141" w:rsidP="00F2100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שירות ביטחון (קביעת מקצועות </w:t>
      </w:r>
      <w:r w:rsidR="00254297">
        <w:rPr>
          <w:rFonts w:hint="cs"/>
          <w:rtl/>
        </w:rPr>
        <w:t xml:space="preserve">ותפקידים </w:t>
      </w:r>
      <w:r>
        <w:rPr>
          <w:rFonts w:hint="cs"/>
          <w:rtl/>
        </w:rPr>
        <w:t>לעניין פטור משירות ביטחון מחמת גיל</w:t>
      </w:r>
      <w:r w:rsidR="007D2187">
        <w:rPr>
          <w:rFonts w:hint="cs"/>
          <w:rtl/>
        </w:rPr>
        <w:t>)</w:t>
      </w:r>
      <w:r w:rsidR="00254297">
        <w:rPr>
          <w:rFonts w:hint="cs"/>
          <w:rtl/>
        </w:rPr>
        <w:t xml:space="preserve"> (</w:t>
      </w:r>
      <w:r w:rsidR="00F21008">
        <w:rPr>
          <w:rFonts w:hint="cs"/>
          <w:rtl/>
        </w:rPr>
        <w:t>הוראת שעה</w:t>
      </w:r>
      <w:r w:rsidR="0025429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7F437E">
        <w:rPr>
          <w:rFonts w:hint="cs"/>
          <w:rtl/>
        </w:rPr>
        <w:t>תשפ"א-2021</w:t>
      </w:r>
    </w:p>
    <w:p w14:paraId="39894349" w14:textId="77777777" w:rsidR="00965141" w:rsidRPr="00965141" w:rsidRDefault="00965141" w:rsidP="00965141">
      <w:pPr>
        <w:spacing w:line="320" w:lineRule="auto"/>
        <w:jc w:val="left"/>
        <w:rPr>
          <w:rFonts w:cs="FrankRuehl"/>
          <w:szCs w:val="26"/>
          <w:rtl/>
        </w:rPr>
      </w:pPr>
    </w:p>
    <w:p w14:paraId="61E71E96" w14:textId="77777777" w:rsidR="00965141" w:rsidRDefault="00965141" w:rsidP="00965141">
      <w:pPr>
        <w:spacing w:line="320" w:lineRule="auto"/>
        <w:jc w:val="left"/>
        <w:rPr>
          <w:rtl/>
        </w:rPr>
      </w:pPr>
    </w:p>
    <w:p w14:paraId="7A8D3CE0" w14:textId="77777777" w:rsidR="00965141" w:rsidRPr="00965141" w:rsidRDefault="00965141" w:rsidP="00965141">
      <w:pPr>
        <w:spacing w:line="320" w:lineRule="auto"/>
        <w:jc w:val="left"/>
        <w:rPr>
          <w:rFonts w:cs="Miriam" w:hint="cs"/>
          <w:szCs w:val="22"/>
          <w:rtl/>
        </w:rPr>
      </w:pPr>
      <w:r w:rsidRPr="00965141">
        <w:rPr>
          <w:rFonts w:cs="Miriam"/>
          <w:szCs w:val="22"/>
          <w:rtl/>
        </w:rPr>
        <w:t>בטחון</w:t>
      </w:r>
      <w:r w:rsidRPr="00965141">
        <w:rPr>
          <w:rFonts w:cs="FrankRuehl"/>
          <w:szCs w:val="26"/>
          <w:rtl/>
        </w:rPr>
        <w:t xml:space="preserve"> – צה"ל – שירות בטחון – פטור</w:t>
      </w:r>
    </w:p>
    <w:p w14:paraId="17655C28" w14:textId="77777777"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67280" w:rsidRPr="00E67280" w14:paraId="45ED4FCC" w14:textId="77777777" w:rsidTr="00E6728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8D2AE6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0B36E28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14:paraId="4E95BBA3" w14:textId="77777777" w:rsidR="00E67280" w:rsidRPr="00E67280" w:rsidRDefault="00E67280" w:rsidP="00E6728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ה" w:history="1">
              <w:r w:rsidRPr="00E672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4C4483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7280" w:rsidRPr="00E67280" w14:paraId="201A8D6D" w14:textId="77777777" w:rsidTr="00E6728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1B28C4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8F7B101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משירות מחמת גיל</w:t>
            </w:r>
          </w:p>
        </w:tc>
        <w:tc>
          <w:tcPr>
            <w:tcW w:w="567" w:type="dxa"/>
          </w:tcPr>
          <w:p w14:paraId="514E7058" w14:textId="77777777" w:rsidR="00E67280" w:rsidRPr="00E67280" w:rsidRDefault="00E67280" w:rsidP="00E6728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טור משירות מחמת גיל" w:history="1">
              <w:r w:rsidRPr="00E672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38B8E9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7280" w:rsidRPr="00E67280" w14:paraId="20E75BC2" w14:textId="77777777" w:rsidTr="00E6728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B04CB7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77BD236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הודעה בדבר גיל הפטור</w:t>
            </w:r>
          </w:p>
        </w:tc>
        <w:tc>
          <w:tcPr>
            <w:tcW w:w="567" w:type="dxa"/>
          </w:tcPr>
          <w:p w14:paraId="743C3143" w14:textId="77777777" w:rsidR="00E67280" w:rsidRPr="00E67280" w:rsidRDefault="00E67280" w:rsidP="00E6728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ודעה בדבר גיל הפטור" w:history="1">
              <w:r w:rsidRPr="00E672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3ADAC4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7280" w:rsidRPr="00E67280" w14:paraId="2132D147" w14:textId="77777777" w:rsidTr="00E6728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B7F10C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9A755D1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 ותוקף</w:t>
            </w:r>
          </w:p>
        </w:tc>
        <w:tc>
          <w:tcPr>
            <w:tcW w:w="567" w:type="dxa"/>
          </w:tcPr>
          <w:p w14:paraId="63940173" w14:textId="77777777" w:rsidR="00E67280" w:rsidRPr="00E67280" w:rsidRDefault="00E67280" w:rsidP="00E6728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תחילה ותוקף" w:history="1">
              <w:r w:rsidRPr="00E672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088067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7280" w:rsidRPr="00E67280" w14:paraId="34C995F8" w14:textId="77777777" w:rsidTr="00E6728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934CD0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14:paraId="6EF68DFE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3B23F97" w14:textId="77777777" w:rsidR="00E67280" w:rsidRPr="00E67280" w:rsidRDefault="00E67280" w:rsidP="00E6728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E672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3E3023" w14:textId="77777777" w:rsidR="00E67280" w:rsidRPr="00E67280" w:rsidRDefault="00E67280" w:rsidP="00E6728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48B0A1C" w14:textId="77777777"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14:paraId="550FA4CB" w14:textId="77777777" w:rsidR="001153D7" w:rsidRDefault="001153D7" w:rsidP="00F2100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254297">
        <w:rPr>
          <w:rFonts w:hint="cs"/>
          <w:rtl/>
        </w:rPr>
        <w:lastRenderedPageBreak/>
        <w:t>צו שירות ביטחון (קביעת מקצועות ותפקידים לעניין פטור משירות ביטחון מחמת גיל) (</w:t>
      </w:r>
      <w:r w:rsidR="00F21008">
        <w:rPr>
          <w:rFonts w:hint="cs"/>
          <w:rtl/>
        </w:rPr>
        <w:t xml:space="preserve">הוראת שעה), </w:t>
      </w:r>
      <w:r w:rsidR="007F437E">
        <w:rPr>
          <w:rFonts w:hint="cs"/>
          <w:rtl/>
        </w:rPr>
        <w:t>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431EAAB" w14:textId="77777777" w:rsidR="001153D7" w:rsidRDefault="001153D7" w:rsidP="009651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147903">
        <w:rPr>
          <w:rStyle w:val="default"/>
          <w:rFonts w:cs="FrankRuehl" w:hint="cs"/>
          <w:rtl/>
        </w:rPr>
        <w:t xml:space="preserve">סמכותי לפי סעיף </w:t>
      </w:r>
      <w:r w:rsidR="00965141">
        <w:rPr>
          <w:rStyle w:val="default"/>
          <w:rFonts w:cs="FrankRuehl" w:hint="cs"/>
          <w:rtl/>
        </w:rPr>
        <w:t>36א(ג) לחוק שירות ביטחון [נוסח משולב], התשמ"ו-1986, ובאישור ועדת החוץ והביטחון של הכנסת, אני מצווה לאמור</w:t>
      </w:r>
      <w:r>
        <w:rPr>
          <w:rStyle w:val="default"/>
          <w:rFonts w:cs="FrankRuehl"/>
          <w:rtl/>
        </w:rPr>
        <w:t>:</w:t>
      </w:r>
    </w:p>
    <w:p w14:paraId="1A0483AE" w14:textId="77777777" w:rsidR="001153D7" w:rsidRDefault="001153D7" w:rsidP="007D21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0AE69A4">
          <v:rect id="_x0000_s1026" style="position:absolute;left:0;text-align:left;margin-left:464.5pt;margin-top:8.05pt;width:75.05pt;height:13.4pt;z-index:251656192" o:allowincell="f" filled="f" stroked="f" strokecolor="lime" strokeweight=".25pt">
            <v:textbox style="mso-next-textbox:#_x0000_s1026" inset="0,0,0,0">
              <w:txbxContent>
                <w:p w14:paraId="103942A0" w14:textId="77777777" w:rsidR="002D0660" w:rsidRDefault="00EB4C0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</w:t>
                  </w:r>
                  <w:r w:rsidR="007F437E"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65141">
        <w:rPr>
          <w:rStyle w:val="default"/>
          <w:rFonts w:cs="FrankRuehl" w:hint="cs"/>
          <w:rtl/>
        </w:rPr>
        <w:t xml:space="preserve">בצו זה, "ייעוד" </w:t>
      </w:r>
      <w:r w:rsidR="00965141">
        <w:rPr>
          <w:rStyle w:val="default"/>
          <w:rFonts w:cs="FrankRuehl"/>
          <w:rtl/>
        </w:rPr>
        <w:t>–</w:t>
      </w:r>
      <w:r w:rsidR="00965141">
        <w:rPr>
          <w:rStyle w:val="default"/>
          <w:rFonts w:cs="FrankRuehl" w:hint="cs"/>
          <w:rtl/>
        </w:rPr>
        <w:t xml:space="preserve"> סיווג היחידות הצבאיות לפי מאפייני פעילותן בשעת חירום, כפי שיקבע ראש ענף תכנון כ</w:t>
      </w:r>
      <w:r w:rsidR="00F21008">
        <w:rPr>
          <w:rStyle w:val="default"/>
          <w:rFonts w:cs="FrankRuehl" w:hint="cs"/>
          <w:rtl/>
        </w:rPr>
        <w:t>ו</w:t>
      </w:r>
      <w:r w:rsidR="00965141">
        <w:rPr>
          <w:rStyle w:val="default"/>
          <w:rFonts w:cs="FrankRuehl" w:hint="cs"/>
          <w:rtl/>
        </w:rPr>
        <w:t>ח אדם מילואים באגף כ</w:t>
      </w:r>
      <w:r w:rsidR="00EB4C0B">
        <w:rPr>
          <w:rStyle w:val="default"/>
          <w:rFonts w:cs="FrankRuehl" w:hint="cs"/>
          <w:rtl/>
        </w:rPr>
        <w:t>ו</w:t>
      </w:r>
      <w:r w:rsidR="00965141">
        <w:rPr>
          <w:rStyle w:val="default"/>
          <w:rFonts w:cs="FrankRuehl" w:hint="cs"/>
          <w:rtl/>
        </w:rPr>
        <w:t>ח אדם, לפי פקודות הצבא.</w:t>
      </w:r>
    </w:p>
    <w:p w14:paraId="3A3C70B8" w14:textId="77777777" w:rsidR="00BE055D" w:rsidRDefault="00BE055D" w:rsidP="00F210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E17981C">
          <v:rect id="_x0000_s1450" style="position:absolute;left:0;text-align:left;margin-left:464.5pt;margin-top:8.05pt;width:75.05pt;height:19.7pt;z-index:251657216" o:allowincell="f" filled="f" stroked="f" strokecolor="lime" strokeweight=".25pt">
            <v:textbox style="mso-next-textbox:#_x0000_s1450" inset="0,0,0,0">
              <w:txbxContent>
                <w:p w14:paraId="2A018E8D" w14:textId="77777777" w:rsidR="00BE055D" w:rsidRDefault="00965141" w:rsidP="00BE055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פטור משירות מחמת גיל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65141">
        <w:rPr>
          <w:rStyle w:val="default"/>
          <w:rFonts w:cs="FrankRuehl" w:hint="cs"/>
          <w:rtl/>
        </w:rPr>
        <w:t xml:space="preserve">בכפוף להוראות סעיף 36א(ג) לחוק, יוצא צבא הנמנה עם המקצועות או התפקידים המפורטים בטור א' בתוספת, ביחידות שייעודן מפורט בטור ב' </w:t>
      </w:r>
      <w:r w:rsidR="007F437E">
        <w:rPr>
          <w:rStyle w:val="default"/>
          <w:rFonts w:cs="FrankRuehl" w:hint="cs"/>
          <w:rtl/>
        </w:rPr>
        <w:t>ב</w:t>
      </w:r>
      <w:r w:rsidR="00F21008">
        <w:rPr>
          <w:rStyle w:val="default"/>
          <w:rFonts w:cs="FrankRuehl" w:hint="cs"/>
          <w:rtl/>
        </w:rPr>
        <w:t>תוספת</w:t>
      </w:r>
      <w:r w:rsidR="00965141">
        <w:rPr>
          <w:rStyle w:val="default"/>
          <w:rFonts w:cs="FrankRuehl" w:hint="cs"/>
          <w:rtl/>
        </w:rPr>
        <w:t xml:space="preserve">, יהיה זכאי </w:t>
      </w:r>
      <w:r w:rsidR="003B2D7E">
        <w:rPr>
          <w:rStyle w:val="default"/>
          <w:rFonts w:cs="FrankRuehl" w:hint="cs"/>
          <w:rtl/>
        </w:rPr>
        <w:t>לפטור מחובת שירות ביטחון אם הגיע לגיל כמפורט בטור ג' בתוספת.</w:t>
      </w:r>
    </w:p>
    <w:p w14:paraId="3BBD19C3" w14:textId="77777777" w:rsidR="00965141" w:rsidRDefault="00965141" w:rsidP="00F210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6A335AB6">
          <v:rect id="_x0000_s1451" style="position:absolute;left:0;text-align:left;margin-left:464.5pt;margin-top:8.05pt;width:75.05pt;height:18.55pt;z-index:251658240" o:allowincell="f" filled="f" stroked="f" strokecolor="lime" strokeweight=".25pt">
            <v:textbox style="mso-next-textbox:#_x0000_s1451" inset="0,0,0,0">
              <w:txbxContent>
                <w:p w14:paraId="108A9499" w14:textId="77777777" w:rsidR="00965141" w:rsidRDefault="003B2D7E" w:rsidP="0096514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בדבר גיל </w:t>
                  </w:r>
                  <w:r w:rsidR="00AC0FB6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פטור</w:t>
                  </w:r>
                </w:p>
              </w:txbxContent>
            </v:textbox>
            <w10:anchorlock/>
          </v:rect>
        </w:pict>
      </w:r>
      <w:r w:rsidR="003B2D7E"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B2D7E">
        <w:rPr>
          <w:rStyle w:val="default"/>
          <w:rFonts w:cs="FrankRuehl" w:hint="cs"/>
          <w:rtl/>
        </w:rPr>
        <w:t>יוצא צבא הנמנה עם כוחות המילואים באחד המקצועות או התפקידים המפורטים בטור א' בתוספת, זכאי לקבל מיחידתו מידע בדבר הגיל שבו יהיה פטור מחובת שירות ביטחון לפי צו זה.</w:t>
      </w:r>
    </w:p>
    <w:p w14:paraId="60921C4A" w14:textId="77777777" w:rsidR="00965141" w:rsidRDefault="00965141" w:rsidP="00F210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4F2BF1BA">
          <v:rect id="_x0000_s1452" style="position:absolute;left:0;text-align:left;margin-left:464.5pt;margin-top:8.05pt;width:75.05pt;height:9.4pt;z-index:251659264" o:allowincell="f" filled="f" stroked="f" strokecolor="lime" strokeweight=".25pt">
            <v:textbox style="mso-next-textbox:#_x0000_s1452" inset="0,0,0,0">
              <w:txbxContent>
                <w:p w14:paraId="78AE057B" w14:textId="77777777" w:rsidR="00965141" w:rsidRDefault="007D2187" w:rsidP="0096514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 ו</w:t>
                  </w:r>
                  <w:r w:rsidR="001101B1">
                    <w:rPr>
                      <w:rFonts w:cs="Miriam" w:hint="cs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3B2D7E"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D2187">
        <w:rPr>
          <w:rStyle w:val="default"/>
          <w:rFonts w:cs="FrankRuehl" w:hint="cs"/>
          <w:rtl/>
        </w:rPr>
        <w:t xml:space="preserve">תחילתו של צו זה ביום </w:t>
      </w:r>
      <w:r w:rsidR="00AC0FB6">
        <w:rPr>
          <w:rStyle w:val="default"/>
          <w:rFonts w:cs="FrankRuehl" w:hint="cs"/>
          <w:rtl/>
        </w:rPr>
        <w:t>כ"ז בתמוז התשפ"א (7 ביולי 2021</w:t>
      </w:r>
      <w:r w:rsidR="007D2187">
        <w:rPr>
          <w:rStyle w:val="default"/>
          <w:rFonts w:cs="FrankRuehl" w:hint="cs"/>
          <w:rtl/>
        </w:rPr>
        <w:t>)</w:t>
      </w:r>
      <w:r w:rsidR="00AC0FB6">
        <w:rPr>
          <w:rStyle w:val="default"/>
          <w:rFonts w:cs="FrankRuehl" w:hint="cs"/>
          <w:rtl/>
        </w:rPr>
        <w:t>,</w:t>
      </w:r>
      <w:r w:rsidR="007D2187">
        <w:rPr>
          <w:rStyle w:val="default"/>
          <w:rFonts w:cs="FrankRuehl" w:hint="cs"/>
          <w:rtl/>
        </w:rPr>
        <w:t xml:space="preserve"> </w:t>
      </w:r>
      <w:r w:rsidR="00AC0FB6">
        <w:rPr>
          <w:rStyle w:val="default"/>
          <w:rFonts w:cs="FrankRuehl" w:hint="cs"/>
          <w:rtl/>
        </w:rPr>
        <w:t xml:space="preserve">והוא </w:t>
      </w:r>
      <w:r w:rsidR="007D2187">
        <w:rPr>
          <w:rStyle w:val="default"/>
          <w:rFonts w:cs="FrankRuehl" w:hint="cs"/>
          <w:rtl/>
        </w:rPr>
        <w:t>יעמוד ב</w:t>
      </w:r>
      <w:r w:rsidR="001101B1">
        <w:rPr>
          <w:rStyle w:val="default"/>
          <w:rFonts w:cs="FrankRuehl" w:hint="cs"/>
          <w:rtl/>
        </w:rPr>
        <w:t xml:space="preserve">תוקפו עד יום </w:t>
      </w:r>
      <w:r w:rsidR="00AC0FB6">
        <w:rPr>
          <w:rStyle w:val="default"/>
          <w:rFonts w:cs="FrankRuehl" w:hint="cs"/>
          <w:rtl/>
        </w:rPr>
        <w:t>כ"ד בסיוון התשפ"ד (30 ביוני 2024</w:t>
      </w:r>
      <w:r w:rsidR="004222D0">
        <w:rPr>
          <w:rStyle w:val="default"/>
          <w:rFonts w:cs="FrankRuehl" w:hint="cs"/>
          <w:rtl/>
        </w:rPr>
        <w:t>)</w:t>
      </w:r>
      <w:r w:rsidR="001101B1">
        <w:rPr>
          <w:rStyle w:val="default"/>
          <w:rFonts w:cs="FrankRuehl" w:hint="cs"/>
          <w:rtl/>
        </w:rPr>
        <w:t>.</w:t>
      </w:r>
    </w:p>
    <w:p w14:paraId="6054238A" w14:textId="77777777" w:rsidR="00475809" w:rsidRDefault="004758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E44B1D" w14:textId="77777777" w:rsidR="00965141" w:rsidRPr="006F6867" w:rsidRDefault="001101B1" w:rsidP="00F21008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4" w:name="med0"/>
      <w:bookmarkEnd w:id="4"/>
      <w:r w:rsidRPr="006F6867">
        <w:rPr>
          <w:rFonts w:hint="cs"/>
          <w:noProof/>
          <w:rtl/>
        </w:rPr>
        <w:t>תוספת</w:t>
      </w:r>
    </w:p>
    <w:p w14:paraId="4F22532D" w14:textId="77777777" w:rsidR="00965141" w:rsidRPr="005E5860" w:rsidRDefault="001101B1" w:rsidP="00F21008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E5860">
        <w:rPr>
          <w:rStyle w:val="default"/>
          <w:rFonts w:cs="FrankRuehl" w:hint="cs"/>
          <w:sz w:val="24"/>
          <w:szCs w:val="24"/>
          <w:rtl/>
        </w:rPr>
        <w:t>(</w:t>
      </w:r>
      <w:r w:rsidR="00EB4C0B">
        <w:rPr>
          <w:rStyle w:val="default"/>
          <w:rFonts w:cs="FrankRuehl" w:hint="cs"/>
          <w:sz w:val="24"/>
          <w:szCs w:val="24"/>
          <w:rtl/>
        </w:rPr>
        <w:t>סעי</w:t>
      </w:r>
      <w:r w:rsidR="004222D0">
        <w:rPr>
          <w:rStyle w:val="default"/>
          <w:rFonts w:cs="FrankRuehl" w:hint="cs"/>
          <w:sz w:val="24"/>
          <w:szCs w:val="24"/>
          <w:rtl/>
        </w:rPr>
        <w:t>פים</w:t>
      </w:r>
      <w:r w:rsidR="00EB4C0B">
        <w:rPr>
          <w:rStyle w:val="default"/>
          <w:rFonts w:cs="FrankRuehl" w:hint="cs"/>
          <w:sz w:val="24"/>
          <w:szCs w:val="24"/>
          <w:rtl/>
        </w:rPr>
        <w:t xml:space="preserve"> 2</w:t>
      </w:r>
      <w:r w:rsidR="004222D0">
        <w:rPr>
          <w:rStyle w:val="default"/>
          <w:rFonts w:cs="FrankRuehl" w:hint="cs"/>
          <w:sz w:val="24"/>
          <w:szCs w:val="24"/>
          <w:rtl/>
        </w:rPr>
        <w:t xml:space="preserve"> ו-3</w:t>
      </w:r>
      <w:r w:rsidRPr="005E5860">
        <w:rPr>
          <w:rStyle w:val="default"/>
          <w:rFonts w:cs="FrankRuehl" w:hint="cs"/>
          <w:sz w:val="24"/>
          <w:szCs w:val="24"/>
          <w:rtl/>
        </w:rPr>
        <w:t>)</w:t>
      </w:r>
    </w:p>
    <w:p w14:paraId="72DDD5AA" w14:textId="77777777" w:rsidR="001101B1" w:rsidRPr="005E5860" w:rsidRDefault="000271A3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center" w:pos="2552"/>
          <w:tab w:val="center" w:pos="5783"/>
          <w:tab w:val="center" w:pos="7371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1101B1" w:rsidRPr="005E5860">
        <w:rPr>
          <w:rStyle w:val="default"/>
          <w:rFonts w:cs="FrankRuehl" w:hint="cs"/>
          <w:sz w:val="22"/>
          <w:szCs w:val="22"/>
          <w:rtl/>
        </w:rPr>
        <w:tab/>
        <w:t>טור א'</w:t>
      </w:r>
      <w:r w:rsidR="001101B1" w:rsidRPr="005E5860">
        <w:rPr>
          <w:rStyle w:val="default"/>
          <w:rFonts w:cs="FrankRuehl" w:hint="cs"/>
          <w:sz w:val="22"/>
          <w:szCs w:val="22"/>
          <w:rtl/>
        </w:rPr>
        <w:tab/>
        <w:t>טור ב'</w:t>
      </w:r>
      <w:r w:rsidR="001101B1" w:rsidRPr="005E5860">
        <w:rPr>
          <w:rStyle w:val="default"/>
          <w:rFonts w:cs="FrankRuehl" w:hint="cs"/>
          <w:sz w:val="22"/>
          <w:szCs w:val="22"/>
          <w:rtl/>
        </w:rPr>
        <w:tab/>
        <w:t>טור ג'</w:t>
      </w:r>
    </w:p>
    <w:p w14:paraId="435ABF50" w14:textId="77777777" w:rsidR="001101B1" w:rsidRPr="005E5860" w:rsidRDefault="000271A3" w:rsidP="000271A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center" w:pos="2552"/>
          <w:tab w:val="center" w:pos="5783"/>
          <w:tab w:val="center" w:pos="7371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מס' פרט</w:t>
      </w:r>
      <w:r w:rsidR="001101B1" w:rsidRPr="005E5860">
        <w:rPr>
          <w:rStyle w:val="default"/>
          <w:rFonts w:cs="FrankRuehl" w:hint="cs"/>
          <w:sz w:val="22"/>
          <w:szCs w:val="22"/>
          <w:rtl/>
        </w:rPr>
        <w:tab/>
        <w:t>מקצוע/תפקיד</w:t>
      </w:r>
      <w:r w:rsidR="001101B1" w:rsidRPr="005E5860">
        <w:rPr>
          <w:rStyle w:val="default"/>
          <w:rFonts w:cs="FrankRuehl" w:hint="cs"/>
          <w:sz w:val="22"/>
          <w:szCs w:val="22"/>
          <w:rtl/>
        </w:rPr>
        <w:tab/>
        <w:t>ייעוד היחידות</w:t>
      </w:r>
      <w:r w:rsidR="001101B1" w:rsidRPr="005E5860">
        <w:rPr>
          <w:rStyle w:val="default"/>
          <w:rFonts w:cs="FrankRuehl" w:hint="cs"/>
          <w:sz w:val="22"/>
          <w:szCs w:val="22"/>
          <w:rtl/>
        </w:rPr>
        <w:tab/>
        <w:t>גיל הפטור</w:t>
      </w:r>
    </w:p>
    <w:p w14:paraId="0B6A30EA" w14:textId="77777777" w:rsidR="00F21008" w:rsidRPr="002E274F" w:rsidRDefault="00F21008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 w:rsidRPr="002E274F">
        <w:rPr>
          <w:rStyle w:val="default"/>
          <w:rFonts w:cs="FrankRuehl" w:hint="cs"/>
          <w:rtl/>
        </w:rPr>
        <w:t>טייס</w:t>
      </w:r>
      <w:r w:rsidRPr="002E274F"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>כלל היחידות הצבאיות</w:t>
      </w:r>
      <w:r w:rsidRPr="002E274F">
        <w:rPr>
          <w:rStyle w:val="default"/>
          <w:rFonts w:cs="FrankRuehl" w:hint="cs"/>
          <w:rtl/>
        </w:rPr>
        <w:tab/>
        <w:t>49</w:t>
      </w:r>
    </w:p>
    <w:p w14:paraId="03E3341D" w14:textId="77777777" w:rsidR="00F21008" w:rsidRPr="002E274F" w:rsidRDefault="00F21008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</w:r>
      <w:r w:rsidRPr="002E274F">
        <w:rPr>
          <w:rStyle w:val="default"/>
          <w:rFonts w:cs="FrankRuehl" w:hint="cs"/>
          <w:rtl/>
        </w:rPr>
        <w:t>נווט</w:t>
      </w:r>
      <w:r w:rsidRPr="002E274F"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>כלל היחידות הצבאיות</w:t>
      </w:r>
      <w:r w:rsidRPr="002E274F">
        <w:rPr>
          <w:rStyle w:val="default"/>
          <w:rFonts w:cs="FrankRuehl" w:hint="cs"/>
          <w:rtl/>
        </w:rPr>
        <w:tab/>
        <w:t>49</w:t>
      </w:r>
    </w:p>
    <w:p w14:paraId="3E52EB5E" w14:textId="77777777" w:rsidR="00F21008" w:rsidRDefault="00F21008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</w:r>
      <w:r w:rsidRPr="002E274F">
        <w:rPr>
          <w:rStyle w:val="default"/>
          <w:rFonts w:cs="FrankRuehl" w:hint="cs"/>
          <w:rtl/>
        </w:rPr>
        <w:t>מכונן</w:t>
      </w:r>
      <w:r w:rsidRPr="002E274F"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>כלל היחידות הצבאיות</w:t>
      </w:r>
      <w:r w:rsidRPr="002E274F">
        <w:rPr>
          <w:rStyle w:val="default"/>
          <w:rFonts w:cs="FrankRuehl" w:hint="cs"/>
          <w:rtl/>
        </w:rPr>
        <w:tab/>
        <w:t>49</w:t>
      </w:r>
    </w:p>
    <w:p w14:paraId="0E1C3CC9" w14:textId="77777777" w:rsidR="00F21008" w:rsidRDefault="00F21008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</w:r>
      <w:r w:rsidR="000271A3">
        <w:rPr>
          <w:rStyle w:val="default"/>
          <w:rFonts w:cs="FrankRuehl" w:hint="cs"/>
          <w:rtl/>
        </w:rPr>
        <w:t>קצין מדעי ההתנהגות</w:t>
      </w:r>
      <w:r w:rsidR="000271A3"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>כלל היחידות הצבאיות</w:t>
      </w:r>
      <w:r w:rsidR="000271A3">
        <w:rPr>
          <w:rStyle w:val="default"/>
          <w:rFonts w:cs="FrankRuehl" w:hint="cs"/>
          <w:rtl/>
        </w:rPr>
        <w:tab/>
        <w:t>49</w:t>
      </w:r>
    </w:p>
    <w:p w14:paraId="6C549101" w14:textId="77777777" w:rsidR="000271A3" w:rsidRDefault="000271A3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בעלי תפקידים במערך ההגנה המרחבית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>כלל היחידות הצבאיות</w:t>
      </w:r>
      <w:r>
        <w:rPr>
          <w:rStyle w:val="default"/>
          <w:rFonts w:cs="FrankRuehl" w:hint="cs"/>
          <w:rtl/>
        </w:rPr>
        <w:tab/>
        <w:t>49</w:t>
      </w:r>
    </w:p>
    <w:p w14:paraId="034BD717" w14:textId="77777777" w:rsidR="003D79E6" w:rsidRDefault="003D79E6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קצין מכונאי מוטס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כלל היחידות הצבאיות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49</w:t>
      </w:r>
    </w:p>
    <w:p w14:paraId="0F874D6C" w14:textId="77777777" w:rsidR="000271A3" w:rsidRDefault="000271A3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ab/>
        <w:t xml:space="preserve">בעלי תפקידים ביחידות מחוץ לסדר הכוחות </w:t>
      </w:r>
      <w:r>
        <w:rPr>
          <w:rStyle w:val="default"/>
          <w:rFonts w:cs="FrankRuehl" w:hint="cs"/>
          <w:rtl/>
        </w:rPr>
        <w:tab/>
        <w:t xml:space="preserve">יחידות מחוץ לסדר </w:t>
      </w:r>
    </w:p>
    <w:p w14:paraId="54B1E753" w14:textId="77777777" w:rsidR="000271A3" w:rsidRDefault="000271A3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5103" w:right="2268" w:hanging="5103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של צבא הגנה לישראל</w:t>
      </w:r>
      <w:r>
        <w:rPr>
          <w:rStyle w:val="default"/>
          <w:rFonts w:cs="FrankRuehl" w:hint="cs"/>
          <w:rtl/>
        </w:rPr>
        <w:tab/>
        <w:t>הכוחות כלהלן: 1079, 1025, 1023, 1050, 1100, 1014</w:t>
      </w:r>
      <w:r>
        <w:rPr>
          <w:rStyle w:val="default"/>
          <w:rFonts w:cs="FrankRuehl" w:hint="cs"/>
          <w:rtl/>
        </w:rPr>
        <w:tab/>
        <w:t>49</w:t>
      </w:r>
    </w:p>
    <w:p w14:paraId="480449BF" w14:textId="77777777" w:rsidR="003D79E6" w:rsidRDefault="000271A3" w:rsidP="006F4A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ab/>
        <w:t>קצין הובלה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678E021F" w14:textId="77777777" w:rsidR="000271A3" w:rsidRDefault="003D79E6" w:rsidP="006F4A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 w:rsidR="000271A3">
        <w:rPr>
          <w:rStyle w:val="default"/>
          <w:rFonts w:cs="FrankRuehl" w:hint="cs"/>
          <w:rtl/>
        </w:rPr>
        <w:tab/>
        <w:t>49</w:t>
      </w:r>
    </w:p>
    <w:p w14:paraId="4DF44204" w14:textId="77777777" w:rsidR="000271A3" w:rsidRDefault="000271A3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ab/>
        <w:t>רופא לוחם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2E957CBB" w14:textId="77777777" w:rsidR="003D79E6" w:rsidRDefault="003D79E6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49</w:t>
      </w:r>
    </w:p>
    <w:p w14:paraId="37DECD47" w14:textId="77777777" w:rsidR="000271A3" w:rsidRDefault="000271A3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>10</w:t>
      </w:r>
      <w:r>
        <w:rPr>
          <w:rStyle w:val="default"/>
          <w:rFonts w:cs="FrankRuehl" w:hint="cs"/>
          <w:rtl/>
        </w:rPr>
        <w:tab/>
        <w:t>קצין רפואה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7975F13C" w14:textId="77777777" w:rsidR="003D79E6" w:rsidRDefault="003D79E6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49</w:t>
      </w:r>
    </w:p>
    <w:p w14:paraId="3CB47FD6" w14:textId="77777777" w:rsidR="000271A3" w:rsidRDefault="000271A3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 w:rsidR="003D79E6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ab/>
        <w:t>קצין בריאות הנפש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73990417" w14:textId="77777777" w:rsidR="003D79E6" w:rsidRDefault="003D79E6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49</w:t>
      </w:r>
    </w:p>
    <w:p w14:paraId="503ECDE8" w14:textId="77777777" w:rsidR="000271A3" w:rsidRDefault="000271A3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 w:rsidR="003D79E6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ab/>
        <w:t>קצין רפואה פסיכיאטרית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146E1852" w14:textId="77777777" w:rsidR="003D79E6" w:rsidRDefault="003D79E6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49</w:t>
      </w:r>
    </w:p>
    <w:p w14:paraId="5EA7CFDD" w14:textId="77777777" w:rsidR="000271A3" w:rsidRDefault="000271A3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 w:rsidR="004222D0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ab/>
        <w:t>רב צבאי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66DE3576" w14:textId="77777777" w:rsidR="003D79E6" w:rsidRDefault="003D79E6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49</w:t>
      </w:r>
    </w:p>
    <w:p w14:paraId="75B5EA72" w14:textId="77777777" w:rsidR="000271A3" w:rsidRDefault="000271A3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1</w:t>
      </w:r>
      <w:r w:rsidR="004222D0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ab/>
        <w:t>קצין זיהוי וקבורה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5EF01DE9" w14:textId="77777777" w:rsidR="003D79E6" w:rsidRDefault="003D79E6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49</w:t>
      </w:r>
    </w:p>
    <w:p w14:paraId="3CB84F48" w14:textId="77777777" w:rsidR="000271A3" w:rsidRDefault="000271A3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 w:rsidR="003D79E6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ab/>
        <w:t>קצין חקירות שבויים</w:t>
      </w:r>
      <w:r w:rsidR="003D79E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ביחידה 5410</w:t>
      </w:r>
      <w:r w:rsidR="003D79E6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ab/>
        <w:t>49</w:t>
      </w:r>
    </w:p>
    <w:p w14:paraId="05C65C9E" w14:textId="77777777" w:rsidR="000271A3" w:rsidRDefault="000271A3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4222D0">
        <w:rPr>
          <w:rStyle w:val="default"/>
          <w:rFonts w:cs="FrankRuehl" w:hint="cs"/>
          <w:rtl/>
        </w:rPr>
        <w:t>1</w:t>
      </w:r>
      <w:r w:rsidR="003D79E6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ab/>
        <w:t>נהג מפעיל מנוף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25DBDC9C" w14:textId="77777777" w:rsidR="003D79E6" w:rsidRDefault="003D79E6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49</w:t>
      </w:r>
    </w:p>
    <w:p w14:paraId="7EAB23E3" w14:textId="77777777" w:rsidR="000271A3" w:rsidRDefault="000271A3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4222D0">
        <w:rPr>
          <w:rStyle w:val="default"/>
          <w:rFonts w:cs="FrankRuehl" w:hint="cs"/>
          <w:rtl/>
        </w:rPr>
        <w:t>1</w:t>
      </w:r>
      <w:r w:rsidR="003D79E6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ab/>
        <w:t>נהג חילוץ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068CA5CB" w14:textId="77777777" w:rsidR="003D79E6" w:rsidRDefault="003D79E6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49</w:t>
      </w:r>
    </w:p>
    <w:p w14:paraId="5CC106A1" w14:textId="77777777" w:rsidR="000271A3" w:rsidRDefault="000271A3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>18</w:t>
      </w:r>
      <w:r>
        <w:rPr>
          <w:rStyle w:val="default"/>
          <w:rFonts w:cs="FrankRuehl" w:hint="cs"/>
          <w:rtl/>
        </w:rPr>
        <w:tab/>
      </w:r>
      <w:r w:rsidR="006303E6">
        <w:rPr>
          <w:rStyle w:val="default"/>
          <w:rFonts w:cs="FrankRuehl" w:hint="cs"/>
          <w:rtl/>
        </w:rPr>
        <w:t>נהג רכב כיבוי אש</w:t>
      </w:r>
      <w:r w:rsidR="006303E6"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74283CEE" w14:textId="77777777" w:rsidR="003D79E6" w:rsidRDefault="003D79E6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49</w:t>
      </w:r>
    </w:p>
    <w:p w14:paraId="46B66C9F" w14:textId="77777777" w:rsidR="006303E6" w:rsidRDefault="006303E6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>19</w:t>
      </w:r>
      <w:r>
        <w:rPr>
          <w:rStyle w:val="default"/>
          <w:rFonts w:cs="FrankRuehl" w:hint="cs"/>
          <w:rtl/>
        </w:rPr>
        <w:tab/>
        <w:t>מפקד שאינו קצין תנועה והובלה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5F71FAD5" w14:textId="77777777" w:rsidR="003D79E6" w:rsidRDefault="003D79E6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49</w:t>
      </w:r>
    </w:p>
    <w:p w14:paraId="32B0ACE0" w14:textId="77777777" w:rsidR="006303E6" w:rsidRDefault="006303E6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 w:rsidR="003D79E6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ab/>
        <w:t>נהג משא כבד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3EE4CBA4" w14:textId="77777777" w:rsidR="003D79E6" w:rsidRDefault="003D79E6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49</w:t>
      </w:r>
    </w:p>
    <w:p w14:paraId="6A652A3E" w14:textId="77777777" w:rsidR="006303E6" w:rsidRDefault="006303E6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 w:rsidR="003D79E6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ab/>
        <w:t>נהג רכב מוביל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46127A4B" w14:textId="77777777" w:rsidR="003D79E6" w:rsidRDefault="003D79E6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49</w:t>
      </w:r>
    </w:p>
    <w:p w14:paraId="4DEA6D0E" w14:textId="77777777" w:rsidR="006303E6" w:rsidRDefault="006303E6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2</w:t>
      </w:r>
      <w:r w:rsidR="003D79E6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ab/>
        <w:t>נהג תדלוק ביחידות חיל האוויר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 xml:space="preserve">כלל היחידות, למעט </w:t>
      </w:r>
    </w:p>
    <w:p w14:paraId="35669BD0" w14:textId="77777777" w:rsidR="003D79E6" w:rsidRDefault="003D79E6" w:rsidP="003D79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49</w:t>
      </w:r>
    </w:p>
    <w:p w14:paraId="3C74395A" w14:textId="77777777" w:rsidR="003D79E6" w:rsidRDefault="003D79E6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23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פרמדיק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כלל היחידות הצבאיות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45</w:t>
      </w:r>
    </w:p>
    <w:p w14:paraId="51C913C7" w14:textId="77777777" w:rsidR="006303E6" w:rsidRDefault="006303E6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 w:rsidR="003D79E6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>מפקד כיתה מוטס מסוק</w:t>
      </w:r>
      <w:r w:rsidR="003D79E6">
        <w:rPr>
          <w:rStyle w:val="default"/>
          <w:rFonts w:cs="FrankRuehl"/>
          <w:rtl/>
        </w:rPr>
        <w:tab/>
      </w:r>
      <w:r w:rsidR="003D79E6">
        <w:rPr>
          <w:rStyle w:val="default"/>
          <w:rFonts w:cs="FrankRuehl" w:hint="cs"/>
          <w:rtl/>
        </w:rPr>
        <w:t>כלל היחידות הצבאיות</w:t>
      </w:r>
      <w:r w:rsidR="003D79E6">
        <w:rPr>
          <w:rStyle w:val="default"/>
          <w:rFonts w:cs="FrankRuehl"/>
          <w:rtl/>
        </w:rPr>
        <w:tab/>
      </w:r>
      <w:r w:rsidR="003D79E6">
        <w:rPr>
          <w:rStyle w:val="default"/>
          <w:rFonts w:cs="FrankRuehl" w:hint="cs"/>
          <w:rtl/>
        </w:rPr>
        <w:t>45</w:t>
      </w:r>
    </w:p>
    <w:p w14:paraId="2A088A38" w14:textId="77777777" w:rsidR="006303E6" w:rsidRDefault="006303E6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2</w:t>
      </w:r>
      <w:r w:rsidR="003D79E6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ab/>
      </w:r>
      <w:r w:rsidR="003D79E6">
        <w:rPr>
          <w:rStyle w:val="default"/>
          <w:rFonts w:cs="FrankRuehl" w:hint="cs"/>
          <w:rtl/>
        </w:rPr>
        <w:t>נהג אמבולנס</w:t>
      </w:r>
      <w:r w:rsidR="003D79E6">
        <w:rPr>
          <w:rStyle w:val="default"/>
          <w:rFonts w:cs="FrankRuehl"/>
          <w:rtl/>
        </w:rPr>
        <w:tab/>
      </w:r>
      <w:r w:rsidR="003D79E6">
        <w:rPr>
          <w:rStyle w:val="default"/>
          <w:rFonts w:cs="FrankRuehl" w:hint="cs"/>
          <w:rtl/>
        </w:rPr>
        <w:t>כלל היחידות הצבאיות</w:t>
      </w:r>
      <w:r w:rsidR="003D79E6">
        <w:rPr>
          <w:rStyle w:val="default"/>
          <w:rFonts w:cs="FrankRuehl"/>
          <w:rtl/>
        </w:rPr>
        <w:tab/>
      </w:r>
      <w:r w:rsidR="003D79E6">
        <w:rPr>
          <w:rStyle w:val="default"/>
          <w:rFonts w:cs="FrankRuehl" w:hint="cs"/>
          <w:rtl/>
        </w:rPr>
        <w:t>45</w:t>
      </w:r>
    </w:p>
    <w:p w14:paraId="24AB406A" w14:textId="77777777" w:rsidR="006303E6" w:rsidRDefault="006303E6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4222D0">
        <w:rPr>
          <w:rStyle w:val="default"/>
          <w:rFonts w:cs="FrankRuehl" w:hint="cs"/>
          <w:rtl/>
        </w:rPr>
        <w:t>2</w:t>
      </w:r>
      <w:r w:rsidR="003D79E6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ab/>
        <w:t>מאחזק חטיבת כוח</w:t>
      </w:r>
      <w:r>
        <w:rPr>
          <w:rStyle w:val="default"/>
          <w:rFonts w:cs="FrankRuehl" w:hint="cs"/>
          <w:rtl/>
        </w:rPr>
        <w:tab/>
      </w:r>
      <w:r w:rsidR="006F4A99">
        <w:rPr>
          <w:rStyle w:val="default"/>
          <w:rFonts w:cs="FrankRuehl" w:hint="cs"/>
          <w:rtl/>
        </w:rPr>
        <w:t xml:space="preserve">כלל היחידות, למעט </w:t>
      </w:r>
    </w:p>
    <w:p w14:paraId="58D2F394" w14:textId="77777777" w:rsidR="006F4A99" w:rsidRDefault="006F4A99" w:rsidP="006F4A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45</w:t>
      </w:r>
    </w:p>
    <w:p w14:paraId="2FD76323" w14:textId="77777777" w:rsidR="006303E6" w:rsidRDefault="006303E6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4222D0">
        <w:rPr>
          <w:rStyle w:val="default"/>
          <w:rFonts w:cs="FrankRuehl" w:hint="cs"/>
          <w:rtl/>
        </w:rPr>
        <w:t>2</w:t>
      </w:r>
      <w:r w:rsidR="006F4A99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ab/>
      </w:r>
      <w:r w:rsidR="006F4A99">
        <w:rPr>
          <w:rStyle w:val="default"/>
          <w:rFonts w:cs="FrankRuehl" w:hint="cs"/>
          <w:rtl/>
        </w:rPr>
        <w:t>מכונאי ציוד מכני הנדסי</w:t>
      </w:r>
      <w:r w:rsidR="006F4A99">
        <w:rPr>
          <w:rStyle w:val="default"/>
          <w:rFonts w:cs="FrankRuehl"/>
          <w:rtl/>
        </w:rPr>
        <w:tab/>
      </w:r>
      <w:r w:rsidR="006F4A99">
        <w:rPr>
          <w:rStyle w:val="default"/>
          <w:rFonts w:cs="FrankRuehl" w:hint="cs"/>
          <w:rtl/>
        </w:rPr>
        <w:t xml:space="preserve">כלל היחידות, למעט </w:t>
      </w:r>
    </w:p>
    <w:p w14:paraId="7502FE8B" w14:textId="77777777" w:rsidR="006F4A99" w:rsidRDefault="006F4A99" w:rsidP="006F4A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45</w:t>
      </w:r>
    </w:p>
    <w:p w14:paraId="0EEC099E" w14:textId="77777777" w:rsidR="006F4A99" w:rsidRDefault="006F4A99" w:rsidP="000271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28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טכנאי מערכות חימוש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כלל היחידות, למעט </w:t>
      </w:r>
    </w:p>
    <w:p w14:paraId="1039B443" w14:textId="77777777" w:rsidR="006F4A99" w:rsidRDefault="006F4A99" w:rsidP="006F4A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left" w:pos="1134"/>
          <w:tab w:val="left" w:pos="5103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לוחמות קדמיות</w:t>
      </w:r>
      <w:r>
        <w:rPr>
          <w:rStyle w:val="default"/>
          <w:rFonts w:cs="FrankRuehl" w:hint="cs"/>
          <w:rtl/>
        </w:rPr>
        <w:tab/>
        <w:t>45</w:t>
      </w:r>
    </w:p>
    <w:p w14:paraId="10C53B38" w14:textId="77777777" w:rsidR="007F437E" w:rsidRDefault="007F43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7D94C1" w14:textId="77777777"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C09FE8" w14:textId="77777777" w:rsidR="001153D7" w:rsidRDefault="006F4A99" w:rsidP="006303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י"ט בתמוז התשפ"א (29 ביוני 2021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>
        <w:rPr>
          <w:rFonts w:hint="cs"/>
          <w:rtl/>
        </w:rPr>
        <w:t>בנימין גנץ</w:t>
      </w:r>
    </w:p>
    <w:p w14:paraId="35C3616C" w14:textId="77777777" w:rsidR="00D14E13" w:rsidRPr="00147903" w:rsidRDefault="00D14E13" w:rsidP="005E586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E5860">
        <w:rPr>
          <w:rFonts w:hint="cs"/>
          <w:sz w:val="22"/>
          <w:szCs w:val="22"/>
          <w:rtl/>
        </w:rPr>
        <w:t>שר הביטחון</w:t>
      </w:r>
    </w:p>
    <w:p w14:paraId="237D336B" w14:textId="77777777" w:rsidR="009D132D" w:rsidRDefault="009D132D">
      <w:pPr>
        <w:pStyle w:val="P00"/>
        <w:spacing w:before="72"/>
        <w:ind w:left="0" w:right="1134"/>
        <w:rPr>
          <w:rtl/>
        </w:rPr>
      </w:pPr>
    </w:p>
    <w:p w14:paraId="152A58C7" w14:textId="77777777" w:rsidR="00C465ED" w:rsidRDefault="00C465ED">
      <w:pPr>
        <w:pStyle w:val="P00"/>
        <w:spacing w:before="72"/>
        <w:ind w:left="0" w:right="1134"/>
        <w:rPr>
          <w:rtl/>
        </w:rPr>
      </w:pPr>
    </w:p>
    <w:p w14:paraId="149C9A05" w14:textId="77777777" w:rsidR="00E67280" w:rsidRDefault="00E67280">
      <w:pPr>
        <w:pStyle w:val="P00"/>
        <w:spacing w:before="72"/>
        <w:ind w:left="0" w:right="1134"/>
        <w:rPr>
          <w:rtl/>
        </w:rPr>
      </w:pPr>
    </w:p>
    <w:p w14:paraId="56CD6F7B" w14:textId="77777777" w:rsidR="00E67280" w:rsidRDefault="00E67280">
      <w:pPr>
        <w:pStyle w:val="P00"/>
        <w:spacing w:before="72"/>
        <w:ind w:left="0" w:right="1134"/>
        <w:rPr>
          <w:rtl/>
        </w:rPr>
      </w:pPr>
    </w:p>
    <w:p w14:paraId="223AAE55" w14:textId="77777777" w:rsidR="00E67280" w:rsidRDefault="00E67280" w:rsidP="00E67280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03EB4E4" w14:textId="77777777" w:rsidR="00C465ED" w:rsidRPr="00E67280" w:rsidRDefault="00C465ED" w:rsidP="00E67280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C465ED" w:rsidRPr="00E6728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1127" w14:textId="77777777" w:rsidR="000A11B3" w:rsidRDefault="000A11B3" w:rsidP="001153D7">
      <w:pPr>
        <w:pStyle w:val="P00"/>
      </w:pPr>
      <w:r>
        <w:separator/>
      </w:r>
    </w:p>
  </w:endnote>
  <w:endnote w:type="continuationSeparator" w:id="0">
    <w:p w14:paraId="67C968E6" w14:textId="77777777" w:rsidR="000A11B3" w:rsidRDefault="000A11B3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283D" w14:textId="77777777"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71184F3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626417C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132D">
      <w:rPr>
        <w:rFonts w:cs="TopType Jerushalmi"/>
        <w:noProof/>
        <w:color w:val="000000"/>
        <w:sz w:val="14"/>
        <w:szCs w:val="14"/>
      </w:rPr>
      <w:t>Z:\000-law\yael\2015\2015-07-05\tav\501_233.doc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76C3" w14:textId="77777777"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67280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14:paraId="15C0ED89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5655A51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132D">
      <w:rPr>
        <w:rFonts w:cs="TopType Jerushalmi"/>
        <w:noProof/>
        <w:color w:val="000000"/>
        <w:sz w:val="14"/>
        <w:szCs w:val="14"/>
      </w:rPr>
      <w:t>Z:\000-law\yael\2015\2015-07-05\tav\501_233.doc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3ED7" w14:textId="77777777" w:rsidR="000A11B3" w:rsidRDefault="000A11B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63935C" w14:textId="77777777" w:rsidR="000A11B3" w:rsidRDefault="000A11B3">
      <w:r>
        <w:separator/>
      </w:r>
    </w:p>
  </w:footnote>
  <w:footnote w:id="1">
    <w:p w14:paraId="2A0B7942" w14:textId="77777777" w:rsidR="00BA760E" w:rsidRDefault="002D0660" w:rsidP="00BA76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965141">
        <w:rPr>
          <w:rFonts w:hint="cs"/>
          <w:sz w:val="20"/>
          <w:rtl/>
        </w:rPr>
        <w:t>ם</w:t>
      </w:r>
      <w:r>
        <w:rPr>
          <w:rFonts w:hint="cs"/>
          <w:sz w:val="20"/>
          <w:rtl/>
        </w:rPr>
        <w:t xml:space="preserve"> </w:t>
      </w:r>
      <w:hyperlink r:id="rId1" w:history="1">
        <w:r w:rsidRPr="00BA760E">
          <w:rPr>
            <w:rStyle w:val="Hyperlink"/>
            <w:rFonts w:hint="cs"/>
            <w:sz w:val="20"/>
            <w:rtl/>
          </w:rPr>
          <w:t>ק"ת תש</w:t>
        </w:r>
        <w:r w:rsidR="007F437E" w:rsidRPr="00BA760E">
          <w:rPr>
            <w:rStyle w:val="Hyperlink"/>
            <w:rFonts w:hint="cs"/>
            <w:sz w:val="20"/>
            <w:rtl/>
          </w:rPr>
          <w:t>פ"א</w:t>
        </w:r>
        <w:r w:rsidRPr="00BA760E">
          <w:rPr>
            <w:rStyle w:val="Hyperlink"/>
            <w:rFonts w:hint="cs"/>
            <w:sz w:val="20"/>
            <w:rtl/>
          </w:rPr>
          <w:t xml:space="preserve"> מס' </w:t>
        </w:r>
        <w:r w:rsidR="007F437E" w:rsidRPr="00BA760E">
          <w:rPr>
            <w:rStyle w:val="Hyperlink"/>
            <w:rFonts w:hint="cs"/>
            <w:sz w:val="20"/>
            <w:rtl/>
          </w:rPr>
          <w:t>9479</w:t>
        </w:r>
      </w:hyperlink>
      <w:r>
        <w:rPr>
          <w:rFonts w:hint="cs"/>
          <w:sz w:val="20"/>
          <w:rtl/>
        </w:rPr>
        <w:t xml:space="preserve"> מיום </w:t>
      </w:r>
      <w:r w:rsidR="007F437E">
        <w:rPr>
          <w:rFonts w:hint="cs"/>
          <w:sz w:val="20"/>
          <w:rtl/>
        </w:rPr>
        <w:t>1.7.2021</w:t>
      </w:r>
      <w:r>
        <w:rPr>
          <w:rFonts w:hint="cs"/>
          <w:sz w:val="20"/>
          <w:rtl/>
        </w:rPr>
        <w:t xml:space="preserve"> עמ' </w:t>
      </w:r>
      <w:r w:rsidR="007F437E">
        <w:rPr>
          <w:rFonts w:hint="cs"/>
          <w:sz w:val="20"/>
          <w:rtl/>
        </w:rPr>
        <w:t>3566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FAE1" w14:textId="77777777"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276B61EE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5D98B948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EE908" w14:textId="77777777" w:rsidR="002D0660" w:rsidRDefault="00965141" w:rsidP="00F21008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צו שירות ביטחון (קביעת מקצועות </w:t>
    </w:r>
    <w:r w:rsidR="00254297">
      <w:rPr>
        <w:rFonts w:hAnsi="FrankRuehl" w:hint="cs"/>
        <w:color w:val="000000"/>
        <w:sz w:val="28"/>
        <w:szCs w:val="28"/>
        <w:rtl/>
      </w:rPr>
      <w:t xml:space="preserve">ותפקידים </w:t>
    </w:r>
    <w:r>
      <w:rPr>
        <w:rFonts w:hAnsi="FrankRuehl" w:hint="cs"/>
        <w:color w:val="000000"/>
        <w:sz w:val="28"/>
        <w:szCs w:val="28"/>
        <w:rtl/>
      </w:rPr>
      <w:t>לעניין פטור משירות ביטחון מחמת גיל</w:t>
    </w:r>
    <w:r w:rsidR="007D2187">
      <w:rPr>
        <w:rFonts w:hAnsi="FrankRuehl" w:hint="cs"/>
        <w:color w:val="000000"/>
        <w:sz w:val="28"/>
        <w:szCs w:val="28"/>
        <w:rtl/>
      </w:rPr>
      <w:t>)</w:t>
    </w:r>
    <w:r w:rsidR="00254297">
      <w:rPr>
        <w:rFonts w:hAnsi="FrankRuehl" w:hint="cs"/>
        <w:color w:val="000000"/>
        <w:sz w:val="28"/>
        <w:szCs w:val="28"/>
        <w:rtl/>
      </w:rPr>
      <w:t xml:space="preserve"> (</w:t>
    </w:r>
    <w:r w:rsidR="00F21008">
      <w:rPr>
        <w:rFonts w:hAnsi="FrankRuehl" w:hint="cs"/>
        <w:color w:val="000000"/>
        <w:sz w:val="28"/>
        <w:szCs w:val="28"/>
        <w:rtl/>
      </w:rPr>
      <w:t>הוראת שעה</w:t>
    </w:r>
    <w:r w:rsidR="00254297">
      <w:rPr>
        <w:rFonts w:hAnsi="FrankRuehl" w:hint="cs"/>
        <w:color w:val="000000"/>
        <w:sz w:val="28"/>
        <w:szCs w:val="28"/>
        <w:rtl/>
      </w:rPr>
      <w:t>)</w:t>
    </w:r>
    <w:r w:rsidR="002D0660">
      <w:rPr>
        <w:rFonts w:hAnsi="FrankRuehl" w:hint="cs"/>
        <w:color w:val="000000"/>
        <w:sz w:val="28"/>
        <w:szCs w:val="28"/>
        <w:rtl/>
      </w:rPr>
      <w:t>,</w:t>
    </w:r>
    <w:r w:rsidR="002D0660">
      <w:rPr>
        <w:rFonts w:hAnsi="FrankRuehl"/>
        <w:color w:val="000000"/>
        <w:sz w:val="28"/>
        <w:szCs w:val="28"/>
        <w:rtl/>
      </w:rPr>
      <w:t xml:space="preserve"> </w:t>
    </w:r>
    <w:r w:rsidR="007F437E">
      <w:rPr>
        <w:rFonts w:hAnsi="FrankRuehl" w:hint="cs"/>
        <w:color w:val="000000"/>
        <w:sz w:val="28"/>
        <w:szCs w:val="28"/>
        <w:rtl/>
      </w:rPr>
      <w:t>תשפ"א-2021</w:t>
    </w:r>
  </w:p>
  <w:p w14:paraId="0EBEA469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42B61514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271A3"/>
    <w:rsid w:val="00054DF2"/>
    <w:rsid w:val="000604D6"/>
    <w:rsid w:val="00062DA7"/>
    <w:rsid w:val="00070291"/>
    <w:rsid w:val="0007387F"/>
    <w:rsid w:val="000764DF"/>
    <w:rsid w:val="000A11B3"/>
    <w:rsid w:val="000A2305"/>
    <w:rsid w:val="000A27F1"/>
    <w:rsid w:val="000C3D03"/>
    <w:rsid w:val="000C4464"/>
    <w:rsid w:val="000D457A"/>
    <w:rsid w:val="000F7AD1"/>
    <w:rsid w:val="00104663"/>
    <w:rsid w:val="001101B1"/>
    <w:rsid w:val="00111ABB"/>
    <w:rsid w:val="001128D3"/>
    <w:rsid w:val="001153D7"/>
    <w:rsid w:val="00117487"/>
    <w:rsid w:val="0012009D"/>
    <w:rsid w:val="00120443"/>
    <w:rsid w:val="0012244D"/>
    <w:rsid w:val="00130BA9"/>
    <w:rsid w:val="001478F5"/>
    <w:rsid w:val="00147903"/>
    <w:rsid w:val="00147D1D"/>
    <w:rsid w:val="001555E4"/>
    <w:rsid w:val="00171A6D"/>
    <w:rsid w:val="00172811"/>
    <w:rsid w:val="00190AF4"/>
    <w:rsid w:val="001C2251"/>
    <w:rsid w:val="001C3E05"/>
    <w:rsid w:val="001D5987"/>
    <w:rsid w:val="001D75C6"/>
    <w:rsid w:val="001E5CC5"/>
    <w:rsid w:val="001F5448"/>
    <w:rsid w:val="001F773B"/>
    <w:rsid w:val="002005AF"/>
    <w:rsid w:val="0021551A"/>
    <w:rsid w:val="002167E6"/>
    <w:rsid w:val="00216A99"/>
    <w:rsid w:val="0022160B"/>
    <w:rsid w:val="002337A0"/>
    <w:rsid w:val="00237811"/>
    <w:rsid w:val="00240149"/>
    <w:rsid w:val="00240188"/>
    <w:rsid w:val="00254297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2D2958"/>
    <w:rsid w:val="002E274F"/>
    <w:rsid w:val="00301E70"/>
    <w:rsid w:val="003305DA"/>
    <w:rsid w:val="00331D4D"/>
    <w:rsid w:val="003404D2"/>
    <w:rsid w:val="0034342A"/>
    <w:rsid w:val="0034739E"/>
    <w:rsid w:val="00351366"/>
    <w:rsid w:val="00387C3F"/>
    <w:rsid w:val="003A1471"/>
    <w:rsid w:val="003A263B"/>
    <w:rsid w:val="003B2D7E"/>
    <w:rsid w:val="003C645B"/>
    <w:rsid w:val="003C76B8"/>
    <w:rsid w:val="003D20B9"/>
    <w:rsid w:val="003D5EFC"/>
    <w:rsid w:val="003D79E6"/>
    <w:rsid w:val="003E2D9B"/>
    <w:rsid w:val="003E7D3B"/>
    <w:rsid w:val="003F001F"/>
    <w:rsid w:val="004110E9"/>
    <w:rsid w:val="00413942"/>
    <w:rsid w:val="00415410"/>
    <w:rsid w:val="00417C35"/>
    <w:rsid w:val="004222D0"/>
    <w:rsid w:val="00423115"/>
    <w:rsid w:val="004521F9"/>
    <w:rsid w:val="00461A97"/>
    <w:rsid w:val="004625E2"/>
    <w:rsid w:val="00475809"/>
    <w:rsid w:val="00493778"/>
    <w:rsid w:val="00497258"/>
    <w:rsid w:val="004A2062"/>
    <w:rsid w:val="004A5EA5"/>
    <w:rsid w:val="004B1BC6"/>
    <w:rsid w:val="004B3AB3"/>
    <w:rsid w:val="004F3CDA"/>
    <w:rsid w:val="004F7707"/>
    <w:rsid w:val="0052780E"/>
    <w:rsid w:val="00535CC5"/>
    <w:rsid w:val="00550DF9"/>
    <w:rsid w:val="005A5B87"/>
    <w:rsid w:val="005A6225"/>
    <w:rsid w:val="005A658F"/>
    <w:rsid w:val="005B05B8"/>
    <w:rsid w:val="005C15CB"/>
    <w:rsid w:val="005D245F"/>
    <w:rsid w:val="005D582D"/>
    <w:rsid w:val="005E0E13"/>
    <w:rsid w:val="005E4890"/>
    <w:rsid w:val="005E5860"/>
    <w:rsid w:val="005F4D1A"/>
    <w:rsid w:val="005F7021"/>
    <w:rsid w:val="00600F57"/>
    <w:rsid w:val="0060619B"/>
    <w:rsid w:val="006075C5"/>
    <w:rsid w:val="0061159D"/>
    <w:rsid w:val="00615319"/>
    <w:rsid w:val="00617BBB"/>
    <w:rsid w:val="00620C01"/>
    <w:rsid w:val="00622C7D"/>
    <w:rsid w:val="006303E6"/>
    <w:rsid w:val="006415BC"/>
    <w:rsid w:val="00642FBF"/>
    <w:rsid w:val="00647114"/>
    <w:rsid w:val="006516ED"/>
    <w:rsid w:val="00661610"/>
    <w:rsid w:val="006A18F9"/>
    <w:rsid w:val="006B097D"/>
    <w:rsid w:val="006B4DFA"/>
    <w:rsid w:val="006D567F"/>
    <w:rsid w:val="006E0BEF"/>
    <w:rsid w:val="006F4A99"/>
    <w:rsid w:val="006F6867"/>
    <w:rsid w:val="0071029B"/>
    <w:rsid w:val="00731BA8"/>
    <w:rsid w:val="0073201B"/>
    <w:rsid w:val="00752FF3"/>
    <w:rsid w:val="007551B3"/>
    <w:rsid w:val="00756CAB"/>
    <w:rsid w:val="00766404"/>
    <w:rsid w:val="00776512"/>
    <w:rsid w:val="007767F0"/>
    <w:rsid w:val="00784556"/>
    <w:rsid w:val="007A02F7"/>
    <w:rsid w:val="007A7DCC"/>
    <w:rsid w:val="007C3ABE"/>
    <w:rsid w:val="007D08CF"/>
    <w:rsid w:val="007D0FE8"/>
    <w:rsid w:val="007D2187"/>
    <w:rsid w:val="007D55B6"/>
    <w:rsid w:val="007F437E"/>
    <w:rsid w:val="007F4790"/>
    <w:rsid w:val="007F7072"/>
    <w:rsid w:val="00800CDF"/>
    <w:rsid w:val="00835904"/>
    <w:rsid w:val="00851C93"/>
    <w:rsid w:val="008C29FA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47D07"/>
    <w:rsid w:val="00954AEA"/>
    <w:rsid w:val="00965141"/>
    <w:rsid w:val="009673BD"/>
    <w:rsid w:val="00971940"/>
    <w:rsid w:val="00976D3D"/>
    <w:rsid w:val="009C5F92"/>
    <w:rsid w:val="009D132D"/>
    <w:rsid w:val="009E2779"/>
    <w:rsid w:val="009F4699"/>
    <w:rsid w:val="009F65F4"/>
    <w:rsid w:val="00A02041"/>
    <w:rsid w:val="00A14553"/>
    <w:rsid w:val="00A1570F"/>
    <w:rsid w:val="00A21BAF"/>
    <w:rsid w:val="00A335E8"/>
    <w:rsid w:val="00A33B1A"/>
    <w:rsid w:val="00A35851"/>
    <w:rsid w:val="00A44A3F"/>
    <w:rsid w:val="00A478B2"/>
    <w:rsid w:val="00A50CD4"/>
    <w:rsid w:val="00A53ADF"/>
    <w:rsid w:val="00A706E7"/>
    <w:rsid w:val="00A72624"/>
    <w:rsid w:val="00A971C7"/>
    <w:rsid w:val="00A974FD"/>
    <w:rsid w:val="00AB08E5"/>
    <w:rsid w:val="00AB13FE"/>
    <w:rsid w:val="00AB7A67"/>
    <w:rsid w:val="00AC0FB6"/>
    <w:rsid w:val="00AD0C71"/>
    <w:rsid w:val="00AD4A85"/>
    <w:rsid w:val="00AD4E8D"/>
    <w:rsid w:val="00B11453"/>
    <w:rsid w:val="00B1250A"/>
    <w:rsid w:val="00B1453E"/>
    <w:rsid w:val="00B23890"/>
    <w:rsid w:val="00B2613D"/>
    <w:rsid w:val="00B306DE"/>
    <w:rsid w:val="00B31249"/>
    <w:rsid w:val="00B679F1"/>
    <w:rsid w:val="00B913AB"/>
    <w:rsid w:val="00B92511"/>
    <w:rsid w:val="00B93388"/>
    <w:rsid w:val="00BA760E"/>
    <w:rsid w:val="00BC0F5B"/>
    <w:rsid w:val="00BC6821"/>
    <w:rsid w:val="00BD3960"/>
    <w:rsid w:val="00BE055D"/>
    <w:rsid w:val="00BF0E58"/>
    <w:rsid w:val="00BF4052"/>
    <w:rsid w:val="00C00C90"/>
    <w:rsid w:val="00C12988"/>
    <w:rsid w:val="00C463D8"/>
    <w:rsid w:val="00C465ED"/>
    <w:rsid w:val="00C52951"/>
    <w:rsid w:val="00C65047"/>
    <w:rsid w:val="00C76B56"/>
    <w:rsid w:val="00C97091"/>
    <w:rsid w:val="00CB7E37"/>
    <w:rsid w:val="00CC6E39"/>
    <w:rsid w:val="00CD3272"/>
    <w:rsid w:val="00CD41CB"/>
    <w:rsid w:val="00CD6470"/>
    <w:rsid w:val="00CE6974"/>
    <w:rsid w:val="00CF0B2A"/>
    <w:rsid w:val="00CF583D"/>
    <w:rsid w:val="00CF71AB"/>
    <w:rsid w:val="00D07C76"/>
    <w:rsid w:val="00D14E13"/>
    <w:rsid w:val="00D26125"/>
    <w:rsid w:val="00D268E8"/>
    <w:rsid w:val="00D26B78"/>
    <w:rsid w:val="00D57B76"/>
    <w:rsid w:val="00D702B8"/>
    <w:rsid w:val="00D706C7"/>
    <w:rsid w:val="00D74842"/>
    <w:rsid w:val="00D80A8E"/>
    <w:rsid w:val="00DB7234"/>
    <w:rsid w:val="00DC6DCE"/>
    <w:rsid w:val="00DC7087"/>
    <w:rsid w:val="00DC7731"/>
    <w:rsid w:val="00DD4C30"/>
    <w:rsid w:val="00DD6A91"/>
    <w:rsid w:val="00DD6B39"/>
    <w:rsid w:val="00DE6341"/>
    <w:rsid w:val="00DF433F"/>
    <w:rsid w:val="00E05922"/>
    <w:rsid w:val="00E0596A"/>
    <w:rsid w:val="00E07DA5"/>
    <w:rsid w:val="00E13678"/>
    <w:rsid w:val="00E23272"/>
    <w:rsid w:val="00E26F4A"/>
    <w:rsid w:val="00E30ABF"/>
    <w:rsid w:val="00E35306"/>
    <w:rsid w:val="00E4424C"/>
    <w:rsid w:val="00E51B25"/>
    <w:rsid w:val="00E61634"/>
    <w:rsid w:val="00E66CC0"/>
    <w:rsid w:val="00E67280"/>
    <w:rsid w:val="00E80D6B"/>
    <w:rsid w:val="00EA42E3"/>
    <w:rsid w:val="00EB4C0B"/>
    <w:rsid w:val="00EB6191"/>
    <w:rsid w:val="00EB7F7B"/>
    <w:rsid w:val="00ED227B"/>
    <w:rsid w:val="00ED35FD"/>
    <w:rsid w:val="00EE5228"/>
    <w:rsid w:val="00EE666B"/>
    <w:rsid w:val="00EF64C7"/>
    <w:rsid w:val="00EF6CF7"/>
    <w:rsid w:val="00EF7854"/>
    <w:rsid w:val="00F21008"/>
    <w:rsid w:val="00F24B0F"/>
    <w:rsid w:val="00F26384"/>
    <w:rsid w:val="00F35A91"/>
    <w:rsid w:val="00F575F2"/>
    <w:rsid w:val="00F70FC4"/>
    <w:rsid w:val="00F74789"/>
    <w:rsid w:val="00F8249E"/>
    <w:rsid w:val="00F86EA4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C7D2638"/>
  <w15:chartTrackingRefBased/>
  <w15:docId w15:val="{93F34428-314C-4477-BDE5-BFA4CD19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4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3295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8060956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https://www.nevo.co.il/law_word/law06/tak-9479.pdf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שירות ביטחון</vt:lpwstr>
  </property>
  <property fmtid="{D5CDD505-2E9C-101B-9397-08002B2CF9AE}" pid="4" name="LAWNAME">
    <vt:lpwstr>צו שירות ביטחון (קביעת מקצועות ותפקידים לעניין פטור משירות ביטחון מחמת גיל) (הוראת שעה), תשפ"א-2021</vt:lpwstr>
  </property>
  <property fmtid="{D5CDD505-2E9C-101B-9397-08002B2CF9AE}" pid="5" name="LAWNUMBER">
    <vt:lpwstr>0514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SAMCHUT">
    <vt:lpwstr/>
  </property>
  <property fmtid="{D5CDD505-2E9C-101B-9397-08002B2CF9AE}" pid="20" name="NOSE11">
    <vt:lpwstr>בטחון</vt:lpwstr>
  </property>
  <property fmtid="{D5CDD505-2E9C-101B-9397-08002B2CF9AE}" pid="21" name="NOSE21">
    <vt:lpwstr>צה"ל</vt:lpwstr>
  </property>
  <property fmtid="{D5CDD505-2E9C-101B-9397-08002B2CF9AE}" pid="22" name="NOSE31">
    <vt:lpwstr>שירות בטחון</vt:lpwstr>
  </property>
  <property fmtid="{D5CDD505-2E9C-101B-9397-08002B2CF9AE}" pid="23" name="NOSE41">
    <vt:lpwstr>פטור</vt:lpwstr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שירות בטחון [נוסח משולב], תשמ"ו-1986</vt:lpwstr>
  </property>
  <property fmtid="{D5CDD505-2E9C-101B-9397-08002B2CF9AE}" pid="61" name="MEKOR_SAIF1">
    <vt:lpwstr>36אXגX</vt:lpwstr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MEKOR_LAWID1">
    <vt:lpwstr>4681</vt:lpwstr>
  </property>
  <property fmtid="{D5CDD505-2E9C-101B-9397-08002B2CF9AE}" pid="65" name="LINKK1">
    <vt:lpwstr>https://www.nevo.co.il/law_word/law06/tak-9479.pdf;‎רשומות - תקנות כלליות#פורסם ק"ת תשפ"א ‏מס' 9479 #מיום 1.7.2021 עמ' 3566‏</vt:lpwstr>
  </property>
</Properties>
</file>